
<file path=[Content_Types].xml><?xml version="1.0" encoding="utf-8"?>
<Types xmlns="http://schemas.openxmlformats.org/package/2006/content-types">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Calibri" w:eastAsia="Calibri" w:hAnsi="Calibri" w:cs="Times New Roman"/>
          <w:color w:val="000000"/>
          <w:sz w:val="32"/>
          <w:szCs w:val="32"/>
        </w:rPr>
        <w:id w:val="654656765"/>
        <w:docPartObj>
          <w:docPartGallery w:val="Cover Pages"/>
          <w:docPartUnique/>
        </w:docPartObj>
      </w:sdtPr>
      <w:sdtEndPr>
        <w:rPr>
          <w:color w:val="auto"/>
          <w:sz w:val="22"/>
          <w:szCs w:val="22"/>
        </w:rPr>
      </w:sdtEndPr>
      <w:sdtContent>
        <w:p w14:paraId="506F6C81" w14:textId="77777777" w:rsidR="00C357B5" w:rsidRDefault="00C357B5" w:rsidP="001B0844">
          <w:pPr>
            <w:widowControl/>
            <w:autoSpaceDE/>
            <w:autoSpaceDN/>
            <w:adjustRightInd/>
            <w:spacing w:after="200" w:line="276" w:lineRule="auto"/>
            <w:rPr>
              <w:rFonts w:ascii="Calibri" w:eastAsia="Calibri" w:hAnsi="Calibri" w:cs="Times New Roman"/>
              <w:color w:val="000000"/>
              <w:sz w:val="32"/>
              <w:szCs w:val="32"/>
            </w:rPr>
          </w:pPr>
          <w:r>
            <w:rPr>
              <w:noProof/>
              <w:color w:val="EEECE1" w:themeColor="background2"/>
              <w:sz w:val="32"/>
              <w:szCs w:val="32"/>
            </w:rPr>
            <mc:AlternateContent>
              <mc:Choice Requires="wps">
                <w:drawing>
                  <wp:anchor distT="0" distB="0" distL="114300" distR="114300" simplePos="0" relativeHeight="251667456" behindDoc="0" locked="0" layoutInCell="1" allowOverlap="1" wp14:anchorId="5E9DF9E0" wp14:editId="6D87EC20">
                    <wp:simplePos x="0" y="0"/>
                    <wp:positionH relativeFrom="page">
                      <wp:posOffset>615315</wp:posOffset>
                    </wp:positionH>
                    <wp:positionV relativeFrom="paragraph">
                      <wp:posOffset>-207645</wp:posOffset>
                    </wp:positionV>
                    <wp:extent cx="6418580" cy="4448810"/>
                    <wp:effectExtent l="0" t="0" r="0" b="0"/>
                    <wp:wrapNone/>
                    <wp:docPr id="2" name="Text Box 2"/>
                    <wp:cNvGraphicFramePr/>
                    <a:graphic xmlns:a="http://schemas.openxmlformats.org/drawingml/2006/main">
                      <a:graphicData uri="http://schemas.microsoft.com/office/word/2010/wordprocessingShape">
                        <wps:wsp>
                          <wps:cNvSpPr txBox="1"/>
                          <wps:spPr>
                            <a:xfrm>
                              <a:off x="0" y="0"/>
                              <a:ext cx="6418580" cy="4448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50884A" w14:textId="77777777" w:rsidR="00EC3CD0" w:rsidRDefault="00EC3CD0" w:rsidP="004231AB">
                                <w:pPr>
                                  <w:spacing w:after="280"/>
                                  <w:jc w:val="center"/>
                                  <w:rPr>
                                    <w:rFonts w:asciiTheme="majorHAnsi" w:hAnsiTheme="majorHAnsi"/>
                                    <w:b/>
                                    <w:smallCaps/>
                                    <w:color w:val="92A9B9"/>
                                    <w:spacing w:val="-48"/>
                                    <w:sz w:val="144"/>
                                    <w:szCs w:val="120"/>
                                    <w14:shadow w14:blurRad="50800" w14:dist="38100" w14:dir="8100000" w14:sx="100000" w14:sy="100000" w14:kx="0" w14:ky="0" w14:algn="tr">
                                      <w14:schemeClr w14:val="tx2">
                                        <w14:alpha w14:val="60000"/>
                                        <w14:lumMod w14:val="75000"/>
                                      </w14:schemeClr>
                                    </w14:shadow>
                                    <w14:textOutline w14:w="19050" w14:cap="flat" w14:cmpd="sng" w14:algn="ctr">
                                      <w14:solidFill>
                                        <w14:srgbClr w14:val="618197"/>
                                      </w14:solidFill>
                                      <w14:prstDash w14:val="solid"/>
                                      <w14:bevel/>
                                    </w14:textOutline>
                                  </w:rPr>
                                </w:pPr>
                                <w:r w:rsidRPr="00C357B5">
                                  <w:rPr>
                                    <w:rFonts w:asciiTheme="majorHAnsi" w:hAnsiTheme="majorHAnsi"/>
                                    <w:b/>
                                    <w:smallCaps/>
                                    <w:color w:val="92A9B9"/>
                                    <w:spacing w:val="-48"/>
                                    <w:sz w:val="144"/>
                                    <w:szCs w:val="120"/>
                                    <w14:shadow w14:blurRad="50800" w14:dist="38100" w14:dir="8100000" w14:sx="100000" w14:sy="100000" w14:kx="0" w14:ky="0" w14:algn="tr">
                                      <w14:schemeClr w14:val="tx2">
                                        <w14:alpha w14:val="60000"/>
                                        <w14:lumMod w14:val="75000"/>
                                      </w14:schemeClr>
                                    </w14:shadow>
                                    <w14:textOutline w14:w="19050" w14:cap="flat" w14:cmpd="sng" w14:algn="ctr">
                                      <w14:solidFill>
                                        <w14:srgbClr w14:val="618197"/>
                                      </w14:solidFill>
                                      <w14:prstDash w14:val="solid"/>
                                      <w14:bevel/>
                                    </w14:textOutline>
                                  </w:rPr>
                                  <w:t>Performance Management Plan</w:t>
                                </w:r>
                              </w:p>
                              <w:p w14:paraId="248973C6" w14:textId="395E4363" w:rsidR="00EC3CD0" w:rsidRPr="00286A47" w:rsidRDefault="00EC3CD0" w:rsidP="004231AB">
                                <w:pPr>
                                  <w:spacing w:after="280"/>
                                  <w:jc w:val="center"/>
                                  <w:rPr>
                                    <w:rFonts w:asciiTheme="majorHAnsi" w:hAnsiTheme="majorHAnsi"/>
                                    <w:b/>
                                    <w:smallCaps/>
                                    <w:color w:val="92A9B9"/>
                                    <w:spacing w:val="-20"/>
                                    <w:sz w:val="48"/>
                                    <w:szCs w:val="120"/>
                                    <w14:shadow w14:blurRad="50800" w14:dist="38100" w14:dir="8100000" w14:sx="100000" w14:sy="100000" w14:kx="0" w14:ky="0" w14:algn="tr">
                                      <w14:schemeClr w14:val="tx2">
                                        <w14:alpha w14:val="80000"/>
                                        <w14:lumMod w14:val="75000"/>
                                      </w14:schemeClr>
                                    </w14:shadow>
                                    <w14:textOutline w14:w="12700" w14:cap="flat" w14:cmpd="sng" w14:algn="ctr">
                                      <w14:solidFill>
                                        <w14:srgbClr w14:val="618197"/>
                                      </w14:solidFill>
                                      <w14:prstDash w14:val="solid"/>
                                      <w14:bevel/>
                                    </w14:textOutline>
                                  </w:rPr>
                                </w:pPr>
                                <w:r w:rsidRPr="00144A6B">
                                  <w:rPr>
                                    <w:rFonts w:asciiTheme="majorHAnsi" w:hAnsiTheme="majorHAnsi"/>
                                    <w:b/>
                                    <w:smallCaps/>
                                    <w:color w:val="92A9B9"/>
                                    <w:spacing w:val="-20"/>
                                    <w:sz w:val="48"/>
                                    <w:szCs w:val="120"/>
                                    <w14:shadow w14:blurRad="50800" w14:dist="38100" w14:dir="8100000" w14:sx="100000" w14:sy="100000" w14:kx="0" w14:ky="0" w14:algn="tr">
                                      <w14:schemeClr w14:val="tx2">
                                        <w14:alpha w14:val="80000"/>
                                        <w14:lumMod w14:val="75000"/>
                                      </w14:schemeClr>
                                    </w14:shadow>
                                    <w14:textOutline w14:w="12700" w14:cap="flat" w14:cmpd="sng" w14:algn="ctr">
                                      <w14:solidFill>
                                        <w14:srgbClr w14:val="618197"/>
                                      </w14:solidFill>
                                      <w14:prstDash w14:val="solid"/>
                                      <w14:bevel/>
                                    </w14:textOutline>
                                  </w:rPr>
                                  <w:t xml:space="preserve">Updated </w:t>
                                </w:r>
                                <w:r>
                                  <w:rPr>
                                    <w:rFonts w:asciiTheme="majorHAnsi" w:hAnsiTheme="majorHAnsi"/>
                                    <w:b/>
                                    <w:smallCaps/>
                                    <w:color w:val="92A9B9"/>
                                    <w:spacing w:val="-20"/>
                                    <w:sz w:val="48"/>
                                    <w:szCs w:val="120"/>
                                    <w14:shadow w14:blurRad="50800" w14:dist="38100" w14:dir="8100000" w14:sx="100000" w14:sy="100000" w14:kx="0" w14:ky="0" w14:algn="tr">
                                      <w14:schemeClr w14:val="tx2">
                                        <w14:alpha w14:val="80000"/>
                                        <w14:lumMod w14:val="75000"/>
                                      </w14:schemeClr>
                                    </w14:shadow>
                                    <w14:textOutline w14:w="12700" w14:cap="flat" w14:cmpd="sng" w14:algn="ctr">
                                      <w14:solidFill>
                                        <w14:srgbClr w14:val="618197"/>
                                      </w14:solidFill>
                                      <w14:prstDash w14:val="solid"/>
                                      <w14:bevel/>
                                    </w14:textOutline>
                                  </w:rPr>
                                  <w:t xml:space="preserve">November </w:t>
                                </w:r>
                                <w:r w:rsidRPr="00144A6B">
                                  <w:rPr>
                                    <w:rFonts w:asciiTheme="majorHAnsi" w:hAnsiTheme="majorHAnsi"/>
                                    <w:b/>
                                    <w:smallCaps/>
                                    <w:color w:val="92A9B9"/>
                                    <w:spacing w:val="-20"/>
                                    <w:sz w:val="48"/>
                                    <w:szCs w:val="120"/>
                                    <w14:shadow w14:blurRad="50800" w14:dist="38100" w14:dir="8100000" w14:sx="100000" w14:sy="100000" w14:kx="0" w14:ky="0" w14:algn="tr">
                                      <w14:schemeClr w14:val="tx2">
                                        <w14:alpha w14:val="80000"/>
                                        <w14:lumMod w14:val="75000"/>
                                      </w14:schemeClr>
                                    </w14:shadow>
                                    <w14:textOutline w14:w="12700" w14:cap="flat" w14:cmpd="sng" w14:algn="ctr">
                                      <w14:solidFill>
                                        <w14:srgbClr w14:val="618197"/>
                                      </w14:solidFill>
                                      <w14:prstDash w14:val="solid"/>
                                      <w14:bevel/>
                                    </w14:textOutline>
                                  </w:rPr>
                                  <w:t>20</w:t>
                                </w:r>
                                <w:r>
                                  <w:rPr>
                                    <w:rFonts w:asciiTheme="majorHAnsi" w:hAnsiTheme="majorHAnsi"/>
                                    <w:b/>
                                    <w:smallCaps/>
                                    <w:color w:val="92A9B9"/>
                                    <w:spacing w:val="-20"/>
                                    <w:sz w:val="48"/>
                                    <w:szCs w:val="120"/>
                                    <w14:shadow w14:blurRad="50800" w14:dist="38100" w14:dir="8100000" w14:sx="100000" w14:sy="100000" w14:kx="0" w14:ky="0" w14:algn="tr">
                                      <w14:schemeClr w14:val="tx2">
                                        <w14:alpha w14:val="80000"/>
                                        <w14:lumMod w14:val="75000"/>
                                      </w14:schemeClr>
                                    </w14:shadow>
                                    <w14:textOutline w14:w="12700" w14:cap="flat" w14:cmpd="sng" w14:algn="ctr">
                                      <w14:solidFill>
                                        <w14:srgbClr w14:val="618197"/>
                                      </w14:solidFill>
                                      <w14:prstDash w14:val="solid"/>
                                      <w14:bevel/>
                                    </w14:textOutline>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9DF9E0" id="_x0000_t202" coordsize="21600,21600" o:spt="202" path="m,l,21600r21600,l21600,xe">
                    <v:stroke joinstyle="miter"/>
                    <v:path gradientshapeok="t" o:connecttype="rect"/>
                  </v:shapetype>
                  <v:shape id="Text Box 2" o:spid="_x0000_s1026" type="#_x0000_t202" style="position:absolute;margin-left:48.45pt;margin-top:-16.35pt;width:505.4pt;height:350.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" filled="f" stroked="f" strokeweight=".5pt">
                    <v:textbox>
                      <w:txbxContent>
                        <w:p w14:paraId="5850884A" w14:textId="77777777" w:rsidR="00EC3CD0" w:rsidRDefault="00EC3CD0" w:rsidP="004231AB">
                          <w:pPr>
                            <w:spacing w:after="280"/>
                            <w:jc w:val="center"/>
                            <w:rPr>
                              <w:rFonts w:asciiTheme="majorHAnsi" w:hAnsiTheme="majorHAnsi"/>
                              <w:b/>
                              <w:smallCaps/>
                              <w:color w:val="92A9B9"/>
                              <w:spacing w:val="-48"/>
                              <w:sz w:val="144"/>
                              <w:szCs w:val="120"/>
                              <w14:shadow w14:blurRad="50800" w14:dist="38100" w14:dir="8100000" w14:sx="100000" w14:sy="100000" w14:kx="0" w14:ky="0" w14:algn="tr">
                                <w14:schemeClr w14:val="tx2">
                                  <w14:alpha w14:val="60000"/>
                                  <w14:lumMod w14:val="75000"/>
                                </w14:schemeClr>
                              </w14:shadow>
                              <w14:textOutline w14:w="19050" w14:cap="flat" w14:cmpd="sng" w14:algn="ctr">
                                <w14:solidFill>
                                  <w14:srgbClr w14:val="618197"/>
                                </w14:solidFill>
                                <w14:prstDash w14:val="solid"/>
                                <w14:bevel/>
                              </w14:textOutline>
                            </w:rPr>
                          </w:pPr>
                          <w:r w:rsidRPr="00C357B5">
                            <w:rPr>
                              <w:rFonts w:asciiTheme="majorHAnsi" w:hAnsiTheme="majorHAnsi"/>
                              <w:b/>
                              <w:smallCaps/>
                              <w:color w:val="92A9B9"/>
                              <w:spacing w:val="-48"/>
                              <w:sz w:val="144"/>
                              <w:szCs w:val="120"/>
                              <w14:shadow w14:blurRad="50800" w14:dist="38100" w14:dir="8100000" w14:sx="100000" w14:sy="100000" w14:kx="0" w14:ky="0" w14:algn="tr">
                                <w14:schemeClr w14:val="tx2">
                                  <w14:alpha w14:val="60000"/>
                                  <w14:lumMod w14:val="75000"/>
                                </w14:schemeClr>
                              </w14:shadow>
                              <w14:textOutline w14:w="19050" w14:cap="flat" w14:cmpd="sng" w14:algn="ctr">
                                <w14:solidFill>
                                  <w14:srgbClr w14:val="618197"/>
                                </w14:solidFill>
                                <w14:prstDash w14:val="solid"/>
                                <w14:bevel/>
                              </w14:textOutline>
                            </w:rPr>
                            <w:t>Performance Management Plan</w:t>
                          </w:r>
                        </w:p>
                        <w:p w14:paraId="248973C6" w14:textId="395E4363" w:rsidR="00EC3CD0" w:rsidRPr="00286A47" w:rsidRDefault="00EC3CD0" w:rsidP="004231AB">
                          <w:pPr>
                            <w:spacing w:after="280"/>
                            <w:jc w:val="center"/>
                            <w:rPr>
                              <w:rFonts w:asciiTheme="majorHAnsi" w:hAnsiTheme="majorHAnsi"/>
                              <w:b/>
                              <w:smallCaps/>
                              <w:color w:val="92A9B9"/>
                              <w:spacing w:val="-20"/>
                              <w:sz w:val="48"/>
                              <w:szCs w:val="120"/>
                              <w14:shadow w14:blurRad="50800" w14:dist="38100" w14:dir="8100000" w14:sx="100000" w14:sy="100000" w14:kx="0" w14:ky="0" w14:algn="tr">
                                <w14:schemeClr w14:val="tx2">
                                  <w14:alpha w14:val="80000"/>
                                  <w14:lumMod w14:val="75000"/>
                                </w14:schemeClr>
                              </w14:shadow>
                              <w14:textOutline w14:w="12700" w14:cap="flat" w14:cmpd="sng" w14:algn="ctr">
                                <w14:solidFill>
                                  <w14:srgbClr w14:val="618197"/>
                                </w14:solidFill>
                                <w14:prstDash w14:val="solid"/>
                                <w14:bevel/>
                              </w14:textOutline>
                            </w:rPr>
                          </w:pPr>
                          <w:r w:rsidRPr="00144A6B">
                            <w:rPr>
                              <w:rFonts w:asciiTheme="majorHAnsi" w:hAnsiTheme="majorHAnsi"/>
                              <w:b/>
                              <w:smallCaps/>
                              <w:color w:val="92A9B9"/>
                              <w:spacing w:val="-20"/>
                              <w:sz w:val="48"/>
                              <w:szCs w:val="120"/>
                              <w14:shadow w14:blurRad="50800" w14:dist="38100" w14:dir="8100000" w14:sx="100000" w14:sy="100000" w14:kx="0" w14:ky="0" w14:algn="tr">
                                <w14:schemeClr w14:val="tx2">
                                  <w14:alpha w14:val="80000"/>
                                  <w14:lumMod w14:val="75000"/>
                                </w14:schemeClr>
                              </w14:shadow>
                              <w14:textOutline w14:w="12700" w14:cap="flat" w14:cmpd="sng" w14:algn="ctr">
                                <w14:solidFill>
                                  <w14:srgbClr w14:val="618197"/>
                                </w14:solidFill>
                                <w14:prstDash w14:val="solid"/>
                                <w14:bevel/>
                              </w14:textOutline>
                            </w:rPr>
                            <w:t xml:space="preserve">Updated </w:t>
                          </w:r>
                          <w:r>
                            <w:rPr>
                              <w:rFonts w:asciiTheme="majorHAnsi" w:hAnsiTheme="majorHAnsi"/>
                              <w:b/>
                              <w:smallCaps/>
                              <w:color w:val="92A9B9"/>
                              <w:spacing w:val="-20"/>
                              <w:sz w:val="48"/>
                              <w:szCs w:val="120"/>
                              <w14:shadow w14:blurRad="50800" w14:dist="38100" w14:dir="8100000" w14:sx="100000" w14:sy="100000" w14:kx="0" w14:ky="0" w14:algn="tr">
                                <w14:schemeClr w14:val="tx2">
                                  <w14:alpha w14:val="80000"/>
                                  <w14:lumMod w14:val="75000"/>
                                </w14:schemeClr>
                              </w14:shadow>
                              <w14:textOutline w14:w="12700" w14:cap="flat" w14:cmpd="sng" w14:algn="ctr">
                                <w14:solidFill>
                                  <w14:srgbClr w14:val="618197"/>
                                </w14:solidFill>
                                <w14:prstDash w14:val="solid"/>
                                <w14:bevel/>
                              </w14:textOutline>
                            </w:rPr>
                            <w:t xml:space="preserve">November </w:t>
                          </w:r>
                          <w:r w:rsidRPr="00144A6B">
                            <w:rPr>
                              <w:rFonts w:asciiTheme="majorHAnsi" w:hAnsiTheme="majorHAnsi"/>
                              <w:b/>
                              <w:smallCaps/>
                              <w:color w:val="92A9B9"/>
                              <w:spacing w:val="-20"/>
                              <w:sz w:val="48"/>
                              <w:szCs w:val="120"/>
                              <w14:shadow w14:blurRad="50800" w14:dist="38100" w14:dir="8100000" w14:sx="100000" w14:sy="100000" w14:kx="0" w14:ky="0" w14:algn="tr">
                                <w14:schemeClr w14:val="tx2">
                                  <w14:alpha w14:val="80000"/>
                                  <w14:lumMod w14:val="75000"/>
                                </w14:schemeClr>
                              </w14:shadow>
                              <w14:textOutline w14:w="12700" w14:cap="flat" w14:cmpd="sng" w14:algn="ctr">
                                <w14:solidFill>
                                  <w14:srgbClr w14:val="618197"/>
                                </w14:solidFill>
                                <w14:prstDash w14:val="solid"/>
                                <w14:bevel/>
                              </w14:textOutline>
                            </w:rPr>
                            <w:t>20</w:t>
                          </w:r>
                          <w:r>
                            <w:rPr>
                              <w:rFonts w:asciiTheme="majorHAnsi" w:hAnsiTheme="majorHAnsi"/>
                              <w:b/>
                              <w:smallCaps/>
                              <w:color w:val="92A9B9"/>
                              <w:spacing w:val="-20"/>
                              <w:sz w:val="48"/>
                              <w:szCs w:val="120"/>
                              <w14:shadow w14:blurRad="50800" w14:dist="38100" w14:dir="8100000" w14:sx="100000" w14:sy="100000" w14:kx="0" w14:ky="0" w14:algn="tr">
                                <w14:schemeClr w14:val="tx2">
                                  <w14:alpha w14:val="80000"/>
                                  <w14:lumMod w14:val="75000"/>
                                </w14:schemeClr>
                              </w14:shadow>
                              <w14:textOutline w14:w="12700" w14:cap="flat" w14:cmpd="sng" w14:algn="ctr">
                                <w14:solidFill>
                                  <w14:srgbClr w14:val="618197"/>
                                </w14:solidFill>
                                <w14:prstDash w14:val="solid"/>
                                <w14:bevel/>
                              </w14:textOutline>
                            </w:rPr>
                            <w:t>20</w:t>
                          </w:r>
                        </w:p>
                      </w:txbxContent>
                    </v:textbox>
                    <w10:wrap anchorx="page"/>
                  </v:shape>
                </w:pict>
              </mc:Fallback>
            </mc:AlternateContent>
          </w:r>
          <w:r>
            <w:rPr>
              <w:noProof/>
            </w:rPr>
            <mc:AlternateContent>
              <mc:Choice Requires="wps">
                <w:drawing>
                  <wp:anchor distT="0" distB="0" distL="114300" distR="114300" simplePos="0" relativeHeight="251644928" behindDoc="0" locked="0" layoutInCell="1" allowOverlap="1" wp14:anchorId="127A7B18" wp14:editId="7FD0F7BF">
                    <wp:simplePos x="0" y="0"/>
                    <wp:positionH relativeFrom="page">
                      <wp:align>center</wp:align>
                    </wp:positionH>
                    <wp:positionV relativeFrom="page">
                      <wp:align>center</wp:align>
                    </wp:positionV>
                    <wp:extent cx="6995160" cy="9244584"/>
                    <wp:effectExtent l="0" t="0" r="0" b="0"/>
                    <wp:wrapNone/>
                    <wp:docPr id="38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924458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542D0B2E" id="Rectangle 41" o:spid="_x0000_s1026" style="position:absolute;margin-left:0;margin-top:0;width:550.8pt;height:727.9pt;z-index:251644928;visibility:visible;mso-wrap-style:square;mso-height-percent:0;mso-wrap-distance-left:9pt;mso-wrap-distance-top:0;mso-wrap-distance-right:9pt;mso-wrap-distance-bottom:0;mso-position-horizontal:center;mso-position-horizontal-relative:page;mso-position-vertical:center;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" stroked="f">
                    <w10:wrap anchorx="page" anchory="page"/>
                  </v:rect>
                </w:pict>
              </mc:Fallback>
            </mc:AlternateContent>
          </w:r>
          <w:r>
            <w:rPr>
              <w:noProof/>
            </w:rPr>
            <mc:AlternateContent>
              <mc:Choice Requires="wps">
                <w:drawing>
                  <wp:anchor distT="0" distB="0" distL="114300" distR="114300" simplePos="0" relativeHeight="251642880" behindDoc="0" locked="0" layoutInCell="1" allowOverlap="1" wp14:anchorId="0EBD44CA" wp14:editId="0E04AA2A">
                    <wp:simplePos x="0" y="0"/>
                    <wp:positionH relativeFrom="page">
                      <wp:align>center</wp:align>
                    </wp:positionH>
                    <wp:positionV relativeFrom="page">
                      <wp:align>center</wp:align>
                    </wp:positionV>
                    <wp:extent cx="7772400" cy="10058400"/>
                    <wp:effectExtent l="0" t="0" r="0" b="0"/>
                    <wp:wrapNone/>
                    <wp:docPr id="38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6F6F74"/>
                            </a:solidFill>
                          </wps:spPr>
                          <wps:bodyPr rot="0" vert="horz" wrap="square" lIns="91440" tIns="45720" rIns="91440" bIns="45720" anchor="t" anchorCtr="0" upright="1">
                            <a:noAutofit/>
                          </wps:bodyPr>
                        </wps:wsp>
                      </a:graphicData>
                    </a:graphic>
                  </wp:anchor>
                </w:drawing>
              </mc:Choice>
              <mc:Fallback>
                <w:pict>
                  <v:rect w14:anchorId="766F6A86" id="Rectangle 40" o:spid="_x0000_s1026" style="position:absolute;margin-left:0;margin-top:0;width:612pt;height:11in;z-index:25164288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" fillcolor="#6f6f74" stroked="f">
                    <w10:wrap anchorx="page" anchory="page"/>
                  </v:rect>
                </w:pict>
              </mc:Fallback>
            </mc:AlternateContent>
          </w:r>
        </w:p>
        <w:p w14:paraId="5DA25F29" w14:textId="77777777" w:rsidR="00C357B5" w:rsidRDefault="00C357B5" w:rsidP="001B0844">
          <w:pPr>
            <w:widowControl/>
            <w:autoSpaceDE/>
            <w:autoSpaceDN/>
            <w:adjustRightInd/>
            <w:spacing w:after="200" w:line="276" w:lineRule="auto"/>
            <w:rPr>
              <w:rFonts w:ascii="Calibri" w:eastAsia="Calibri" w:hAnsi="Calibri" w:cs="Times New Roman"/>
              <w:color w:val="000000"/>
              <w:sz w:val="32"/>
              <w:szCs w:val="32"/>
            </w:rPr>
          </w:pPr>
        </w:p>
        <w:p w14:paraId="3929A0FB" w14:textId="77777777" w:rsidR="00C357B5" w:rsidRDefault="00C357B5" w:rsidP="001B0844">
          <w:pPr>
            <w:widowControl/>
            <w:autoSpaceDE/>
            <w:autoSpaceDN/>
            <w:adjustRightInd/>
            <w:spacing w:after="200" w:line="276" w:lineRule="auto"/>
            <w:rPr>
              <w:rFonts w:ascii="Calibri" w:eastAsia="Calibri" w:hAnsi="Calibri" w:cs="Times New Roman"/>
              <w:color w:val="000000"/>
              <w:sz w:val="32"/>
              <w:szCs w:val="32"/>
            </w:rPr>
          </w:pPr>
        </w:p>
        <w:p w14:paraId="0D11850B" w14:textId="77777777" w:rsidR="00C357B5" w:rsidRDefault="00C357B5" w:rsidP="001B0844">
          <w:pPr>
            <w:widowControl/>
            <w:autoSpaceDE/>
            <w:autoSpaceDN/>
            <w:adjustRightInd/>
            <w:spacing w:after="200" w:line="276" w:lineRule="auto"/>
            <w:rPr>
              <w:rFonts w:ascii="Calibri" w:eastAsia="Calibri" w:hAnsi="Calibri" w:cs="Times New Roman"/>
              <w:color w:val="000000"/>
              <w:sz w:val="32"/>
              <w:szCs w:val="32"/>
            </w:rPr>
          </w:pPr>
        </w:p>
        <w:p w14:paraId="7429B1E3" w14:textId="77777777" w:rsidR="00C357B5" w:rsidRDefault="00C357B5" w:rsidP="001B0844">
          <w:pPr>
            <w:widowControl/>
            <w:autoSpaceDE/>
            <w:autoSpaceDN/>
            <w:adjustRightInd/>
            <w:spacing w:after="200" w:line="276" w:lineRule="auto"/>
            <w:rPr>
              <w:rFonts w:ascii="Calibri" w:eastAsia="Calibri" w:hAnsi="Calibri" w:cs="Times New Roman"/>
              <w:color w:val="000000"/>
              <w:sz w:val="32"/>
              <w:szCs w:val="32"/>
            </w:rPr>
          </w:pPr>
        </w:p>
        <w:p w14:paraId="7E9A48D2" w14:textId="77777777" w:rsidR="00C357B5" w:rsidRDefault="00C357B5" w:rsidP="001B0844">
          <w:pPr>
            <w:widowControl/>
            <w:autoSpaceDE/>
            <w:autoSpaceDN/>
            <w:adjustRightInd/>
            <w:spacing w:after="200" w:line="276" w:lineRule="auto"/>
            <w:rPr>
              <w:rFonts w:ascii="Calibri" w:eastAsia="Calibri" w:hAnsi="Calibri" w:cs="Times New Roman"/>
              <w:color w:val="000000"/>
              <w:sz w:val="32"/>
              <w:szCs w:val="32"/>
            </w:rPr>
          </w:pPr>
        </w:p>
        <w:p w14:paraId="7FE8AE20" w14:textId="77777777" w:rsidR="00C357B5" w:rsidRDefault="00C357B5" w:rsidP="001B0844">
          <w:pPr>
            <w:widowControl/>
            <w:autoSpaceDE/>
            <w:autoSpaceDN/>
            <w:adjustRightInd/>
            <w:spacing w:after="200" w:line="276" w:lineRule="auto"/>
            <w:rPr>
              <w:rFonts w:ascii="Calibri" w:eastAsia="Calibri" w:hAnsi="Calibri" w:cs="Times New Roman"/>
              <w:color w:val="000000"/>
              <w:sz w:val="32"/>
              <w:szCs w:val="32"/>
            </w:rPr>
          </w:pPr>
        </w:p>
        <w:p w14:paraId="1C6CFBFC" w14:textId="77777777" w:rsidR="00C357B5" w:rsidRDefault="00C357B5" w:rsidP="001B0844">
          <w:pPr>
            <w:widowControl/>
            <w:autoSpaceDE/>
            <w:autoSpaceDN/>
            <w:adjustRightInd/>
            <w:spacing w:after="200" w:line="276" w:lineRule="auto"/>
            <w:rPr>
              <w:rFonts w:ascii="Calibri" w:eastAsia="Calibri" w:hAnsi="Calibri" w:cs="Times New Roman"/>
              <w:color w:val="000000"/>
              <w:sz w:val="32"/>
              <w:szCs w:val="32"/>
            </w:rPr>
          </w:pPr>
        </w:p>
        <w:p w14:paraId="1C0BBDDA" w14:textId="77777777" w:rsidR="00C357B5" w:rsidRDefault="00C357B5" w:rsidP="001B0844">
          <w:pPr>
            <w:widowControl/>
            <w:autoSpaceDE/>
            <w:autoSpaceDN/>
            <w:adjustRightInd/>
            <w:spacing w:after="200" w:line="276" w:lineRule="auto"/>
            <w:rPr>
              <w:rFonts w:ascii="Calibri" w:eastAsia="Calibri" w:hAnsi="Calibri" w:cs="Times New Roman"/>
              <w:color w:val="000000"/>
              <w:sz w:val="32"/>
              <w:szCs w:val="32"/>
            </w:rPr>
          </w:pPr>
        </w:p>
        <w:p w14:paraId="097F1CBB" w14:textId="77777777" w:rsidR="00C357B5" w:rsidRDefault="00C357B5" w:rsidP="001B0844">
          <w:pPr>
            <w:widowControl/>
            <w:autoSpaceDE/>
            <w:autoSpaceDN/>
            <w:adjustRightInd/>
            <w:spacing w:after="200" w:line="276" w:lineRule="auto"/>
            <w:rPr>
              <w:rFonts w:ascii="Calibri" w:eastAsia="Calibri" w:hAnsi="Calibri" w:cs="Times New Roman"/>
              <w:color w:val="000000"/>
              <w:sz w:val="32"/>
              <w:szCs w:val="32"/>
            </w:rPr>
          </w:pPr>
        </w:p>
        <w:p w14:paraId="6C7DDED0" w14:textId="77777777" w:rsidR="00C357B5" w:rsidRDefault="00C357B5" w:rsidP="001B0844">
          <w:pPr>
            <w:widowControl/>
            <w:autoSpaceDE/>
            <w:autoSpaceDN/>
            <w:adjustRightInd/>
            <w:spacing w:after="200" w:line="276" w:lineRule="auto"/>
            <w:rPr>
              <w:rFonts w:ascii="Calibri" w:eastAsia="Calibri" w:hAnsi="Calibri" w:cs="Times New Roman"/>
              <w:color w:val="000000"/>
              <w:sz w:val="32"/>
              <w:szCs w:val="32"/>
            </w:rPr>
          </w:pPr>
        </w:p>
        <w:p w14:paraId="33D9CA33" w14:textId="77777777" w:rsidR="00C357B5" w:rsidRDefault="00033232" w:rsidP="001B0844">
          <w:pPr>
            <w:widowControl/>
            <w:autoSpaceDE/>
            <w:autoSpaceDN/>
            <w:adjustRightInd/>
            <w:spacing w:after="200" w:line="276" w:lineRule="auto"/>
            <w:rPr>
              <w:rFonts w:ascii="Calibri" w:eastAsia="Calibri" w:hAnsi="Calibri" w:cs="Times New Roman"/>
              <w:color w:val="000000"/>
              <w:sz w:val="32"/>
              <w:szCs w:val="32"/>
            </w:rPr>
          </w:pPr>
          <w:r>
            <w:rPr>
              <w:rFonts w:ascii="Calibri" w:eastAsia="Calibri" w:hAnsi="Calibri" w:cs="Times New Roman"/>
              <w:noProof/>
              <w:sz w:val="22"/>
              <w:szCs w:val="22"/>
            </w:rPr>
            <w:drawing>
              <wp:anchor distT="0" distB="0" distL="114300" distR="114300" simplePos="0" relativeHeight="251671552" behindDoc="0" locked="0" layoutInCell="1" allowOverlap="1" wp14:anchorId="6400CA3F" wp14:editId="0D5BCD8C">
                <wp:simplePos x="0" y="0"/>
                <wp:positionH relativeFrom="page">
                  <wp:align>center</wp:align>
                </wp:positionH>
                <wp:positionV relativeFrom="paragraph">
                  <wp:posOffset>381395</wp:posOffset>
                </wp:positionV>
                <wp:extent cx="3986784" cy="2715768"/>
                <wp:effectExtent l="0" t="0" r="0" b="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PDA log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86784" cy="2715768"/>
                        </a:xfrm>
                        <a:prstGeom prst="rect">
                          <a:avLst/>
                        </a:prstGeom>
                      </pic:spPr>
                    </pic:pic>
                  </a:graphicData>
                </a:graphic>
                <wp14:sizeRelH relativeFrom="page">
                  <wp14:pctWidth>0</wp14:pctWidth>
                </wp14:sizeRelH>
                <wp14:sizeRelV relativeFrom="page">
                  <wp14:pctHeight>0</wp14:pctHeight>
                </wp14:sizeRelV>
              </wp:anchor>
            </w:drawing>
          </w:r>
          <w:r w:rsidR="00C357B5" w:rsidRPr="00A86207">
            <w:rPr>
              <w:noProof/>
              <w:color w:val="EEECE1" w:themeColor="background2"/>
              <w:sz w:val="32"/>
              <w:szCs w:val="32"/>
            </w:rPr>
            <w:drawing>
              <wp:anchor distT="0" distB="0" distL="114300" distR="114300" simplePos="0" relativeHeight="251669504" behindDoc="1" locked="0" layoutInCell="1" allowOverlap="1" wp14:anchorId="15E9349A" wp14:editId="2E93A906">
                <wp:simplePos x="0" y="0"/>
                <wp:positionH relativeFrom="page">
                  <wp:posOffset>1578610</wp:posOffset>
                </wp:positionH>
                <wp:positionV relativeFrom="paragraph">
                  <wp:posOffset>384175</wp:posOffset>
                </wp:positionV>
                <wp:extent cx="3977640" cy="2715260"/>
                <wp:effectExtent l="0" t="0" r="3810" b="8890"/>
                <wp:wrapNone/>
                <wp:docPr id="16" name="Picture 11" descr="P:\color logo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P:\color logos.tif"/>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7640" cy="2715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2ECB16" w14:textId="77777777" w:rsidR="00C357B5" w:rsidRDefault="00C357B5" w:rsidP="001B0844">
          <w:pPr>
            <w:widowControl/>
            <w:autoSpaceDE/>
            <w:autoSpaceDN/>
            <w:adjustRightInd/>
            <w:spacing w:after="200" w:line="276" w:lineRule="auto"/>
            <w:rPr>
              <w:rFonts w:ascii="Calibri" w:eastAsia="Calibri" w:hAnsi="Calibri" w:cs="Times New Roman"/>
              <w:color w:val="000000"/>
              <w:sz w:val="32"/>
              <w:szCs w:val="32"/>
            </w:rPr>
          </w:pPr>
        </w:p>
        <w:p w14:paraId="2F31EC8D" w14:textId="77777777" w:rsidR="00C357B5" w:rsidRDefault="00C357B5" w:rsidP="001B0844">
          <w:pPr>
            <w:widowControl/>
            <w:autoSpaceDE/>
            <w:autoSpaceDN/>
            <w:adjustRightInd/>
            <w:spacing w:after="200" w:line="276" w:lineRule="auto"/>
            <w:rPr>
              <w:rFonts w:ascii="Calibri" w:eastAsia="Calibri" w:hAnsi="Calibri" w:cs="Times New Roman"/>
              <w:color w:val="000000"/>
              <w:sz w:val="32"/>
              <w:szCs w:val="32"/>
            </w:rPr>
          </w:pPr>
        </w:p>
        <w:p w14:paraId="294CA3BB" w14:textId="77777777" w:rsidR="00C357B5" w:rsidRDefault="00C357B5" w:rsidP="001B0844">
          <w:pPr>
            <w:widowControl/>
            <w:autoSpaceDE/>
            <w:autoSpaceDN/>
            <w:adjustRightInd/>
            <w:spacing w:after="200" w:line="276" w:lineRule="auto"/>
            <w:rPr>
              <w:rFonts w:ascii="Calibri" w:eastAsia="Calibri" w:hAnsi="Calibri" w:cs="Times New Roman"/>
              <w:color w:val="000000"/>
              <w:sz w:val="32"/>
              <w:szCs w:val="32"/>
            </w:rPr>
          </w:pPr>
        </w:p>
        <w:p w14:paraId="7C3213D9" w14:textId="77777777" w:rsidR="00C357B5" w:rsidRDefault="00C357B5" w:rsidP="001B0844">
          <w:pPr>
            <w:widowControl/>
            <w:autoSpaceDE/>
            <w:autoSpaceDN/>
            <w:adjustRightInd/>
            <w:spacing w:after="200" w:line="276" w:lineRule="auto"/>
            <w:rPr>
              <w:rFonts w:ascii="Calibri" w:eastAsia="Calibri" w:hAnsi="Calibri" w:cs="Times New Roman"/>
              <w:color w:val="000000"/>
              <w:sz w:val="32"/>
              <w:szCs w:val="32"/>
            </w:rPr>
          </w:pPr>
        </w:p>
        <w:p w14:paraId="283060A6" w14:textId="77777777" w:rsidR="00C357B5" w:rsidRDefault="00C357B5" w:rsidP="001B0844">
          <w:pPr>
            <w:widowControl/>
            <w:autoSpaceDE/>
            <w:autoSpaceDN/>
            <w:adjustRightInd/>
            <w:spacing w:after="200" w:line="276" w:lineRule="auto"/>
            <w:rPr>
              <w:rFonts w:ascii="Calibri" w:eastAsia="Calibri" w:hAnsi="Calibri" w:cs="Times New Roman"/>
              <w:color w:val="000000"/>
              <w:sz w:val="32"/>
              <w:szCs w:val="32"/>
            </w:rPr>
          </w:pPr>
        </w:p>
        <w:p w14:paraId="62F87AAC" w14:textId="77777777" w:rsidR="00C357B5" w:rsidRDefault="00C357B5" w:rsidP="001B0844">
          <w:pPr>
            <w:widowControl/>
            <w:autoSpaceDE/>
            <w:autoSpaceDN/>
            <w:adjustRightInd/>
            <w:spacing w:after="200" w:line="276" w:lineRule="auto"/>
            <w:rPr>
              <w:rFonts w:ascii="Calibri" w:eastAsia="Calibri" w:hAnsi="Calibri" w:cs="Times New Roman"/>
              <w:color w:val="000000"/>
              <w:sz w:val="32"/>
              <w:szCs w:val="32"/>
            </w:rPr>
          </w:pPr>
        </w:p>
        <w:p w14:paraId="7187056D" w14:textId="77777777" w:rsidR="00C357B5" w:rsidRDefault="00C357B5" w:rsidP="001B0844">
          <w:pPr>
            <w:widowControl/>
            <w:autoSpaceDE/>
            <w:autoSpaceDN/>
            <w:adjustRightInd/>
            <w:spacing w:after="200" w:line="276" w:lineRule="auto"/>
            <w:rPr>
              <w:rFonts w:ascii="Calibri" w:eastAsia="Calibri" w:hAnsi="Calibri" w:cs="Times New Roman"/>
              <w:color w:val="000000"/>
              <w:sz w:val="32"/>
              <w:szCs w:val="32"/>
            </w:rPr>
          </w:pPr>
        </w:p>
        <w:p w14:paraId="63E82AD8" w14:textId="77777777" w:rsidR="00C357B5" w:rsidRDefault="00C357B5" w:rsidP="001B0844">
          <w:pPr>
            <w:widowControl/>
            <w:autoSpaceDE/>
            <w:autoSpaceDN/>
            <w:adjustRightInd/>
            <w:spacing w:after="200" w:line="276" w:lineRule="auto"/>
            <w:rPr>
              <w:rFonts w:ascii="Calibri" w:eastAsia="Calibri" w:hAnsi="Calibri" w:cs="Times New Roman"/>
              <w:color w:val="000000"/>
              <w:sz w:val="32"/>
              <w:szCs w:val="32"/>
            </w:rPr>
          </w:pPr>
        </w:p>
        <w:p w14:paraId="5CC0913C" w14:textId="77777777" w:rsidR="001B0844" w:rsidRPr="001B0844" w:rsidRDefault="001B0844" w:rsidP="001B0844">
          <w:pPr>
            <w:widowControl/>
            <w:autoSpaceDE/>
            <w:autoSpaceDN/>
            <w:adjustRightInd/>
            <w:spacing w:after="200" w:line="276" w:lineRule="auto"/>
            <w:rPr>
              <w:rFonts w:ascii="Calibri" w:eastAsia="Calibri" w:hAnsi="Calibri" w:cs="Times New Roman"/>
              <w:sz w:val="22"/>
              <w:szCs w:val="22"/>
            </w:rPr>
          </w:pPr>
        </w:p>
        <w:p w14:paraId="629092CC" w14:textId="77777777" w:rsidR="00BC22F4" w:rsidRDefault="00BC22F4" w:rsidP="00BC22F4">
          <w:pPr>
            <w:widowControl/>
            <w:autoSpaceDE/>
            <w:autoSpaceDN/>
            <w:adjustRightInd/>
            <w:jc w:val="center"/>
            <w:rPr>
              <w:rFonts w:ascii="Calibri" w:eastAsia="Calibri" w:hAnsi="Calibri" w:cs="Times New Roman"/>
              <w:b/>
              <w:sz w:val="56"/>
              <w:szCs w:val="22"/>
            </w:rPr>
          </w:pPr>
        </w:p>
        <w:p w14:paraId="5F5C7A71" w14:textId="77777777" w:rsidR="007F500C" w:rsidRDefault="007F500C" w:rsidP="00BC22F4">
          <w:pPr>
            <w:widowControl/>
            <w:autoSpaceDE/>
            <w:autoSpaceDN/>
            <w:adjustRightInd/>
            <w:jc w:val="center"/>
            <w:rPr>
              <w:rFonts w:ascii="Calibri" w:eastAsia="Calibri" w:hAnsi="Calibri" w:cs="Times New Roman"/>
              <w:b/>
              <w:sz w:val="56"/>
              <w:szCs w:val="22"/>
            </w:rPr>
          </w:pPr>
        </w:p>
        <w:p w14:paraId="79D23530" w14:textId="77777777" w:rsidR="007F500C" w:rsidRDefault="007F500C" w:rsidP="00BC22F4">
          <w:pPr>
            <w:widowControl/>
            <w:autoSpaceDE/>
            <w:autoSpaceDN/>
            <w:adjustRightInd/>
            <w:jc w:val="center"/>
            <w:rPr>
              <w:rFonts w:ascii="Calibri" w:eastAsia="Calibri" w:hAnsi="Calibri" w:cs="Times New Roman"/>
              <w:b/>
              <w:sz w:val="56"/>
              <w:szCs w:val="22"/>
            </w:rPr>
          </w:pPr>
        </w:p>
        <w:p w14:paraId="104F611C" w14:textId="77777777" w:rsidR="00BC22F4" w:rsidRPr="00F03612" w:rsidRDefault="00BC22F4" w:rsidP="00BC22F4">
          <w:pPr>
            <w:widowControl/>
            <w:autoSpaceDE/>
            <w:autoSpaceDN/>
            <w:adjustRightInd/>
            <w:jc w:val="center"/>
            <w:rPr>
              <w:rFonts w:ascii="Calibri" w:eastAsia="Calibri" w:hAnsi="Calibri" w:cs="Times New Roman"/>
              <w:b/>
              <w:szCs w:val="22"/>
            </w:rPr>
          </w:pPr>
        </w:p>
        <w:p w14:paraId="504D2D96" w14:textId="77777777" w:rsidR="001B0844" w:rsidRPr="00D504EC" w:rsidRDefault="00FC090B" w:rsidP="007F500C">
          <w:pPr>
            <w:widowControl/>
            <w:autoSpaceDE/>
            <w:autoSpaceDN/>
            <w:adjustRightInd/>
            <w:jc w:val="center"/>
            <w:rPr>
              <w:rFonts w:asciiTheme="majorHAnsi" w:eastAsia="Calibri" w:hAnsiTheme="majorHAnsi" w:cs="Times New Roman"/>
              <w:b/>
              <w:smallCaps/>
              <w:sz w:val="72"/>
              <w:szCs w:val="22"/>
            </w:rPr>
          </w:pPr>
          <w:r w:rsidRPr="00D504EC">
            <w:rPr>
              <w:rFonts w:asciiTheme="majorHAnsi" w:eastAsia="Calibri" w:hAnsiTheme="majorHAnsi" w:cs="Times New Roman"/>
              <w:b/>
              <w:smallCaps/>
              <w:sz w:val="72"/>
              <w:szCs w:val="22"/>
            </w:rPr>
            <w:t>Performance Management Plan</w:t>
          </w:r>
        </w:p>
        <w:p w14:paraId="3BDAB918" w14:textId="77777777" w:rsidR="00F03612" w:rsidRPr="00A15870" w:rsidRDefault="00F03612" w:rsidP="00F03612">
          <w:pPr>
            <w:jc w:val="center"/>
            <w:rPr>
              <w:rFonts w:cs="Cambria"/>
              <w:bCs/>
              <w:sz w:val="28"/>
              <w:szCs w:val="28"/>
            </w:rPr>
          </w:pPr>
          <w:r w:rsidRPr="00A15870">
            <w:rPr>
              <w:rFonts w:cs="Cambria"/>
              <w:bCs/>
              <w:sz w:val="28"/>
              <w:szCs w:val="28"/>
            </w:rPr>
            <w:t>for the</w:t>
          </w:r>
        </w:p>
        <w:p w14:paraId="50FBB33F" w14:textId="77777777" w:rsidR="00F03612" w:rsidRDefault="00F03612" w:rsidP="00F03612">
          <w:pPr>
            <w:jc w:val="center"/>
            <w:rPr>
              <w:rFonts w:cs="Cambria"/>
              <w:bCs/>
              <w:sz w:val="28"/>
              <w:szCs w:val="28"/>
            </w:rPr>
          </w:pPr>
          <w:r w:rsidRPr="00A15870">
            <w:rPr>
              <w:rFonts w:cs="Cambria"/>
              <w:bCs/>
              <w:sz w:val="28"/>
              <w:szCs w:val="28"/>
            </w:rPr>
            <w:t>Louisville</w:t>
          </w:r>
          <w:r>
            <w:rPr>
              <w:rFonts w:cs="Cambria"/>
              <w:bCs/>
              <w:sz w:val="28"/>
              <w:szCs w:val="28"/>
            </w:rPr>
            <w:t>/Jefferson County</w:t>
          </w:r>
          <w:r w:rsidRPr="00A15870">
            <w:rPr>
              <w:rFonts w:cs="Cambria"/>
              <w:bCs/>
              <w:sz w:val="28"/>
              <w:szCs w:val="28"/>
            </w:rPr>
            <w:t xml:space="preserve"> (KY-IN) Metropolitan Planning Organization</w:t>
          </w:r>
        </w:p>
        <w:p w14:paraId="63185672" w14:textId="77777777" w:rsidR="00FC090B" w:rsidRDefault="00FC090B" w:rsidP="001B0844">
          <w:pPr>
            <w:widowControl/>
            <w:autoSpaceDE/>
            <w:autoSpaceDN/>
            <w:adjustRightInd/>
            <w:spacing w:after="200" w:line="276" w:lineRule="auto"/>
            <w:jc w:val="center"/>
            <w:rPr>
              <w:rFonts w:ascii="Calibri" w:eastAsia="Calibri" w:hAnsi="Calibri" w:cs="Times New Roman"/>
              <w:b/>
              <w:color w:val="FF0000"/>
              <w:sz w:val="36"/>
              <w:szCs w:val="22"/>
            </w:rPr>
          </w:pPr>
        </w:p>
        <w:p w14:paraId="37B93618" w14:textId="323498ED" w:rsidR="00E453B3" w:rsidRDefault="00E453B3" w:rsidP="00EC0B94">
          <w:pPr>
            <w:widowControl/>
            <w:autoSpaceDE/>
            <w:autoSpaceDN/>
            <w:adjustRightInd/>
            <w:jc w:val="center"/>
            <w:rPr>
              <w:rFonts w:asciiTheme="majorHAnsi" w:eastAsia="Calibri" w:hAnsiTheme="majorHAnsi" w:cs="Times New Roman"/>
              <w:b/>
              <w:smallCaps/>
              <w:szCs w:val="22"/>
            </w:rPr>
          </w:pPr>
          <w:r w:rsidRPr="00144A6B">
            <w:rPr>
              <w:rFonts w:asciiTheme="majorHAnsi" w:eastAsia="Calibri" w:hAnsiTheme="majorHAnsi" w:cs="Times New Roman"/>
              <w:b/>
              <w:smallCaps/>
              <w:szCs w:val="22"/>
            </w:rPr>
            <w:t xml:space="preserve">Updated </w:t>
          </w:r>
          <w:r w:rsidR="0034635D">
            <w:rPr>
              <w:rFonts w:asciiTheme="majorHAnsi" w:eastAsia="Calibri" w:hAnsiTheme="majorHAnsi" w:cs="Times New Roman"/>
              <w:b/>
              <w:smallCaps/>
              <w:szCs w:val="22"/>
            </w:rPr>
            <w:t>November</w:t>
          </w:r>
          <w:r w:rsidR="001C6897">
            <w:rPr>
              <w:rFonts w:asciiTheme="majorHAnsi" w:eastAsia="Calibri" w:hAnsiTheme="majorHAnsi" w:cs="Times New Roman"/>
              <w:b/>
              <w:smallCaps/>
              <w:szCs w:val="22"/>
            </w:rPr>
            <w:t xml:space="preserve"> 2020</w:t>
          </w:r>
        </w:p>
        <w:p w14:paraId="575D1906" w14:textId="77777777" w:rsidR="00EC0B94" w:rsidRPr="00EC0B94" w:rsidRDefault="00EC0B94" w:rsidP="00E453B3">
          <w:pPr>
            <w:widowControl/>
            <w:autoSpaceDE/>
            <w:autoSpaceDN/>
            <w:adjustRightInd/>
            <w:spacing w:after="200" w:line="276" w:lineRule="auto"/>
            <w:jc w:val="center"/>
            <w:rPr>
              <w:rFonts w:asciiTheme="majorHAnsi" w:eastAsia="Calibri" w:hAnsiTheme="majorHAnsi" w:cs="Times New Roman"/>
              <w:b/>
              <w:smallCaps/>
              <w:sz w:val="36"/>
              <w:szCs w:val="22"/>
            </w:rPr>
          </w:pPr>
        </w:p>
        <w:p w14:paraId="2995E102" w14:textId="77777777" w:rsidR="00F03612" w:rsidRDefault="00EC0B94" w:rsidP="00EC0B94">
          <w:pPr>
            <w:jc w:val="center"/>
          </w:pPr>
          <w:r>
            <w:t>502-266-6084</w:t>
          </w:r>
        </w:p>
        <w:p w14:paraId="75E5DDCB" w14:textId="77777777" w:rsidR="00534BA4" w:rsidRDefault="00EC3CD0" w:rsidP="00EC0B94">
          <w:pPr>
            <w:jc w:val="center"/>
            <w:rPr>
              <w:rFonts w:asciiTheme="majorHAnsi" w:hAnsiTheme="majorHAnsi"/>
              <w:color w:val="0000FF"/>
              <w:u w:val="single"/>
            </w:rPr>
          </w:pPr>
          <w:hyperlink r:id="rId10" w:history="1">
            <w:r w:rsidR="00F03612" w:rsidRPr="00A15870">
              <w:rPr>
                <w:rFonts w:asciiTheme="majorHAnsi" w:hAnsiTheme="majorHAnsi"/>
                <w:color w:val="0000FF"/>
                <w:u w:val="single"/>
              </w:rPr>
              <w:t>www.KIPDA.org</w:t>
            </w:r>
          </w:hyperlink>
        </w:p>
        <w:p w14:paraId="0E7AAD4F" w14:textId="77777777" w:rsidR="00ED6232" w:rsidRDefault="00ED6232" w:rsidP="00EC0B94">
          <w:pPr>
            <w:jc w:val="center"/>
            <w:rPr>
              <w:rFonts w:asciiTheme="majorHAnsi" w:hAnsiTheme="majorHAnsi"/>
              <w:color w:val="0000FF"/>
              <w:u w:val="single"/>
            </w:rPr>
          </w:pPr>
        </w:p>
        <w:p w14:paraId="13576D38" w14:textId="77777777" w:rsidR="00ED6232" w:rsidRPr="00EC0B94" w:rsidRDefault="00ED6232" w:rsidP="00EC0B94">
          <w:pPr>
            <w:jc w:val="center"/>
            <w:rPr>
              <w:rFonts w:asciiTheme="majorHAnsi" w:hAnsiTheme="majorHAnsi"/>
            </w:rPr>
            <w:sectPr w:rsidR="00ED6232" w:rsidRPr="00EC0B94" w:rsidSect="008A070D">
              <w:headerReference w:type="even" r:id="rId11"/>
              <w:headerReference w:type="default"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pPr>
        </w:p>
        <w:p w14:paraId="1C05B5B1" w14:textId="72B79C39" w:rsidR="00534BA4" w:rsidRDefault="00EC3CD0" w:rsidP="00534BA4">
          <w:pPr>
            <w:widowControl/>
            <w:autoSpaceDE/>
            <w:autoSpaceDN/>
            <w:adjustRightInd/>
            <w:spacing w:after="200" w:line="276" w:lineRule="auto"/>
            <w:rPr>
              <w:rFonts w:ascii="Calibri" w:eastAsia="Calibri" w:hAnsi="Calibri" w:cs="Times New Roman"/>
              <w:sz w:val="22"/>
              <w:szCs w:val="22"/>
            </w:rPr>
          </w:pPr>
        </w:p>
      </w:sdtContent>
    </w:sdt>
    <w:bookmarkStart w:id="0" w:name="_Toc510178672" w:displacedByCustomXml="next"/>
    <w:sdt>
      <w:sdtPr>
        <w:rPr>
          <w:rFonts w:ascii="Cambria" w:eastAsiaTheme="minorEastAsia" w:hAnsi="Cambria" w:cstheme="minorBidi"/>
          <w:b w:val="0"/>
          <w:bCs w:val="0"/>
          <w:color w:val="auto"/>
          <w:sz w:val="24"/>
          <w:szCs w:val="24"/>
          <w:lang w:eastAsia="en-US"/>
        </w:rPr>
        <w:id w:val="2001846345"/>
        <w:docPartObj>
          <w:docPartGallery w:val="Table of Contents"/>
          <w:docPartUnique/>
        </w:docPartObj>
      </w:sdtPr>
      <w:sdtEndPr>
        <w:rPr>
          <w:noProof/>
        </w:rPr>
      </w:sdtEndPr>
      <w:sdtContent>
        <w:p w14:paraId="2218118F" w14:textId="77777777" w:rsidR="00FC090B" w:rsidRDefault="00FC090B" w:rsidP="00BC22F4">
          <w:pPr>
            <w:pStyle w:val="TOCHeading"/>
            <w:spacing w:before="0" w:line="240" w:lineRule="auto"/>
          </w:pPr>
          <w:r w:rsidRPr="00BC22F4">
            <w:rPr>
              <w:smallCaps/>
              <w:sz w:val="32"/>
              <w:u w:val="single"/>
            </w:rPr>
            <w:t>Contents</w:t>
          </w:r>
        </w:p>
        <w:p w14:paraId="10664EA7" w14:textId="3BD422D6" w:rsidR="00000BCE" w:rsidRDefault="00FC090B" w:rsidP="00000BCE">
          <w:pPr>
            <w:pStyle w:val="TOC1"/>
            <w:rPr>
              <w:rFonts w:asciiTheme="minorHAnsi" w:hAnsiTheme="minorHAnsi"/>
              <w:noProof/>
              <w:sz w:val="22"/>
              <w:szCs w:val="22"/>
            </w:rPr>
          </w:pPr>
          <w:r w:rsidRPr="006555A5">
            <w:fldChar w:fldCharType="begin"/>
          </w:r>
          <w:r w:rsidRPr="006555A5">
            <w:instrText xml:space="preserve"> TOC \o "1-3" \h \z \u </w:instrText>
          </w:r>
          <w:r w:rsidRPr="006555A5">
            <w:fldChar w:fldCharType="separate"/>
          </w:r>
          <w:hyperlink w:anchor="_Toc513117794" w:history="1">
            <w:r w:rsidR="00000BCE" w:rsidRPr="00000BCE">
              <w:rPr>
                <w:rStyle w:val="Hyperlink"/>
                <w:b/>
                <w:smallCaps/>
                <w:noProof/>
                <w:sz w:val="27"/>
                <w:szCs w:val="27"/>
              </w:rPr>
              <w:t>Summary</w:t>
            </w:r>
            <w:r w:rsidR="00000BCE">
              <w:rPr>
                <w:noProof/>
                <w:webHidden/>
              </w:rPr>
              <w:tab/>
            </w:r>
            <w:r w:rsidR="00000BCE">
              <w:rPr>
                <w:noProof/>
                <w:webHidden/>
              </w:rPr>
              <w:fldChar w:fldCharType="begin"/>
            </w:r>
            <w:r w:rsidR="00000BCE">
              <w:rPr>
                <w:noProof/>
                <w:webHidden/>
              </w:rPr>
              <w:instrText xml:space="preserve"> PAGEREF _Toc513117794 \h </w:instrText>
            </w:r>
            <w:r w:rsidR="00000BCE">
              <w:rPr>
                <w:noProof/>
                <w:webHidden/>
              </w:rPr>
            </w:r>
            <w:r w:rsidR="00000BCE">
              <w:rPr>
                <w:noProof/>
                <w:webHidden/>
              </w:rPr>
              <w:fldChar w:fldCharType="separate"/>
            </w:r>
            <w:r w:rsidR="000719C3">
              <w:rPr>
                <w:noProof/>
                <w:webHidden/>
              </w:rPr>
              <w:t>1</w:t>
            </w:r>
            <w:r w:rsidR="00000BCE">
              <w:rPr>
                <w:noProof/>
                <w:webHidden/>
              </w:rPr>
              <w:fldChar w:fldCharType="end"/>
            </w:r>
          </w:hyperlink>
        </w:p>
        <w:p w14:paraId="3FE41CE2" w14:textId="6FC5CEC9" w:rsidR="00000BCE" w:rsidRDefault="00EC3CD0" w:rsidP="00000BCE">
          <w:pPr>
            <w:pStyle w:val="TOC1"/>
            <w:rPr>
              <w:rFonts w:asciiTheme="minorHAnsi" w:hAnsiTheme="minorHAnsi"/>
              <w:noProof/>
              <w:sz w:val="22"/>
              <w:szCs w:val="22"/>
            </w:rPr>
          </w:pPr>
          <w:hyperlink w:anchor="_Toc513117795" w:history="1">
            <w:r w:rsidR="00000BCE" w:rsidRPr="00000BCE">
              <w:rPr>
                <w:rStyle w:val="Hyperlink"/>
                <w:b/>
                <w:smallCaps/>
                <w:noProof/>
                <w:sz w:val="27"/>
                <w:szCs w:val="27"/>
              </w:rPr>
              <w:t>National Goals</w:t>
            </w:r>
            <w:r w:rsidR="00000BCE">
              <w:rPr>
                <w:noProof/>
                <w:webHidden/>
              </w:rPr>
              <w:tab/>
            </w:r>
            <w:r w:rsidR="00000BCE">
              <w:rPr>
                <w:noProof/>
                <w:webHidden/>
              </w:rPr>
              <w:fldChar w:fldCharType="begin"/>
            </w:r>
            <w:r w:rsidR="00000BCE">
              <w:rPr>
                <w:noProof/>
                <w:webHidden/>
              </w:rPr>
              <w:instrText xml:space="preserve"> PAGEREF _Toc513117795 \h </w:instrText>
            </w:r>
            <w:r w:rsidR="00000BCE">
              <w:rPr>
                <w:noProof/>
                <w:webHidden/>
              </w:rPr>
            </w:r>
            <w:r w:rsidR="00000BCE">
              <w:rPr>
                <w:noProof/>
                <w:webHidden/>
              </w:rPr>
              <w:fldChar w:fldCharType="separate"/>
            </w:r>
            <w:r w:rsidR="000719C3">
              <w:rPr>
                <w:noProof/>
                <w:webHidden/>
              </w:rPr>
              <w:t>3</w:t>
            </w:r>
            <w:r w:rsidR="00000BCE">
              <w:rPr>
                <w:noProof/>
                <w:webHidden/>
              </w:rPr>
              <w:fldChar w:fldCharType="end"/>
            </w:r>
          </w:hyperlink>
        </w:p>
        <w:p w14:paraId="2D34D721" w14:textId="5C0F30DA" w:rsidR="00000BCE" w:rsidRDefault="00EC3CD0" w:rsidP="00000BCE">
          <w:pPr>
            <w:pStyle w:val="TOC1"/>
            <w:rPr>
              <w:rFonts w:asciiTheme="minorHAnsi" w:hAnsiTheme="minorHAnsi"/>
              <w:noProof/>
              <w:sz w:val="22"/>
              <w:szCs w:val="22"/>
            </w:rPr>
          </w:pPr>
          <w:hyperlink w:anchor="_Toc513117796" w:history="1">
            <w:r w:rsidR="00000BCE" w:rsidRPr="00000BCE">
              <w:rPr>
                <w:rStyle w:val="Hyperlink"/>
                <w:b/>
                <w:smallCaps/>
                <w:noProof/>
                <w:sz w:val="27"/>
                <w:szCs w:val="27"/>
              </w:rPr>
              <w:t>KIPDA MTP Goals &amp; Objectives</w:t>
            </w:r>
            <w:r w:rsidR="00000BCE">
              <w:rPr>
                <w:noProof/>
                <w:webHidden/>
              </w:rPr>
              <w:tab/>
            </w:r>
            <w:r w:rsidR="00000BCE">
              <w:rPr>
                <w:noProof/>
                <w:webHidden/>
              </w:rPr>
              <w:fldChar w:fldCharType="begin"/>
            </w:r>
            <w:r w:rsidR="00000BCE">
              <w:rPr>
                <w:noProof/>
                <w:webHidden/>
              </w:rPr>
              <w:instrText xml:space="preserve"> PAGEREF _Toc513117796 \h </w:instrText>
            </w:r>
            <w:r w:rsidR="00000BCE">
              <w:rPr>
                <w:noProof/>
                <w:webHidden/>
              </w:rPr>
            </w:r>
            <w:r w:rsidR="00000BCE">
              <w:rPr>
                <w:noProof/>
                <w:webHidden/>
              </w:rPr>
              <w:fldChar w:fldCharType="separate"/>
            </w:r>
            <w:r w:rsidR="000719C3">
              <w:rPr>
                <w:noProof/>
                <w:webHidden/>
              </w:rPr>
              <w:t>5</w:t>
            </w:r>
            <w:r w:rsidR="00000BCE">
              <w:rPr>
                <w:noProof/>
                <w:webHidden/>
              </w:rPr>
              <w:fldChar w:fldCharType="end"/>
            </w:r>
          </w:hyperlink>
        </w:p>
        <w:p w14:paraId="5F2DDC56" w14:textId="0C52F931" w:rsidR="00000BCE" w:rsidRDefault="00EC3CD0">
          <w:pPr>
            <w:pStyle w:val="TOC2"/>
            <w:rPr>
              <w:rFonts w:asciiTheme="minorHAnsi" w:hAnsiTheme="minorHAnsi"/>
              <w:sz w:val="22"/>
              <w:szCs w:val="22"/>
            </w:rPr>
          </w:pPr>
          <w:hyperlink w:anchor="_Toc513117797" w:history="1">
            <w:r w:rsidR="00000BCE" w:rsidRPr="00000BCE">
              <w:rPr>
                <w:rStyle w:val="Hyperlink"/>
                <w:b/>
                <w:smallCaps/>
              </w:rPr>
              <w:t>Table 1</w:t>
            </w:r>
            <w:r w:rsidR="00000BCE" w:rsidRPr="007B08C9">
              <w:rPr>
                <w:rStyle w:val="Hyperlink"/>
                <w:smallCaps/>
              </w:rPr>
              <w:t>: Relationship between National Goals, MTP Goals, and Performance Measures</w:t>
            </w:r>
            <w:r w:rsidR="00000BCE">
              <w:rPr>
                <w:webHidden/>
              </w:rPr>
              <w:tab/>
            </w:r>
            <w:r w:rsidR="00000BCE">
              <w:rPr>
                <w:webHidden/>
              </w:rPr>
              <w:fldChar w:fldCharType="begin"/>
            </w:r>
            <w:r w:rsidR="00000BCE">
              <w:rPr>
                <w:webHidden/>
              </w:rPr>
              <w:instrText xml:space="preserve"> PAGEREF _Toc513117797 \h </w:instrText>
            </w:r>
            <w:r w:rsidR="00000BCE">
              <w:rPr>
                <w:webHidden/>
              </w:rPr>
            </w:r>
            <w:r w:rsidR="00000BCE">
              <w:rPr>
                <w:webHidden/>
              </w:rPr>
              <w:fldChar w:fldCharType="separate"/>
            </w:r>
            <w:r w:rsidR="000719C3">
              <w:rPr>
                <w:webHidden/>
              </w:rPr>
              <w:t>7</w:t>
            </w:r>
            <w:r w:rsidR="00000BCE">
              <w:rPr>
                <w:webHidden/>
              </w:rPr>
              <w:fldChar w:fldCharType="end"/>
            </w:r>
          </w:hyperlink>
        </w:p>
        <w:p w14:paraId="7D6AB6CA" w14:textId="235A7A2E" w:rsidR="00000BCE" w:rsidRDefault="00EC3CD0" w:rsidP="00000BCE">
          <w:pPr>
            <w:pStyle w:val="TOC1"/>
            <w:rPr>
              <w:rFonts w:asciiTheme="minorHAnsi" w:hAnsiTheme="minorHAnsi"/>
              <w:noProof/>
              <w:sz w:val="22"/>
              <w:szCs w:val="22"/>
            </w:rPr>
          </w:pPr>
          <w:hyperlink w:anchor="_Toc513117798" w:history="1">
            <w:r w:rsidR="00000BCE" w:rsidRPr="00000BCE">
              <w:rPr>
                <w:rStyle w:val="Hyperlink"/>
                <w:b/>
                <w:smallCaps/>
                <w:noProof/>
                <w:sz w:val="27"/>
                <w:szCs w:val="27"/>
              </w:rPr>
              <w:t>Listing of Performance Measures</w:t>
            </w:r>
            <w:r w:rsidR="00000BCE">
              <w:rPr>
                <w:noProof/>
                <w:webHidden/>
              </w:rPr>
              <w:tab/>
            </w:r>
            <w:r w:rsidR="00000BCE">
              <w:rPr>
                <w:noProof/>
                <w:webHidden/>
              </w:rPr>
              <w:fldChar w:fldCharType="begin"/>
            </w:r>
            <w:r w:rsidR="00000BCE">
              <w:rPr>
                <w:noProof/>
                <w:webHidden/>
              </w:rPr>
              <w:instrText xml:space="preserve"> PAGEREF _Toc513117798 \h </w:instrText>
            </w:r>
            <w:r w:rsidR="00000BCE">
              <w:rPr>
                <w:noProof/>
                <w:webHidden/>
              </w:rPr>
            </w:r>
            <w:r w:rsidR="00000BCE">
              <w:rPr>
                <w:noProof/>
                <w:webHidden/>
              </w:rPr>
              <w:fldChar w:fldCharType="separate"/>
            </w:r>
            <w:r w:rsidR="000719C3">
              <w:rPr>
                <w:noProof/>
                <w:webHidden/>
              </w:rPr>
              <w:t>8</w:t>
            </w:r>
            <w:r w:rsidR="00000BCE">
              <w:rPr>
                <w:noProof/>
                <w:webHidden/>
              </w:rPr>
              <w:fldChar w:fldCharType="end"/>
            </w:r>
          </w:hyperlink>
        </w:p>
        <w:p w14:paraId="01F364A3" w14:textId="6FB84FC5" w:rsidR="00000BCE" w:rsidRDefault="00EC3CD0">
          <w:pPr>
            <w:pStyle w:val="TOC2"/>
            <w:rPr>
              <w:rFonts w:asciiTheme="minorHAnsi" w:hAnsiTheme="minorHAnsi"/>
              <w:sz w:val="22"/>
              <w:szCs w:val="22"/>
            </w:rPr>
          </w:pPr>
          <w:hyperlink w:anchor="_Toc513117799" w:history="1">
            <w:r w:rsidR="00000BCE" w:rsidRPr="00000BCE">
              <w:rPr>
                <w:rStyle w:val="Hyperlink"/>
                <w:b/>
                <w:smallCaps/>
              </w:rPr>
              <w:t>Table 2</w:t>
            </w:r>
            <w:r w:rsidR="00000BCE" w:rsidRPr="007B08C9">
              <w:rPr>
                <w:rStyle w:val="Hyperlink"/>
                <w:smallCaps/>
              </w:rPr>
              <w:t>: Performance Measures, Baselines, and Targets</w:t>
            </w:r>
            <w:r w:rsidR="00000BCE">
              <w:rPr>
                <w:webHidden/>
              </w:rPr>
              <w:tab/>
            </w:r>
            <w:r w:rsidR="00000BCE">
              <w:rPr>
                <w:webHidden/>
              </w:rPr>
              <w:fldChar w:fldCharType="begin"/>
            </w:r>
            <w:r w:rsidR="00000BCE">
              <w:rPr>
                <w:webHidden/>
              </w:rPr>
              <w:instrText xml:space="preserve"> PAGEREF _Toc513117799 \h </w:instrText>
            </w:r>
            <w:r w:rsidR="00000BCE">
              <w:rPr>
                <w:webHidden/>
              </w:rPr>
            </w:r>
            <w:r w:rsidR="00000BCE">
              <w:rPr>
                <w:webHidden/>
              </w:rPr>
              <w:fldChar w:fldCharType="separate"/>
            </w:r>
            <w:r w:rsidR="000719C3">
              <w:rPr>
                <w:webHidden/>
              </w:rPr>
              <w:t>9</w:t>
            </w:r>
            <w:r w:rsidR="00000BCE">
              <w:rPr>
                <w:webHidden/>
              </w:rPr>
              <w:fldChar w:fldCharType="end"/>
            </w:r>
          </w:hyperlink>
        </w:p>
        <w:p w14:paraId="7168816D" w14:textId="00280026" w:rsidR="00000BCE" w:rsidRDefault="00EC3CD0">
          <w:pPr>
            <w:pStyle w:val="TOC2"/>
            <w:rPr>
              <w:rFonts w:asciiTheme="minorHAnsi" w:hAnsiTheme="minorHAnsi"/>
              <w:sz w:val="22"/>
              <w:szCs w:val="22"/>
            </w:rPr>
          </w:pPr>
          <w:hyperlink w:anchor="_Toc513117800" w:history="1">
            <w:r w:rsidR="00000BCE" w:rsidRPr="007B08C9">
              <w:rPr>
                <w:rStyle w:val="Hyperlink"/>
                <w:smallCaps/>
              </w:rPr>
              <w:t>Details of Performance Measures</w:t>
            </w:r>
            <w:r w:rsidR="00000BCE">
              <w:rPr>
                <w:webHidden/>
              </w:rPr>
              <w:tab/>
            </w:r>
            <w:r w:rsidR="00000BCE">
              <w:rPr>
                <w:webHidden/>
              </w:rPr>
              <w:fldChar w:fldCharType="begin"/>
            </w:r>
            <w:r w:rsidR="00000BCE">
              <w:rPr>
                <w:webHidden/>
              </w:rPr>
              <w:instrText xml:space="preserve"> PAGEREF _Toc513117800 \h </w:instrText>
            </w:r>
            <w:r w:rsidR="00000BCE">
              <w:rPr>
                <w:webHidden/>
              </w:rPr>
            </w:r>
            <w:r w:rsidR="00000BCE">
              <w:rPr>
                <w:webHidden/>
              </w:rPr>
              <w:fldChar w:fldCharType="separate"/>
            </w:r>
            <w:r w:rsidR="000719C3">
              <w:rPr>
                <w:webHidden/>
              </w:rPr>
              <w:t>19</w:t>
            </w:r>
            <w:r w:rsidR="00000BCE">
              <w:rPr>
                <w:webHidden/>
              </w:rPr>
              <w:fldChar w:fldCharType="end"/>
            </w:r>
          </w:hyperlink>
        </w:p>
        <w:p w14:paraId="513A25FD" w14:textId="524EF6C9" w:rsidR="00000BCE" w:rsidRDefault="00EC3CD0">
          <w:pPr>
            <w:pStyle w:val="TOC3"/>
            <w:rPr>
              <w:rFonts w:asciiTheme="minorHAnsi" w:hAnsiTheme="minorHAnsi"/>
              <w:noProof/>
              <w:sz w:val="22"/>
              <w:szCs w:val="22"/>
            </w:rPr>
          </w:pPr>
          <w:hyperlink w:anchor="_Toc513117801" w:history="1">
            <w:r w:rsidR="00000BCE" w:rsidRPr="007B08C9">
              <w:rPr>
                <w:rStyle w:val="Hyperlink"/>
                <w:i/>
                <w:smallCaps/>
                <w:noProof/>
              </w:rPr>
              <w:t>FHWA-Required Measures</w:t>
            </w:r>
            <w:r w:rsidR="00000BCE">
              <w:rPr>
                <w:noProof/>
                <w:webHidden/>
              </w:rPr>
              <w:tab/>
            </w:r>
            <w:r w:rsidR="00000BCE">
              <w:rPr>
                <w:noProof/>
                <w:webHidden/>
              </w:rPr>
              <w:fldChar w:fldCharType="begin"/>
            </w:r>
            <w:r w:rsidR="00000BCE">
              <w:rPr>
                <w:noProof/>
                <w:webHidden/>
              </w:rPr>
              <w:instrText xml:space="preserve"> PAGEREF _Toc513117801 \h </w:instrText>
            </w:r>
            <w:r w:rsidR="00000BCE">
              <w:rPr>
                <w:noProof/>
                <w:webHidden/>
              </w:rPr>
            </w:r>
            <w:r w:rsidR="00000BCE">
              <w:rPr>
                <w:noProof/>
                <w:webHidden/>
              </w:rPr>
              <w:fldChar w:fldCharType="separate"/>
            </w:r>
            <w:r w:rsidR="000719C3">
              <w:rPr>
                <w:noProof/>
                <w:webHidden/>
              </w:rPr>
              <w:t>20</w:t>
            </w:r>
            <w:r w:rsidR="00000BCE">
              <w:rPr>
                <w:noProof/>
                <w:webHidden/>
              </w:rPr>
              <w:fldChar w:fldCharType="end"/>
            </w:r>
          </w:hyperlink>
        </w:p>
        <w:p w14:paraId="3ED04156" w14:textId="53DC859D" w:rsidR="00000BCE" w:rsidRDefault="00EC3CD0">
          <w:pPr>
            <w:pStyle w:val="TOC3"/>
            <w:rPr>
              <w:rFonts w:asciiTheme="minorHAnsi" w:hAnsiTheme="minorHAnsi"/>
              <w:noProof/>
              <w:sz w:val="22"/>
              <w:szCs w:val="22"/>
            </w:rPr>
          </w:pPr>
          <w:hyperlink w:anchor="_Toc513117802" w:history="1">
            <w:r w:rsidR="00000BCE" w:rsidRPr="007B08C9">
              <w:rPr>
                <w:rStyle w:val="Hyperlink"/>
                <w:i/>
                <w:smallCaps/>
                <w:noProof/>
              </w:rPr>
              <w:t>FTA-Required Measures</w:t>
            </w:r>
            <w:r w:rsidR="00000BCE">
              <w:rPr>
                <w:noProof/>
                <w:webHidden/>
              </w:rPr>
              <w:tab/>
            </w:r>
            <w:r w:rsidR="00000BCE">
              <w:rPr>
                <w:noProof/>
                <w:webHidden/>
              </w:rPr>
              <w:fldChar w:fldCharType="begin"/>
            </w:r>
            <w:r w:rsidR="00000BCE">
              <w:rPr>
                <w:noProof/>
                <w:webHidden/>
              </w:rPr>
              <w:instrText xml:space="preserve"> PAGEREF _Toc513117802 \h </w:instrText>
            </w:r>
            <w:r w:rsidR="00000BCE">
              <w:rPr>
                <w:noProof/>
                <w:webHidden/>
              </w:rPr>
            </w:r>
            <w:r w:rsidR="00000BCE">
              <w:rPr>
                <w:noProof/>
                <w:webHidden/>
              </w:rPr>
              <w:fldChar w:fldCharType="separate"/>
            </w:r>
            <w:r w:rsidR="000719C3">
              <w:rPr>
                <w:noProof/>
                <w:webHidden/>
              </w:rPr>
              <w:t>45</w:t>
            </w:r>
            <w:r w:rsidR="00000BCE">
              <w:rPr>
                <w:noProof/>
                <w:webHidden/>
              </w:rPr>
              <w:fldChar w:fldCharType="end"/>
            </w:r>
          </w:hyperlink>
        </w:p>
        <w:p w14:paraId="566765B2" w14:textId="3FD52638" w:rsidR="00000BCE" w:rsidRDefault="00EC3CD0">
          <w:pPr>
            <w:pStyle w:val="TOC3"/>
            <w:rPr>
              <w:rFonts w:asciiTheme="minorHAnsi" w:hAnsiTheme="minorHAnsi"/>
              <w:noProof/>
              <w:sz w:val="22"/>
              <w:szCs w:val="22"/>
            </w:rPr>
          </w:pPr>
          <w:hyperlink w:anchor="_Toc513117803" w:history="1">
            <w:r w:rsidR="00000BCE" w:rsidRPr="007B08C9">
              <w:rPr>
                <w:rStyle w:val="Hyperlink"/>
                <w:i/>
                <w:smallCaps/>
                <w:noProof/>
              </w:rPr>
              <w:t>MPO-Developed Measures</w:t>
            </w:r>
            <w:r w:rsidR="00000BCE">
              <w:rPr>
                <w:noProof/>
                <w:webHidden/>
              </w:rPr>
              <w:tab/>
            </w:r>
            <w:r w:rsidR="00000BCE">
              <w:rPr>
                <w:noProof/>
                <w:webHidden/>
              </w:rPr>
              <w:fldChar w:fldCharType="begin"/>
            </w:r>
            <w:r w:rsidR="00000BCE">
              <w:rPr>
                <w:noProof/>
                <w:webHidden/>
              </w:rPr>
              <w:instrText xml:space="preserve"> PAGEREF _Toc513117803 \h </w:instrText>
            </w:r>
            <w:r w:rsidR="00000BCE">
              <w:rPr>
                <w:noProof/>
                <w:webHidden/>
              </w:rPr>
            </w:r>
            <w:r w:rsidR="00000BCE">
              <w:rPr>
                <w:noProof/>
                <w:webHidden/>
              </w:rPr>
              <w:fldChar w:fldCharType="separate"/>
            </w:r>
            <w:r w:rsidR="000719C3">
              <w:rPr>
                <w:noProof/>
                <w:webHidden/>
              </w:rPr>
              <w:t>49</w:t>
            </w:r>
            <w:r w:rsidR="00000BCE">
              <w:rPr>
                <w:noProof/>
                <w:webHidden/>
              </w:rPr>
              <w:fldChar w:fldCharType="end"/>
            </w:r>
          </w:hyperlink>
        </w:p>
        <w:p w14:paraId="57B53541" w14:textId="6D658462" w:rsidR="00000BCE" w:rsidRDefault="00EC3CD0" w:rsidP="00000BCE">
          <w:pPr>
            <w:pStyle w:val="TOC1"/>
            <w:rPr>
              <w:rFonts w:asciiTheme="minorHAnsi" w:hAnsiTheme="minorHAnsi"/>
              <w:noProof/>
              <w:sz w:val="22"/>
              <w:szCs w:val="22"/>
            </w:rPr>
          </w:pPr>
          <w:hyperlink w:anchor="_Toc513117804" w:history="1">
            <w:r w:rsidR="00000BCE" w:rsidRPr="00000BCE">
              <w:rPr>
                <w:rStyle w:val="Hyperlink"/>
                <w:b/>
                <w:smallCaps/>
                <w:noProof/>
                <w:sz w:val="27"/>
                <w:szCs w:val="27"/>
              </w:rPr>
              <w:t>Reporting Processes</w:t>
            </w:r>
            <w:r w:rsidR="00000BCE">
              <w:rPr>
                <w:noProof/>
                <w:webHidden/>
              </w:rPr>
              <w:tab/>
            </w:r>
            <w:r w:rsidR="00000BCE">
              <w:rPr>
                <w:noProof/>
                <w:webHidden/>
              </w:rPr>
              <w:fldChar w:fldCharType="begin"/>
            </w:r>
            <w:r w:rsidR="00000BCE">
              <w:rPr>
                <w:noProof/>
                <w:webHidden/>
              </w:rPr>
              <w:instrText xml:space="preserve"> PAGEREF _Toc513117804 \h </w:instrText>
            </w:r>
            <w:r w:rsidR="00000BCE">
              <w:rPr>
                <w:noProof/>
                <w:webHidden/>
              </w:rPr>
            </w:r>
            <w:r w:rsidR="00000BCE">
              <w:rPr>
                <w:noProof/>
                <w:webHidden/>
              </w:rPr>
              <w:fldChar w:fldCharType="separate"/>
            </w:r>
            <w:r w:rsidR="000719C3">
              <w:rPr>
                <w:noProof/>
                <w:webHidden/>
              </w:rPr>
              <w:t>81</w:t>
            </w:r>
            <w:r w:rsidR="00000BCE">
              <w:rPr>
                <w:noProof/>
                <w:webHidden/>
              </w:rPr>
              <w:fldChar w:fldCharType="end"/>
            </w:r>
          </w:hyperlink>
        </w:p>
        <w:p w14:paraId="5DC8E56A" w14:textId="6162FE58" w:rsidR="00000BCE" w:rsidRDefault="00EC3CD0">
          <w:pPr>
            <w:pStyle w:val="TOC2"/>
            <w:rPr>
              <w:rFonts w:asciiTheme="minorHAnsi" w:hAnsiTheme="minorHAnsi"/>
              <w:sz w:val="22"/>
              <w:szCs w:val="22"/>
            </w:rPr>
          </w:pPr>
          <w:hyperlink w:anchor="_Toc513117805" w:history="1">
            <w:r w:rsidR="00000BCE" w:rsidRPr="007B08C9">
              <w:rPr>
                <w:rStyle w:val="Hyperlink"/>
                <w:smallCaps/>
              </w:rPr>
              <w:t>Performance Period Reports</w:t>
            </w:r>
            <w:r w:rsidR="00000BCE">
              <w:rPr>
                <w:webHidden/>
              </w:rPr>
              <w:tab/>
            </w:r>
            <w:r w:rsidR="00000BCE">
              <w:rPr>
                <w:webHidden/>
              </w:rPr>
              <w:fldChar w:fldCharType="begin"/>
            </w:r>
            <w:r w:rsidR="00000BCE">
              <w:rPr>
                <w:webHidden/>
              </w:rPr>
              <w:instrText xml:space="preserve"> PAGEREF _Toc513117805 \h </w:instrText>
            </w:r>
            <w:r w:rsidR="00000BCE">
              <w:rPr>
                <w:webHidden/>
              </w:rPr>
            </w:r>
            <w:r w:rsidR="00000BCE">
              <w:rPr>
                <w:webHidden/>
              </w:rPr>
              <w:fldChar w:fldCharType="separate"/>
            </w:r>
            <w:r w:rsidR="000719C3">
              <w:rPr>
                <w:webHidden/>
              </w:rPr>
              <w:t>82</w:t>
            </w:r>
            <w:r w:rsidR="00000BCE">
              <w:rPr>
                <w:webHidden/>
              </w:rPr>
              <w:fldChar w:fldCharType="end"/>
            </w:r>
          </w:hyperlink>
        </w:p>
        <w:p w14:paraId="7F15F570" w14:textId="5FA6A4D3" w:rsidR="00000BCE" w:rsidRDefault="00EC3CD0">
          <w:pPr>
            <w:pStyle w:val="TOC3"/>
            <w:rPr>
              <w:rFonts w:asciiTheme="minorHAnsi" w:hAnsiTheme="minorHAnsi"/>
              <w:noProof/>
              <w:sz w:val="22"/>
              <w:szCs w:val="22"/>
            </w:rPr>
          </w:pPr>
          <w:hyperlink w:anchor="_Toc513117806" w:history="1">
            <w:r w:rsidR="00000BCE" w:rsidRPr="007B08C9">
              <w:rPr>
                <w:rStyle w:val="Hyperlink"/>
                <w:i/>
                <w:smallCaps/>
                <w:noProof/>
              </w:rPr>
              <w:t>Baseline Performance Period Report</w:t>
            </w:r>
            <w:r w:rsidR="00000BCE">
              <w:rPr>
                <w:noProof/>
                <w:webHidden/>
              </w:rPr>
              <w:tab/>
            </w:r>
            <w:r w:rsidR="00000BCE">
              <w:rPr>
                <w:noProof/>
                <w:webHidden/>
              </w:rPr>
              <w:fldChar w:fldCharType="begin"/>
            </w:r>
            <w:r w:rsidR="00000BCE">
              <w:rPr>
                <w:noProof/>
                <w:webHidden/>
              </w:rPr>
              <w:instrText xml:space="preserve"> PAGEREF _Toc513117806 \h </w:instrText>
            </w:r>
            <w:r w:rsidR="00000BCE">
              <w:rPr>
                <w:noProof/>
                <w:webHidden/>
              </w:rPr>
            </w:r>
            <w:r w:rsidR="00000BCE">
              <w:rPr>
                <w:noProof/>
                <w:webHidden/>
              </w:rPr>
              <w:fldChar w:fldCharType="separate"/>
            </w:r>
            <w:r w:rsidR="000719C3">
              <w:rPr>
                <w:noProof/>
                <w:webHidden/>
              </w:rPr>
              <w:t>82</w:t>
            </w:r>
            <w:r w:rsidR="00000BCE">
              <w:rPr>
                <w:noProof/>
                <w:webHidden/>
              </w:rPr>
              <w:fldChar w:fldCharType="end"/>
            </w:r>
          </w:hyperlink>
        </w:p>
        <w:p w14:paraId="0875B30A" w14:textId="1599BA8E" w:rsidR="00000BCE" w:rsidRDefault="00EC3CD0">
          <w:pPr>
            <w:pStyle w:val="TOC3"/>
            <w:rPr>
              <w:rFonts w:asciiTheme="minorHAnsi" w:hAnsiTheme="minorHAnsi"/>
              <w:noProof/>
              <w:sz w:val="22"/>
              <w:szCs w:val="22"/>
            </w:rPr>
          </w:pPr>
          <w:hyperlink w:anchor="_Toc513117807" w:history="1">
            <w:r w:rsidR="00000BCE" w:rsidRPr="007B08C9">
              <w:rPr>
                <w:rStyle w:val="Hyperlink"/>
                <w:i/>
                <w:smallCaps/>
                <w:noProof/>
              </w:rPr>
              <w:t>Mid Performance Period Report</w:t>
            </w:r>
            <w:r w:rsidR="00000BCE">
              <w:rPr>
                <w:noProof/>
                <w:webHidden/>
              </w:rPr>
              <w:tab/>
            </w:r>
            <w:r w:rsidR="00000BCE">
              <w:rPr>
                <w:noProof/>
                <w:webHidden/>
              </w:rPr>
              <w:fldChar w:fldCharType="begin"/>
            </w:r>
            <w:r w:rsidR="00000BCE">
              <w:rPr>
                <w:noProof/>
                <w:webHidden/>
              </w:rPr>
              <w:instrText xml:space="preserve"> PAGEREF _Toc513117807 \h </w:instrText>
            </w:r>
            <w:r w:rsidR="00000BCE">
              <w:rPr>
                <w:noProof/>
                <w:webHidden/>
              </w:rPr>
            </w:r>
            <w:r w:rsidR="00000BCE">
              <w:rPr>
                <w:noProof/>
                <w:webHidden/>
              </w:rPr>
              <w:fldChar w:fldCharType="separate"/>
            </w:r>
            <w:r w:rsidR="000719C3">
              <w:rPr>
                <w:noProof/>
                <w:webHidden/>
              </w:rPr>
              <w:t>82</w:t>
            </w:r>
            <w:r w:rsidR="00000BCE">
              <w:rPr>
                <w:noProof/>
                <w:webHidden/>
              </w:rPr>
              <w:fldChar w:fldCharType="end"/>
            </w:r>
          </w:hyperlink>
        </w:p>
        <w:p w14:paraId="26624919" w14:textId="3BFC0CFE" w:rsidR="00000BCE" w:rsidRDefault="00EC3CD0">
          <w:pPr>
            <w:pStyle w:val="TOC3"/>
            <w:rPr>
              <w:rFonts w:asciiTheme="minorHAnsi" w:hAnsiTheme="minorHAnsi"/>
              <w:noProof/>
              <w:sz w:val="22"/>
              <w:szCs w:val="22"/>
            </w:rPr>
          </w:pPr>
          <w:hyperlink w:anchor="_Toc513117808" w:history="1">
            <w:r w:rsidR="00000BCE" w:rsidRPr="007B08C9">
              <w:rPr>
                <w:rStyle w:val="Hyperlink"/>
                <w:i/>
                <w:smallCaps/>
                <w:noProof/>
              </w:rPr>
              <w:t>Full Performance Period Report</w:t>
            </w:r>
            <w:r w:rsidR="00000BCE">
              <w:rPr>
                <w:noProof/>
                <w:webHidden/>
              </w:rPr>
              <w:tab/>
            </w:r>
            <w:r w:rsidR="00000BCE">
              <w:rPr>
                <w:noProof/>
                <w:webHidden/>
              </w:rPr>
              <w:fldChar w:fldCharType="begin"/>
            </w:r>
            <w:r w:rsidR="00000BCE">
              <w:rPr>
                <w:noProof/>
                <w:webHidden/>
              </w:rPr>
              <w:instrText xml:space="preserve"> PAGEREF _Toc513117808 \h </w:instrText>
            </w:r>
            <w:r w:rsidR="00000BCE">
              <w:rPr>
                <w:noProof/>
                <w:webHidden/>
              </w:rPr>
            </w:r>
            <w:r w:rsidR="00000BCE">
              <w:rPr>
                <w:noProof/>
                <w:webHidden/>
              </w:rPr>
              <w:fldChar w:fldCharType="separate"/>
            </w:r>
            <w:r w:rsidR="000719C3">
              <w:rPr>
                <w:noProof/>
                <w:webHidden/>
              </w:rPr>
              <w:t>82</w:t>
            </w:r>
            <w:r w:rsidR="00000BCE">
              <w:rPr>
                <w:noProof/>
                <w:webHidden/>
              </w:rPr>
              <w:fldChar w:fldCharType="end"/>
            </w:r>
          </w:hyperlink>
        </w:p>
        <w:p w14:paraId="239AFBFB" w14:textId="2D8EF264" w:rsidR="00000BCE" w:rsidRDefault="00EC3CD0" w:rsidP="00000BCE">
          <w:pPr>
            <w:pStyle w:val="TOC1"/>
            <w:rPr>
              <w:rFonts w:asciiTheme="minorHAnsi" w:hAnsiTheme="minorHAnsi"/>
              <w:noProof/>
              <w:sz w:val="22"/>
              <w:szCs w:val="22"/>
            </w:rPr>
          </w:pPr>
          <w:hyperlink w:anchor="_Toc513117809" w:history="1">
            <w:r w:rsidR="00000BCE" w:rsidRPr="00000BCE">
              <w:rPr>
                <w:rStyle w:val="Hyperlink"/>
                <w:b/>
                <w:smallCaps/>
                <w:noProof/>
                <w:sz w:val="27"/>
                <w:szCs w:val="27"/>
              </w:rPr>
              <w:t>Connectivity with Other KIPDA Planning Documents</w:t>
            </w:r>
            <w:r w:rsidR="00000BCE">
              <w:rPr>
                <w:noProof/>
                <w:webHidden/>
              </w:rPr>
              <w:tab/>
            </w:r>
            <w:r w:rsidR="00000BCE">
              <w:rPr>
                <w:noProof/>
                <w:webHidden/>
              </w:rPr>
              <w:fldChar w:fldCharType="begin"/>
            </w:r>
            <w:r w:rsidR="00000BCE">
              <w:rPr>
                <w:noProof/>
                <w:webHidden/>
              </w:rPr>
              <w:instrText xml:space="preserve"> PAGEREF _Toc513117809 \h </w:instrText>
            </w:r>
            <w:r w:rsidR="00000BCE">
              <w:rPr>
                <w:noProof/>
                <w:webHidden/>
              </w:rPr>
            </w:r>
            <w:r w:rsidR="00000BCE">
              <w:rPr>
                <w:noProof/>
                <w:webHidden/>
              </w:rPr>
              <w:fldChar w:fldCharType="separate"/>
            </w:r>
            <w:r w:rsidR="000719C3">
              <w:rPr>
                <w:noProof/>
                <w:webHidden/>
              </w:rPr>
              <w:t>83</w:t>
            </w:r>
            <w:r w:rsidR="00000BCE">
              <w:rPr>
                <w:noProof/>
                <w:webHidden/>
              </w:rPr>
              <w:fldChar w:fldCharType="end"/>
            </w:r>
          </w:hyperlink>
        </w:p>
        <w:p w14:paraId="0BC192FF" w14:textId="77777777" w:rsidR="00FC090B" w:rsidRDefault="00FC090B" w:rsidP="00B1105B">
          <w:r w:rsidRPr="006555A5">
            <w:rPr>
              <w:b/>
              <w:bCs/>
              <w:noProof/>
            </w:rPr>
            <w:fldChar w:fldCharType="end"/>
          </w:r>
        </w:p>
      </w:sdtContent>
    </w:sdt>
    <w:p w14:paraId="1C30E6B4" w14:textId="77777777" w:rsidR="00B614C4" w:rsidRPr="00303AE0" w:rsidRDefault="00B614C4" w:rsidP="00303AE0">
      <w:pPr>
        <w:widowControl/>
        <w:autoSpaceDE/>
        <w:autoSpaceDN/>
        <w:adjustRightInd/>
        <w:spacing w:after="200" w:line="276" w:lineRule="auto"/>
        <w:jc w:val="center"/>
        <w:rPr>
          <w:rFonts w:cs="Cambria"/>
          <w:b/>
          <w:bCs/>
          <w:color w:val="365F91"/>
        </w:rPr>
      </w:pPr>
    </w:p>
    <w:bookmarkEnd w:id="0"/>
    <w:p w14:paraId="1B0F455C" w14:textId="77777777" w:rsidR="00E91825" w:rsidRDefault="00E91825" w:rsidP="00534BA4">
      <w:pPr>
        <w:widowControl/>
        <w:autoSpaceDE/>
        <w:autoSpaceDN/>
        <w:adjustRightInd/>
        <w:spacing w:after="200" w:line="276" w:lineRule="auto"/>
        <w:rPr>
          <w:smallCaps/>
          <w:sz w:val="36"/>
        </w:rPr>
      </w:pPr>
    </w:p>
    <w:p w14:paraId="33E49637" w14:textId="77777777" w:rsidR="00E91825" w:rsidRPr="00E91825" w:rsidRDefault="00E91825" w:rsidP="00E91825">
      <w:pPr>
        <w:rPr>
          <w:sz w:val="36"/>
        </w:rPr>
      </w:pPr>
    </w:p>
    <w:p w14:paraId="636393DF" w14:textId="77777777" w:rsidR="00E91825" w:rsidRPr="00E91825" w:rsidRDefault="00E91825" w:rsidP="00E91825">
      <w:pPr>
        <w:rPr>
          <w:sz w:val="36"/>
        </w:rPr>
      </w:pPr>
    </w:p>
    <w:p w14:paraId="7E2CAE52" w14:textId="77777777" w:rsidR="00E91825" w:rsidRPr="00E91825" w:rsidRDefault="00E91825" w:rsidP="00E91825">
      <w:pPr>
        <w:tabs>
          <w:tab w:val="left" w:pos="2038"/>
        </w:tabs>
        <w:rPr>
          <w:sz w:val="36"/>
        </w:rPr>
      </w:pPr>
      <w:r>
        <w:rPr>
          <w:sz w:val="36"/>
        </w:rPr>
        <w:tab/>
      </w:r>
    </w:p>
    <w:p w14:paraId="1328779A" w14:textId="77777777" w:rsidR="00E91825" w:rsidRPr="00E91825" w:rsidRDefault="00E91825" w:rsidP="00E91825">
      <w:pPr>
        <w:rPr>
          <w:sz w:val="36"/>
        </w:rPr>
      </w:pPr>
    </w:p>
    <w:p w14:paraId="12811382" w14:textId="77777777" w:rsidR="00534BA4" w:rsidRPr="00E91825" w:rsidRDefault="00534BA4" w:rsidP="00E91825">
      <w:pPr>
        <w:rPr>
          <w:sz w:val="36"/>
        </w:rPr>
        <w:sectPr w:rsidR="00534BA4" w:rsidRPr="00E91825" w:rsidSect="00534BA4">
          <w:headerReference w:type="first" r:id="rId16"/>
          <w:footerReference w:type="first" r:id="rId17"/>
          <w:pgSz w:w="12240" w:h="15840"/>
          <w:pgMar w:top="1440" w:right="1440" w:bottom="1440" w:left="1440" w:header="720" w:footer="720" w:gutter="0"/>
          <w:pgNumType w:start="1"/>
          <w:cols w:space="720"/>
          <w:titlePg/>
          <w:docGrid w:linePitch="360"/>
        </w:sectPr>
      </w:pPr>
    </w:p>
    <w:p w14:paraId="7CD61D6B" w14:textId="77777777" w:rsidR="00534BA4" w:rsidRPr="00534BA4" w:rsidRDefault="00534BA4" w:rsidP="00534BA4">
      <w:pPr>
        <w:pStyle w:val="Heading1"/>
        <w:spacing w:before="0"/>
        <w:jc w:val="both"/>
        <w:rPr>
          <w:smallCaps/>
          <w:sz w:val="36"/>
        </w:rPr>
      </w:pPr>
      <w:bookmarkStart w:id="1" w:name="_Toc513117794"/>
      <w:r>
        <w:rPr>
          <w:smallCaps/>
          <w:sz w:val="36"/>
        </w:rPr>
        <w:lastRenderedPageBreak/>
        <w:t>Summary</w:t>
      </w:r>
      <w:bookmarkEnd w:id="1"/>
    </w:p>
    <w:p w14:paraId="3D337EBE" w14:textId="0C5DA51B" w:rsidR="00624D8D" w:rsidRDefault="00624D8D" w:rsidP="00624D8D">
      <w:pPr>
        <w:contextualSpacing/>
        <w:jc w:val="both"/>
        <w:rPr>
          <w:rFonts w:ascii="Calibri" w:hAnsi="Calibri" w:cs="Calibri"/>
          <w:sz w:val="22"/>
          <w:szCs w:val="22"/>
        </w:rPr>
      </w:pPr>
      <w:r w:rsidRPr="006D399B">
        <w:rPr>
          <w:rFonts w:ascii="Calibri" w:hAnsi="Calibri" w:cs="Calibri"/>
          <w:sz w:val="22"/>
          <w:szCs w:val="22"/>
        </w:rPr>
        <w:t>Performance-based planning is a strategic approach that uses data to support investment decisions that hel</w:t>
      </w:r>
      <w:r>
        <w:rPr>
          <w:rFonts w:ascii="Calibri" w:hAnsi="Calibri" w:cs="Calibri"/>
          <w:sz w:val="22"/>
          <w:szCs w:val="22"/>
        </w:rPr>
        <w:t xml:space="preserve">p to achieve performance goals. </w:t>
      </w:r>
      <w:r w:rsidRPr="00180A49">
        <w:rPr>
          <w:rFonts w:ascii="Calibri" w:hAnsi="Calibri" w:cs="Calibri"/>
          <w:sz w:val="22"/>
          <w:szCs w:val="22"/>
        </w:rPr>
        <w:t xml:space="preserve">Performance-based programming refers to the application of performance management within the project selection process. Aging infrastructure combined with limited funding resources make it challenging to address all </w:t>
      </w:r>
      <w:r>
        <w:rPr>
          <w:rFonts w:ascii="Calibri" w:hAnsi="Calibri" w:cs="Calibri"/>
          <w:sz w:val="22"/>
          <w:szCs w:val="22"/>
        </w:rPr>
        <w:t xml:space="preserve">of </w:t>
      </w:r>
      <w:r w:rsidRPr="00180A49">
        <w:rPr>
          <w:rFonts w:ascii="Calibri" w:hAnsi="Calibri" w:cs="Calibri"/>
          <w:sz w:val="22"/>
          <w:szCs w:val="22"/>
        </w:rPr>
        <w:t>the needs of the transportation system simultaneously</w:t>
      </w:r>
      <w:r>
        <w:rPr>
          <w:rFonts w:ascii="Calibri" w:hAnsi="Calibri" w:cs="Calibri"/>
          <w:sz w:val="22"/>
          <w:szCs w:val="22"/>
        </w:rPr>
        <w:t>, and</w:t>
      </w:r>
      <w:r w:rsidRPr="00180A49">
        <w:rPr>
          <w:rFonts w:ascii="Calibri" w:hAnsi="Calibri" w:cs="Calibri"/>
          <w:sz w:val="22"/>
          <w:szCs w:val="22"/>
        </w:rPr>
        <w:t xml:space="preserve"> </w:t>
      </w:r>
      <w:r>
        <w:rPr>
          <w:rFonts w:ascii="Calibri" w:hAnsi="Calibri" w:cs="Calibri"/>
          <w:sz w:val="22"/>
          <w:szCs w:val="22"/>
        </w:rPr>
        <w:t>p</w:t>
      </w:r>
      <w:r w:rsidRPr="00180A49">
        <w:rPr>
          <w:rFonts w:ascii="Calibri" w:hAnsi="Calibri" w:cs="Calibri"/>
          <w:sz w:val="22"/>
          <w:szCs w:val="22"/>
        </w:rPr>
        <w:t xml:space="preserve">erformance-based </w:t>
      </w:r>
      <w:r>
        <w:rPr>
          <w:rFonts w:ascii="Calibri" w:hAnsi="Calibri" w:cs="Calibri"/>
          <w:sz w:val="22"/>
          <w:szCs w:val="22"/>
        </w:rPr>
        <w:t xml:space="preserve">planning can </w:t>
      </w:r>
      <w:r w:rsidRPr="00180A49">
        <w:rPr>
          <w:rFonts w:ascii="Calibri" w:hAnsi="Calibri" w:cs="Calibri"/>
          <w:sz w:val="22"/>
          <w:szCs w:val="22"/>
        </w:rPr>
        <w:t>prioritize</w:t>
      </w:r>
      <w:r>
        <w:rPr>
          <w:rFonts w:ascii="Calibri" w:hAnsi="Calibri" w:cs="Calibri"/>
          <w:sz w:val="22"/>
          <w:szCs w:val="22"/>
        </w:rPr>
        <w:t xml:space="preserve"> improvements for the most effective and efficient use of those limited resources.</w:t>
      </w:r>
    </w:p>
    <w:p w14:paraId="7B921603" w14:textId="77777777" w:rsidR="00624D8D" w:rsidRDefault="00624D8D" w:rsidP="00624D8D">
      <w:pPr>
        <w:contextualSpacing/>
        <w:jc w:val="both"/>
        <w:rPr>
          <w:rFonts w:ascii="Calibri" w:hAnsi="Calibri" w:cs="Calibri"/>
          <w:sz w:val="22"/>
          <w:szCs w:val="22"/>
        </w:rPr>
      </w:pPr>
    </w:p>
    <w:p w14:paraId="2E636CDF" w14:textId="77777777" w:rsidR="00624D8D" w:rsidRPr="00351296" w:rsidRDefault="00624D8D" w:rsidP="00624D8D">
      <w:pPr>
        <w:contextualSpacing/>
        <w:jc w:val="both"/>
        <w:rPr>
          <w:rFonts w:ascii="Calibri" w:hAnsi="Calibri" w:cs="Calibri"/>
          <w:sz w:val="22"/>
          <w:szCs w:val="22"/>
        </w:rPr>
      </w:pPr>
      <w:r>
        <w:rPr>
          <w:rFonts w:ascii="Calibri" w:hAnsi="Calibri" w:cs="Calibri"/>
          <w:sz w:val="22"/>
          <w:szCs w:val="22"/>
        </w:rPr>
        <w:t>KIPDA’s transportation planning process utilizes the performance-based planning and programming approach. This document specifically details both the federally-required and MPO-developed performance measures that will impact project selection within the MTP and TIP. The MTP uses data and performance trends to identify Focus Areas where investments will be prioritized. The KIPDA Project Management Process takes performance measures into consideration when programming projects in the TIP. Any future project that helps achieve performance targets will have a better opportunity to receive funding through the TIP than projects that do not directly address performance targets.</w:t>
      </w:r>
    </w:p>
    <w:p w14:paraId="3754838D" w14:textId="77777777" w:rsidR="00624D8D" w:rsidRDefault="00624D8D" w:rsidP="003D4F5E">
      <w:pPr>
        <w:jc w:val="both"/>
        <w:rPr>
          <w:rFonts w:ascii="Calibri" w:hAnsi="Calibri" w:cs="Calibri"/>
          <w:sz w:val="22"/>
          <w:szCs w:val="22"/>
        </w:rPr>
      </w:pPr>
    </w:p>
    <w:p w14:paraId="40477836" w14:textId="77777777" w:rsidR="007C45B8" w:rsidRPr="00965CDC" w:rsidRDefault="007C45B8" w:rsidP="003D4F5E">
      <w:pPr>
        <w:jc w:val="both"/>
        <w:rPr>
          <w:rFonts w:ascii="Calibri" w:hAnsi="Calibri" w:cs="Calibri"/>
          <w:sz w:val="22"/>
          <w:szCs w:val="22"/>
        </w:rPr>
      </w:pPr>
      <w:r>
        <w:rPr>
          <w:rFonts w:ascii="Calibri" w:hAnsi="Calibri" w:cs="Calibri"/>
          <w:sz w:val="22"/>
          <w:szCs w:val="22"/>
        </w:rPr>
        <w:t>The Louisville</w:t>
      </w:r>
      <w:r w:rsidR="00624D8D">
        <w:rPr>
          <w:rFonts w:ascii="Calibri" w:hAnsi="Calibri" w:cs="Calibri"/>
          <w:sz w:val="22"/>
          <w:szCs w:val="22"/>
        </w:rPr>
        <w:t xml:space="preserve">/Jefferson County, KY-IN </w:t>
      </w:r>
      <w:r>
        <w:rPr>
          <w:rFonts w:ascii="Calibri" w:hAnsi="Calibri" w:cs="Calibri"/>
          <w:sz w:val="22"/>
          <w:szCs w:val="22"/>
        </w:rPr>
        <w:t>Metropolitan Planning Organization</w:t>
      </w:r>
      <w:r w:rsidR="00624D8D">
        <w:rPr>
          <w:rFonts w:ascii="Calibri" w:hAnsi="Calibri" w:cs="Calibri"/>
          <w:sz w:val="22"/>
          <w:szCs w:val="22"/>
        </w:rPr>
        <w:t xml:space="preserve"> (MPO</w:t>
      </w:r>
      <w:r>
        <w:rPr>
          <w:rFonts w:ascii="Calibri" w:hAnsi="Calibri" w:cs="Calibri"/>
          <w:sz w:val="22"/>
          <w:szCs w:val="22"/>
        </w:rPr>
        <w:t xml:space="preserve">), </w:t>
      </w:r>
      <w:proofErr w:type="spellStart"/>
      <w:r>
        <w:rPr>
          <w:rFonts w:ascii="Calibri" w:hAnsi="Calibri" w:cs="Calibri"/>
          <w:sz w:val="22"/>
          <w:szCs w:val="22"/>
        </w:rPr>
        <w:t>Kentuckiana</w:t>
      </w:r>
      <w:proofErr w:type="spellEnd"/>
      <w:r>
        <w:rPr>
          <w:rFonts w:ascii="Calibri" w:hAnsi="Calibri" w:cs="Calibri"/>
          <w:sz w:val="22"/>
          <w:szCs w:val="22"/>
        </w:rPr>
        <w:t xml:space="preserve"> Regional Planning and Development Agency (KIPDA), has developed this </w:t>
      </w:r>
      <w:r w:rsidRPr="00220FEC">
        <w:rPr>
          <w:rFonts w:ascii="Calibri" w:hAnsi="Calibri" w:cs="Calibri"/>
          <w:i/>
          <w:sz w:val="22"/>
          <w:szCs w:val="22"/>
        </w:rPr>
        <w:t>Performance Management Plan</w:t>
      </w:r>
      <w:r>
        <w:rPr>
          <w:rFonts w:ascii="Calibri" w:hAnsi="Calibri" w:cs="Calibri"/>
          <w:sz w:val="22"/>
          <w:szCs w:val="22"/>
        </w:rPr>
        <w:t xml:space="preserve"> (PMP) to utilize the framework established by the Federal Highway Administration (FHWA) and the Federal Transit </w:t>
      </w:r>
      <w:r w:rsidRPr="00965CDC">
        <w:rPr>
          <w:rFonts w:ascii="Calibri" w:hAnsi="Calibri" w:cs="Calibri"/>
          <w:sz w:val="22"/>
          <w:szCs w:val="22"/>
        </w:rPr>
        <w:t xml:space="preserve">Administration (FTA) by incorporating the National Performance Measures and Planning Factors as defined by MAP-21, the </w:t>
      </w:r>
      <w:r w:rsidRPr="001D6248">
        <w:rPr>
          <w:rFonts w:ascii="Calibri" w:hAnsi="Calibri" w:cs="Calibri"/>
          <w:i/>
          <w:sz w:val="22"/>
          <w:szCs w:val="22"/>
        </w:rPr>
        <w:t>Moving Ahead for Progress in the 21</w:t>
      </w:r>
      <w:r w:rsidRPr="001D6248">
        <w:rPr>
          <w:rFonts w:ascii="Calibri" w:hAnsi="Calibri" w:cs="Calibri"/>
          <w:i/>
          <w:sz w:val="22"/>
          <w:szCs w:val="22"/>
          <w:vertAlign w:val="superscript"/>
        </w:rPr>
        <w:t>st</w:t>
      </w:r>
      <w:r w:rsidRPr="001D6248">
        <w:rPr>
          <w:rFonts w:ascii="Calibri" w:hAnsi="Calibri" w:cs="Calibri"/>
          <w:i/>
          <w:sz w:val="22"/>
          <w:szCs w:val="22"/>
        </w:rPr>
        <w:t xml:space="preserve"> Century Act</w:t>
      </w:r>
      <w:r w:rsidRPr="00965CDC">
        <w:rPr>
          <w:rFonts w:ascii="Calibri" w:hAnsi="Calibri" w:cs="Calibri"/>
          <w:sz w:val="22"/>
          <w:szCs w:val="22"/>
        </w:rPr>
        <w:t xml:space="preserve"> and continued with the FAST Act, </w:t>
      </w:r>
      <w:r w:rsidRPr="001D6248">
        <w:rPr>
          <w:rFonts w:ascii="Calibri" w:hAnsi="Calibri" w:cs="Calibri"/>
          <w:i/>
          <w:sz w:val="22"/>
          <w:szCs w:val="22"/>
        </w:rPr>
        <w:t>Fixing America’s Surface Transportation Act</w:t>
      </w:r>
      <w:r w:rsidRPr="00965CDC">
        <w:rPr>
          <w:rFonts w:ascii="Calibri" w:hAnsi="Calibri" w:cs="Calibri"/>
          <w:sz w:val="22"/>
          <w:szCs w:val="22"/>
        </w:rPr>
        <w:t>. MAP-21 provided a strong emphasis on performance-based transportation planning and required states and MPOs to incorporate performance measures, objectives, and targets into their planning and programming</w:t>
      </w:r>
      <w:r w:rsidR="00FD7651">
        <w:rPr>
          <w:rFonts w:ascii="Calibri" w:hAnsi="Calibri" w:cs="Calibri"/>
          <w:sz w:val="22"/>
          <w:szCs w:val="22"/>
        </w:rPr>
        <w:t xml:space="preserve"> processes</w:t>
      </w:r>
      <w:r w:rsidRPr="00965CDC">
        <w:rPr>
          <w:rFonts w:ascii="Calibri" w:hAnsi="Calibri" w:cs="Calibri"/>
          <w:sz w:val="22"/>
          <w:szCs w:val="22"/>
        </w:rPr>
        <w:t xml:space="preserve">. The FAST Act, implemented in 2015 and which replaced MAP-21, </w:t>
      </w:r>
      <w:r>
        <w:rPr>
          <w:rFonts w:ascii="Calibri" w:hAnsi="Calibri" w:cs="Calibri"/>
          <w:sz w:val="22"/>
          <w:szCs w:val="22"/>
        </w:rPr>
        <w:t>sustained</w:t>
      </w:r>
      <w:r w:rsidRPr="00965CDC">
        <w:rPr>
          <w:rFonts w:ascii="Calibri" w:hAnsi="Calibri" w:cs="Calibri"/>
          <w:sz w:val="22"/>
          <w:szCs w:val="22"/>
        </w:rPr>
        <w:t xml:space="preserve"> these requirements.</w:t>
      </w:r>
    </w:p>
    <w:p w14:paraId="10DB8E1B" w14:textId="77777777" w:rsidR="007C45B8" w:rsidRDefault="007C45B8" w:rsidP="003D4F5E">
      <w:pPr>
        <w:jc w:val="both"/>
        <w:rPr>
          <w:rFonts w:ascii="Calibri" w:hAnsi="Calibri" w:cs="Calibri"/>
          <w:sz w:val="22"/>
          <w:szCs w:val="22"/>
        </w:rPr>
      </w:pPr>
    </w:p>
    <w:p w14:paraId="51E75728" w14:textId="77777777" w:rsidR="00FD7651" w:rsidRDefault="007C45B8" w:rsidP="003D4F5E">
      <w:pPr>
        <w:jc w:val="both"/>
        <w:rPr>
          <w:rFonts w:ascii="Calibri" w:hAnsi="Calibri" w:cs="Calibri"/>
          <w:sz w:val="22"/>
          <w:szCs w:val="22"/>
        </w:rPr>
      </w:pPr>
      <w:r w:rsidRPr="00965CDC">
        <w:rPr>
          <w:rFonts w:ascii="Calibri" w:hAnsi="Calibri" w:cs="Calibri"/>
          <w:sz w:val="22"/>
          <w:szCs w:val="22"/>
        </w:rPr>
        <w:t xml:space="preserve">Per </w:t>
      </w:r>
      <w:r w:rsidR="001D6248">
        <w:rPr>
          <w:rFonts w:ascii="Calibri" w:hAnsi="Calibri" w:cs="Calibri"/>
          <w:sz w:val="22"/>
          <w:szCs w:val="22"/>
        </w:rPr>
        <w:t>MAP-21</w:t>
      </w:r>
      <w:r w:rsidRPr="00965CDC">
        <w:rPr>
          <w:rFonts w:ascii="Calibri" w:hAnsi="Calibri" w:cs="Calibri"/>
          <w:sz w:val="22"/>
          <w:szCs w:val="22"/>
        </w:rPr>
        <w:t xml:space="preserve">, MPOs must </w:t>
      </w:r>
      <w:r>
        <w:rPr>
          <w:rFonts w:ascii="Calibri" w:hAnsi="Calibri" w:cs="Calibri"/>
          <w:sz w:val="22"/>
          <w:szCs w:val="22"/>
        </w:rPr>
        <w:t>transition to a performance-driven, outcom</w:t>
      </w:r>
      <w:r w:rsidR="00FD7651">
        <w:rPr>
          <w:rFonts w:ascii="Calibri" w:hAnsi="Calibri" w:cs="Calibri"/>
          <w:sz w:val="22"/>
          <w:szCs w:val="22"/>
        </w:rPr>
        <w:t xml:space="preserve">e-based program that focuses on </w:t>
      </w:r>
      <w:r>
        <w:rPr>
          <w:rFonts w:ascii="Calibri" w:hAnsi="Calibri" w:cs="Calibri"/>
          <w:sz w:val="22"/>
          <w:szCs w:val="22"/>
        </w:rPr>
        <w:t>national transportation goals, increases</w:t>
      </w:r>
      <w:r w:rsidRPr="00965CDC">
        <w:rPr>
          <w:rFonts w:ascii="Calibri" w:hAnsi="Calibri" w:cs="Calibri"/>
          <w:sz w:val="22"/>
          <w:szCs w:val="22"/>
        </w:rPr>
        <w:t xml:space="preserve"> accountability and transparency of the Federal-Aid Highway Program, and improves project d</w:t>
      </w:r>
      <w:r w:rsidR="005C00B0">
        <w:rPr>
          <w:rFonts w:ascii="Calibri" w:hAnsi="Calibri" w:cs="Calibri"/>
          <w:sz w:val="22"/>
          <w:szCs w:val="22"/>
        </w:rPr>
        <w:t xml:space="preserve">ecision-making. The </w:t>
      </w:r>
      <w:r w:rsidRPr="00965CDC">
        <w:rPr>
          <w:rFonts w:ascii="Calibri" w:hAnsi="Calibri" w:cs="Calibri"/>
          <w:sz w:val="22"/>
          <w:szCs w:val="22"/>
        </w:rPr>
        <w:t xml:space="preserve">FHWA-required and FTA-required performance measures were implemented on </w:t>
      </w:r>
      <w:r w:rsidR="00BB7246">
        <w:rPr>
          <w:rFonts w:ascii="Calibri" w:hAnsi="Calibri" w:cs="Calibri"/>
          <w:sz w:val="22"/>
          <w:szCs w:val="22"/>
        </w:rPr>
        <w:t>staggered</w:t>
      </w:r>
      <w:r w:rsidR="00FD7651">
        <w:rPr>
          <w:rFonts w:ascii="Calibri" w:hAnsi="Calibri" w:cs="Calibri"/>
          <w:sz w:val="22"/>
          <w:szCs w:val="22"/>
        </w:rPr>
        <w:t xml:space="preserve"> timelines; t</w:t>
      </w:r>
      <w:r w:rsidR="00624D8D">
        <w:rPr>
          <w:rFonts w:ascii="Calibri" w:hAnsi="Calibri" w:cs="Calibri"/>
          <w:sz w:val="22"/>
          <w:szCs w:val="22"/>
        </w:rPr>
        <w:t>herefore, the first deadlines by</w:t>
      </w:r>
      <w:r w:rsidR="00FD7651">
        <w:rPr>
          <w:rFonts w:ascii="Calibri" w:hAnsi="Calibri" w:cs="Calibri"/>
          <w:sz w:val="22"/>
          <w:szCs w:val="22"/>
        </w:rPr>
        <w:t xml:space="preserve"> which MPOs must have established their first performance measure targets are staggered as well.</w:t>
      </w:r>
    </w:p>
    <w:p w14:paraId="33077FF6" w14:textId="77777777" w:rsidR="00AB7A57" w:rsidRDefault="00AB7A57" w:rsidP="003D4F5E">
      <w:pPr>
        <w:jc w:val="both"/>
        <w:rPr>
          <w:rFonts w:ascii="Calibri" w:hAnsi="Calibri" w:cs="Calibri"/>
          <w:sz w:val="22"/>
          <w:szCs w:val="22"/>
        </w:rPr>
      </w:pPr>
    </w:p>
    <w:p w14:paraId="41C4BF75" w14:textId="77777777" w:rsidR="00AB7A57" w:rsidRPr="00AB7A57" w:rsidRDefault="00AB7A57" w:rsidP="003D4F5E">
      <w:pPr>
        <w:jc w:val="both"/>
        <w:rPr>
          <w:rFonts w:ascii="Calibri" w:hAnsi="Calibri" w:cs="Calibri"/>
          <w:sz w:val="22"/>
          <w:szCs w:val="22"/>
        </w:rPr>
      </w:pPr>
      <w:r>
        <w:rPr>
          <w:rFonts w:ascii="Calibri" w:hAnsi="Calibri" w:cs="Calibri"/>
          <w:sz w:val="22"/>
          <w:szCs w:val="22"/>
        </w:rPr>
        <w:t>This PMP outlines all of the federally-required measures, both FHWA-required and FTA-requi</w:t>
      </w:r>
      <w:r w:rsidR="008C5F66">
        <w:rPr>
          <w:rFonts w:ascii="Calibri" w:hAnsi="Calibri" w:cs="Calibri"/>
          <w:sz w:val="22"/>
          <w:szCs w:val="22"/>
        </w:rPr>
        <w:t xml:space="preserve">red. KIPDA has also developed additional </w:t>
      </w:r>
      <w:r>
        <w:rPr>
          <w:rFonts w:ascii="Calibri" w:hAnsi="Calibri" w:cs="Calibri"/>
          <w:sz w:val="22"/>
          <w:szCs w:val="22"/>
        </w:rPr>
        <w:t>performance measures outlined i</w:t>
      </w:r>
      <w:r w:rsidR="00BB7246">
        <w:rPr>
          <w:rFonts w:ascii="Calibri" w:hAnsi="Calibri" w:cs="Calibri"/>
          <w:sz w:val="22"/>
          <w:szCs w:val="22"/>
        </w:rPr>
        <w:t>n this plan</w:t>
      </w:r>
      <w:r w:rsidR="005C00B0">
        <w:rPr>
          <w:rFonts w:ascii="Calibri" w:hAnsi="Calibri" w:cs="Calibri"/>
          <w:sz w:val="22"/>
          <w:szCs w:val="22"/>
        </w:rPr>
        <w:t xml:space="preserve"> and referred to as </w:t>
      </w:r>
      <w:r w:rsidR="008C5F66">
        <w:rPr>
          <w:rFonts w:ascii="Calibri" w:hAnsi="Calibri" w:cs="Calibri"/>
          <w:sz w:val="22"/>
          <w:szCs w:val="22"/>
        </w:rPr>
        <w:t>“MPO-developed</w:t>
      </w:r>
      <w:r w:rsidR="005C00B0">
        <w:rPr>
          <w:rFonts w:ascii="Calibri" w:hAnsi="Calibri" w:cs="Calibri"/>
          <w:sz w:val="22"/>
          <w:szCs w:val="22"/>
        </w:rPr>
        <w:t xml:space="preserve"> performance measures</w:t>
      </w:r>
      <w:r w:rsidR="00BB7246">
        <w:rPr>
          <w:rFonts w:ascii="Calibri" w:hAnsi="Calibri" w:cs="Calibri"/>
          <w:sz w:val="22"/>
          <w:szCs w:val="22"/>
        </w:rPr>
        <w:t>.</w:t>
      </w:r>
      <w:r w:rsidR="008C5F66">
        <w:rPr>
          <w:rFonts w:ascii="Calibri" w:hAnsi="Calibri" w:cs="Calibri"/>
          <w:sz w:val="22"/>
          <w:szCs w:val="22"/>
        </w:rPr>
        <w:t>”</w:t>
      </w:r>
      <w:r w:rsidR="00BB7246">
        <w:rPr>
          <w:rFonts w:ascii="Calibri" w:hAnsi="Calibri" w:cs="Calibri"/>
          <w:sz w:val="22"/>
          <w:szCs w:val="22"/>
        </w:rPr>
        <w:t xml:space="preserve"> These </w:t>
      </w:r>
      <w:r>
        <w:rPr>
          <w:rFonts w:ascii="Calibri" w:hAnsi="Calibri" w:cs="Calibri"/>
          <w:sz w:val="22"/>
          <w:szCs w:val="22"/>
        </w:rPr>
        <w:t xml:space="preserve">were </w:t>
      </w:r>
      <w:r w:rsidR="008C5F66">
        <w:rPr>
          <w:rFonts w:ascii="Calibri" w:hAnsi="Calibri" w:cs="Calibri"/>
          <w:sz w:val="22"/>
          <w:szCs w:val="22"/>
        </w:rPr>
        <w:t>developed to support</w:t>
      </w:r>
      <w:r>
        <w:rPr>
          <w:rFonts w:ascii="Calibri" w:hAnsi="Calibri" w:cs="Calibri"/>
          <w:sz w:val="22"/>
          <w:szCs w:val="22"/>
        </w:rPr>
        <w:t xml:space="preserve"> KIPDA’s long-range, regional goals as identified in the Metropolitan Transportation Plan (MTP).</w:t>
      </w:r>
    </w:p>
    <w:p w14:paraId="33F1C319" w14:textId="77777777" w:rsidR="00FD7651" w:rsidRDefault="00FD7651" w:rsidP="003D4F5E">
      <w:pPr>
        <w:jc w:val="both"/>
        <w:rPr>
          <w:rFonts w:ascii="Calibri" w:hAnsi="Calibri" w:cs="Calibri"/>
          <w:sz w:val="22"/>
          <w:szCs w:val="22"/>
        </w:rPr>
      </w:pPr>
    </w:p>
    <w:p w14:paraId="5CD65685" w14:textId="71150FA5" w:rsidR="00FD7651" w:rsidRDefault="008C5F66" w:rsidP="003D4F5E">
      <w:pPr>
        <w:jc w:val="both"/>
        <w:rPr>
          <w:rFonts w:ascii="Calibri" w:hAnsi="Calibri" w:cs="Calibri"/>
          <w:sz w:val="22"/>
          <w:szCs w:val="22"/>
        </w:rPr>
      </w:pPr>
      <w:r>
        <w:rPr>
          <w:rFonts w:ascii="Calibri" w:hAnsi="Calibri" w:cs="Calibri"/>
          <w:sz w:val="22"/>
          <w:szCs w:val="22"/>
        </w:rPr>
        <w:t>T</w:t>
      </w:r>
      <w:r w:rsidR="007C45B8" w:rsidRPr="00965CDC">
        <w:rPr>
          <w:rFonts w:ascii="Calibri" w:hAnsi="Calibri" w:cs="Calibri"/>
          <w:sz w:val="22"/>
          <w:szCs w:val="22"/>
        </w:rPr>
        <w:t>he Kentucky Transportation Cabinet (KYTC) and the Indiana Depar</w:t>
      </w:r>
      <w:r>
        <w:rPr>
          <w:rFonts w:ascii="Calibri" w:hAnsi="Calibri" w:cs="Calibri"/>
          <w:sz w:val="22"/>
          <w:szCs w:val="22"/>
        </w:rPr>
        <w:t>tment of Transportation (INDOT)</w:t>
      </w:r>
      <w:r w:rsidR="007C45B8" w:rsidRPr="00965CDC">
        <w:rPr>
          <w:rFonts w:ascii="Calibri" w:hAnsi="Calibri" w:cs="Calibri"/>
          <w:sz w:val="22"/>
          <w:szCs w:val="22"/>
        </w:rPr>
        <w:t xml:space="preserve"> were </w:t>
      </w:r>
      <w:r w:rsidR="00D26408">
        <w:rPr>
          <w:rFonts w:ascii="Calibri" w:hAnsi="Calibri" w:cs="Calibri"/>
          <w:sz w:val="22"/>
          <w:szCs w:val="22"/>
        </w:rPr>
        <w:t>allowed</w:t>
      </w:r>
      <w:r w:rsidR="007C45B8" w:rsidRPr="00965CDC">
        <w:rPr>
          <w:rFonts w:ascii="Calibri" w:hAnsi="Calibri" w:cs="Calibri"/>
          <w:sz w:val="22"/>
          <w:szCs w:val="22"/>
        </w:rPr>
        <w:t xml:space="preserve"> one year after</w:t>
      </w:r>
      <w:r w:rsidR="00D26408">
        <w:rPr>
          <w:rFonts w:ascii="Calibri" w:hAnsi="Calibri" w:cs="Calibri"/>
          <w:sz w:val="22"/>
          <w:szCs w:val="22"/>
        </w:rPr>
        <w:t xml:space="preserve"> the effective date of each federal Final Rule </w:t>
      </w:r>
      <w:r w:rsidR="007C45B8" w:rsidRPr="00965CDC">
        <w:rPr>
          <w:rFonts w:ascii="Calibri" w:hAnsi="Calibri" w:cs="Calibri"/>
          <w:sz w:val="22"/>
          <w:szCs w:val="22"/>
        </w:rPr>
        <w:t>to develop</w:t>
      </w:r>
      <w:r w:rsidR="005C00B0">
        <w:rPr>
          <w:rFonts w:ascii="Calibri" w:hAnsi="Calibri" w:cs="Calibri"/>
          <w:sz w:val="22"/>
          <w:szCs w:val="22"/>
        </w:rPr>
        <w:t xml:space="preserve"> statewide</w:t>
      </w:r>
      <w:r w:rsidR="007C45B8" w:rsidRPr="00965CDC">
        <w:rPr>
          <w:rFonts w:ascii="Calibri" w:hAnsi="Calibri" w:cs="Calibri"/>
          <w:sz w:val="22"/>
          <w:szCs w:val="22"/>
        </w:rPr>
        <w:t xml:space="preserve"> measures </w:t>
      </w:r>
      <w:r w:rsidR="007C45B8" w:rsidRPr="00144A6B">
        <w:rPr>
          <w:rFonts w:ascii="Calibri" w:hAnsi="Calibri" w:cs="Calibri"/>
          <w:sz w:val="22"/>
          <w:szCs w:val="22"/>
        </w:rPr>
        <w:t>and targets consi</w:t>
      </w:r>
      <w:r w:rsidR="00BB7246" w:rsidRPr="00144A6B">
        <w:rPr>
          <w:rFonts w:ascii="Calibri" w:hAnsi="Calibri" w:cs="Calibri"/>
          <w:sz w:val="22"/>
          <w:szCs w:val="22"/>
        </w:rPr>
        <w:t xml:space="preserve">stent with federal guidelines. Within </w:t>
      </w:r>
      <w:r w:rsidR="00D26408" w:rsidRPr="00144A6B">
        <w:rPr>
          <w:rFonts w:ascii="Calibri" w:hAnsi="Calibri" w:cs="Calibri"/>
          <w:sz w:val="22"/>
          <w:szCs w:val="22"/>
        </w:rPr>
        <w:t>180 days</w:t>
      </w:r>
      <w:r w:rsidR="007C45B8" w:rsidRPr="00144A6B">
        <w:rPr>
          <w:rFonts w:ascii="Calibri" w:hAnsi="Calibri" w:cs="Calibri"/>
          <w:sz w:val="22"/>
          <w:szCs w:val="22"/>
        </w:rPr>
        <w:t xml:space="preserve"> </w:t>
      </w:r>
      <w:r w:rsidR="00BB7246" w:rsidRPr="00144A6B">
        <w:rPr>
          <w:rFonts w:ascii="Calibri" w:hAnsi="Calibri" w:cs="Calibri"/>
          <w:sz w:val="22"/>
          <w:szCs w:val="22"/>
        </w:rPr>
        <w:t>o</w:t>
      </w:r>
      <w:r w:rsidR="005C00B0" w:rsidRPr="00144A6B">
        <w:rPr>
          <w:rFonts w:ascii="Calibri" w:hAnsi="Calibri" w:cs="Calibri"/>
          <w:sz w:val="22"/>
          <w:szCs w:val="22"/>
        </w:rPr>
        <w:t>f</w:t>
      </w:r>
      <w:r w:rsidR="007C45B8" w:rsidRPr="00144A6B">
        <w:rPr>
          <w:rFonts w:ascii="Calibri" w:hAnsi="Calibri" w:cs="Calibri"/>
          <w:sz w:val="22"/>
          <w:szCs w:val="22"/>
        </w:rPr>
        <w:t xml:space="preserve"> the state </w:t>
      </w:r>
      <w:proofErr w:type="spellStart"/>
      <w:r w:rsidR="007C45B8" w:rsidRPr="00144A6B">
        <w:rPr>
          <w:rFonts w:ascii="Calibri" w:hAnsi="Calibri" w:cs="Calibri"/>
          <w:sz w:val="22"/>
          <w:szCs w:val="22"/>
        </w:rPr>
        <w:t>DOTs’</w:t>
      </w:r>
      <w:proofErr w:type="spellEnd"/>
      <w:r w:rsidR="007C45B8" w:rsidRPr="00144A6B">
        <w:rPr>
          <w:rFonts w:ascii="Calibri" w:hAnsi="Calibri" w:cs="Calibri"/>
          <w:sz w:val="22"/>
          <w:szCs w:val="22"/>
        </w:rPr>
        <w:t xml:space="preserve"> deadline</w:t>
      </w:r>
      <w:r w:rsidR="00D26408" w:rsidRPr="00144A6B">
        <w:rPr>
          <w:rFonts w:ascii="Calibri" w:hAnsi="Calibri" w:cs="Calibri"/>
          <w:sz w:val="22"/>
          <w:szCs w:val="22"/>
        </w:rPr>
        <w:t>s</w:t>
      </w:r>
      <w:r w:rsidR="007C45B8" w:rsidRPr="00144A6B">
        <w:rPr>
          <w:rFonts w:ascii="Calibri" w:hAnsi="Calibri" w:cs="Calibri"/>
          <w:sz w:val="22"/>
          <w:szCs w:val="22"/>
        </w:rPr>
        <w:t xml:space="preserve">, </w:t>
      </w:r>
      <w:r w:rsidR="005C00B0" w:rsidRPr="00144A6B">
        <w:rPr>
          <w:rFonts w:ascii="Calibri" w:hAnsi="Calibri" w:cs="Calibri"/>
          <w:sz w:val="22"/>
          <w:szCs w:val="22"/>
        </w:rPr>
        <w:t>KIPDA</w:t>
      </w:r>
      <w:r w:rsidR="007C45B8" w:rsidRPr="00144A6B">
        <w:rPr>
          <w:rFonts w:ascii="Calibri" w:hAnsi="Calibri" w:cs="Calibri"/>
          <w:sz w:val="22"/>
          <w:szCs w:val="22"/>
        </w:rPr>
        <w:t xml:space="preserve"> must finalize </w:t>
      </w:r>
      <w:r w:rsidR="00FD7651" w:rsidRPr="00144A6B">
        <w:rPr>
          <w:rFonts w:ascii="Calibri" w:hAnsi="Calibri" w:cs="Calibri"/>
          <w:sz w:val="22"/>
          <w:szCs w:val="22"/>
        </w:rPr>
        <w:t>their</w:t>
      </w:r>
      <w:r w:rsidR="007C45B8" w:rsidRPr="00144A6B">
        <w:rPr>
          <w:rFonts w:ascii="Calibri" w:hAnsi="Calibri" w:cs="Calibri"/>
          <w:sz w:val="22"/>
          <w:szCs w:val="22"/>
        </w:rPr>
        <w:t xml:space="preserve"> </w:t>
      </w:r>
      <w:r w:rsidR="005C00B0" w:rsidRPr="00144A6B">
        <w:rPr>
          <w:rFonts w:ascii="Calibri" w:hAnsi="Calibri" w:cs="Calibri"/>
          <w:sz w:val="22"/>
          <w:szCs w:val="22"/>
        </w:rPr>
        <w:t xml:space="preserve">federal </w:t>
      </w:r>
      <w:r w:rsidR="007C45B8" w:rsidRPr="00144A6B">
        <w:rPr>
          <w:rFonts w:ascii="Calibri" w:hAnsi="Calibri" w:cs="Calibri"/>
          <w:sz w:val="22"/>
          <w:szCs w:val="22"/>
        </w:rPr>
        <w:t>performance measures and targets</w:t>
      </w:r>
      <w:r w:rsidR="005C00B0" w:rsidRPr="00144A6B">
        <w:rPr>
          <w:rFonts w:ascii="Calibri" w:hAnsi="Calibri" w:cs="Calibri"/>
          <w:sz w:val="22"/>
          <w:szCs w:val="22"/>
        </w:rPr>
        <w:t xml:space="preserve"> for the MPO region</w:t>
      </w:r>
      <w:r w:rsidR="007C45B8" w:rsidRPr="00144A6B">
        <w:rPr>
          <w:rFonts w:ascii="Calibri" w:hAnsi="Calibri" w:cs="Calibri"/>
          <w:sz w:val="22"/>
          <w:szCs w:val="22"/>
        </w:rPr>
        <w:t xml:space="preserve">. </w:t>
      </w:r>
      <w:r w:rsidR="005C00B0" w:rsidRPr="00144A6B">
        <w:rPr>
          <w:rFonts w:ascii="Calibri" w:hAnsi="Calibri" w:cs="Calibri"/>
          <w:sz w:val="22"/>
          <w:szCs w:val="22"/>
        </w:rPr>
        <w:t>Targets for all of the federal measures w</w:t>
      </w:r>
      <w:r w:rsidR="00CF5071" w:rsidRPr="00144A6B">
        <w:rPr>
          <w:rFonts w:ascii="Calibri" w:hAnsi="Calibri" w:cs="Calibri"/>
          <w:sz w:val="22"/>
          <w:szCs w:val="22"/>
        </w:rPr>
        <w:t>ere</w:t>
      </w:r>
      <w:r w:rsidR="005C00B0" w:rsidRPr="00144A6B">
        <w:rPr>
          <w:rFonts w:ascii="Calibri" w:hAnsi="Calibri" w:cs="Calibri"/>
          <w:sz w:val="22"/>
          <w:szCs w:val="22"/>
        </w:rPr>
        <w:t xml:space="preserve"> established for the first time </w:t>
      </w:r>
      <w:r w:rsidR="00CF5071" w:rsidRPr="00144A6B">
        <w:rPr>
          <w:rFonts w:ascii="Calibri" w:hAnsi="Calibri" w:cs="Calibri"/>
          <w:sz w:val="22"/>
          <w:szCs w:val="22"/>
        </w:rPr>
        <w:t xml:space="preserve">in </w:t>
      </w:r>
      <w:r w:rsidR="00FD7651" w:rsidRPr="00144A6B">
        <w:rPr>
          <w:rFonts w:ascii="Calibri" w:hAnsi="Calibri" w:cs="Calibri"/>
          <w:sz w:val="22"/>
          <w:szCs w:val="22"/>
        </w:rPr>
        <w:t>2018</w:t>
      </w:r>
      <w:r w:rsidR="00D26408" w:rsidRPr="00144A6B">
        <w:rPr>
          <w:rFonts w:ascii="Calibri" w:hAnsi="Calibri" w:cs="Calibri"/>
          <w:sz w:val="22"/>
          <w:szCs w:val="22"/>
        </w:rPr>
        <w:t xml:space="preserve">. </w:t>
      </w:r>
      <w:r w:rsidR="00CF5071" w:rsidRPr="00144A6B">
        <w:rPr>
          <w:rFonts w:ascii="Calibri" w:hAnsi="Calibri" w:cs="Calibri"/>
          <w:sz w:val="22"/>
          <w:szCs w:val="22"/>
        </w:rPr>
        <w:t xml:space="preserve">Once targets were established, </w:t>
      </w:r>
      <w:r w:rsidR="00D26408" w:rsidRPr="00144A6B">
        <w:rPr>
          <w:rFonts w:ascii="Calibri" w:hAnsi="Calibri" w:cs="Calibri"/>
          <w:sz w:val="22"/>
          <w:szCs w:val="22"/>
        </w:rPr>
        <w:t>S</w:t>
      </w:r>
      <w:r w:rsidR="001D6248" w:rsidRPr="00144A6B">
        <w:rPr>
          <w:rFonts w:ascii="Calibri" w:hAnsi="Calibri" w:cs="Calibri"/>
          <w:sz w:val="22"/>
          <w:szCs w:val="22"/>
        </w:rPr>
        <w:t>tate DOTs and M</w:t>
      </w:r>
      <w:r w:rsidR="00FD7651" w:rsidRPr="00144A6B">
        <w:rPr>
          <w:rFonts w:ascii="Calibri" w:hAnsi="Calibri" w:cs="Calibri"/>
          <w:sz w:val="22"/>
          <w:szCs w:val="22"/>
        </w:rPr>
        <w:t xml:space="preserve">POs </w:t>
      </w:r>
      <w:r w:rsidR="00F26A7B" w:rsidRPr="00144A6B">
        <w:rPr>
          <w:rFonts w:ascii="Calibri" w:hAnsi="Calibri" w:cs="Calibri"/>
          <w:sz w:val="22"/>
          <w:szCs w:val="22"/>
        </w:rPr>
        <w:t>beg</w:t>
      </w:r>
      <w:r w:rsidR="00CF5071" w:rsidRPr="00144A6B">
        <w:rPr>
          <w:rFonts w:ascii="Calibri" w:hAnsi="Calibri" w:cs="Calibri"/>
          <w:sz w:val="22"/>
          <w:szCs w:val="22"/>
        </w:rPr>
        <w:t>a</w:t>
      </w:r>
      <w:r w:rsidR="00F26A7B" w:rsidRPr="00144A6B">
        <w:rPr>
          <w:rFonts w:ascii="Calibri" w:hAnsi="Calibri" w:cs="Calibri"/>
          <w:sz w:val="22"/>
          <w:szCs w:val="22"/>
        </w:rPr>
        <w:t xml:space="preserve">n </w:t>
      </w:r>
      <w:r w:rsidR="00FD7651" w:rsidRPr="00144A6B">
        <w:rPr>
          <w:rFonts w:ascii="Calibri" w:hAnsi="Calibri" w:cs="Calibri"/>
          <w:sz w:val="22"/>
          <w:szCs w:val="22"/>
        </w:rPr>
        <w:t>track</w:t>
      </w:r>
      <w:r w:rsidR="00F26A7B" w:rsidRPr="00144A6B">
        <w:rPr>
          <w:rFonts w:ascii="Calibri" w:hAnsi="Calibri" w:cs="Calibri"/>
          <w:sz w:val="22"/>
          <w:szCs w:val="22"/>
        </w:rPr>
        <w:t>ing</w:t>
      </w:r>
      <w:r w:rsidR="00FD7651" w:rsidRPr="00144A6B">
        <w:rPr>
          <w:rFonts w:ascii="Calibri" w:hAnsi="Calibri" w:cs="Calibri"/>
          <w:sz w:val="22"/>
          <w:szCs w:val="22"/>
        </w:rPr>
        <w:t xml:space="preserve"> progress </w:t>
      </w:r>
      <w:r w:rsidR="00AB7A57" w:rsidRPr="00144A6B">
        <w:rPr>
          <w:rFonts w:ascii="Calibri" w:hAnsi="Calibri" w:cs="Calibri"/>
          <w:sz w:val="22"/>
          <w:szCs w:val="22"/>
        </w:rPr>
        <w:t>towards achieving those targets and</w:t>
      </w:r>
      <w:r w:rsidR="00CF5071" w:rsidRPr="00144A6B">
        <w:rPr>
          <w:rFonts w:ascii="Calibri" w:hAnsi="Calibri" w:cs="Calibri"/>
          <w:sz w:val="22"/>
          <w:szCs w:val="22"/>
        </w:rPr>
        <w:t xml:space="preserve"> will</w:t>
      </w:r>
      <w:r w:rsidR="00AB7A57" w:rsidRPr="00144A6B">
        <w:rPr>
          <w:rFonts w:ascii="Calibri" w:hAnsi="Calibri" w:cs="Calibri"/>
          <w:sz w:val="22"/>
          <w:szCs w:val="22"/>
        </w:rPr>
        <w:t xml:space="preserve"> report to the appropriate federal agency</w:t>
      </w:r>
      <w:r w:rsidR="001D6248" w:rsidRPr="00144A6B">
        <w:rPr>
          <w:rFonts w:ascii="Calibri" w:hAnsi="Calibri" w:cs="Calibri"/>
          <w:sz w:val="22"/>
          <w:szCs w:val="22"/>
        </w:rPr>
        <w:t xml:space="preserve">. </w:t>
      </w:r>
      <w:r w:rsidR="00FD7651" w:rsidRPr="00144A6B">
        <w:rPr>
          <w:rFonts w:ascii="Calibri" w:hAnsi="Calibri" w:cs="Calibri"/>
          <w:sz w:val="22"/>
          <w:szCs w:val="22"/>
        </w:rPr>
        <w:t>This process will repeat itself every four years.</w:t>
      </w:r>
    </w:p>
    <w:p w14:paraId="25C20E40" w14:textId="77777777" w:rsidR="00FD7651" w:rsidRDefault="00FD7651" w:rsidP="003D4F5E">
      <w:pPr>
        <w:jc w:val="both"/>
        <w:rPr>
          <w:rFonts w:ascii="Calibri" w:hAnsi="Calibri" w:cs="Calibri"/>
          <w:sz w:val="22"/>
          <w:szCs w:val="22"/>
        </w:rPr>
      </w:pPr>
    </w:p>
    <w:p w14:paraId="20A9703D" w14:textId="77777777" w:rsidR="007C45B8" w:rsidRPr="001D6248" w:rsidRDefault="007C45B8" w:rsidP="003D4F5E">
      <w:pPr>
        <w:jc w:val="both"/>
        <w:rPr>
          <w:rFonts w:ascii="Calibri" w:hAnsi="Calibri" w:cs="Calibri"/>
          <w:sz w:val="22"/>
          <w:szCs w:val="22"/>
        </w:rPr>
      </w:pPr>
      <w:r w:rsidRPr="00965CDC">
        <w:rPr>
          <w:rFonts w:ascii="Calibri" w:hAnsi="Calibri" w:cs="Calibri"/>
          <w:sz w:val="22"/>
          <w:szCs w:val="22"/>
        </w:rPr>
        <w:t>Coordination</w:t>
      </w:r>
      <w:r w:rsidR="00AB7A57">
        <w:rPr>
          <w:rFonts w:ascii="Calibri" w:hAnsi="Calibri" w:cs="Calibri"/>
          <w:sz w:val="22"/>
          <w:szCs w:val="22"/>
        </w:rPr>
        <w:t xml:space="preserve"> and data-sharing </w:t>
      </w:r>
      <w:r w:rsidRPr="00965CDC">
        <w:rPr>
          <w:rFonts w:ascii="Calibri" w:hAnsi="Calibri" w:cs="Calibri"/>
          <w:sz w:val="22"/>
          <w:szCs w:val="22"/>
        </w:rPr>
        <w:t>among agencies at all le</w:t>
      </w:r>
      <w:r w:rsidR="001D6248">
        <w:rPr>
          <w:rFonts w:ascii="Calibri" w:hAnsi="Calibri" w:cs="Calibri"/>
          <w:sz w:val="22"/>
          <w:szCs w:val="22"/>
        </w:rPr>
        <w:t>vels is crucial in th</w:t>
      </w:r>
      <w:r w:rsidR="00AB7A57">
        <w:rPr>
          <w:rFonts w:ascii="Calibri" w:hAnsi="Calibri" w:cs="Calibri"/>
          <w:sz w:val="22"/>
          <w:szCs w:val="22"/>
        </w:rPr>
        <w:t>e performance-based planning</w:t>
      </w:r>
      <w:r w:rsidR="001D6248">
        <w:rPr>
          <w:rFonts w:ascii="Calibri" w:hAnsi="Calibri" w:cs="Calibri"/>
          <w:sz w:val="22"/>
          <w:szCs w:val="22"/>
        </w:rPr>
        <w:t xml:space="preserve"> process to ensure progress is made towards achieving </w:t>
      </w:r>
      <w:r w:rsidR="00AB7A57">
        <w:rPr>
          <w:rFonts w:ascii="Calibri" w:hAnsi="Calibri" w:cs="Calibri"/>
          <w:sz w:val="22"/>
          <w:szCs w:val="22"/>
        </w:rPr>
        <w:t>state DOT and MPO</w:t>
      </w:r>
      <w:r w:rsidR="001D6248">
        <w:rPr>
          <w:rFonts w:ascii="Calibri" w:hAnsi="Calibri" w:cs="Calibri"/>
          <w:sz w:val="22"/>
          <w:szCs w:val="22"/>
        </w:rPr>
        <w:t xml:space="preserve"> targets.</w:t>
      </w:r>
    </w:p>
    <w:p w14:paraId="1F439679" w14:textId="77777777" w:rsidR="007C45B8" w:rsidRPr="00965CDC" w:rsidRDefault="007C45B8" w:rsidP="003D4F5E">
      <w:pPr>
        <w:jc w:val="both"/>
        <w:rPr>
          <w:rFonts w:ascii="Calibri" w:hAnsi="Calibri" w:cs="Calibri"/>
          <w:sz w:val="22"/>
          <w:szCs w:val="22"/>
        </w:rPr>
      </w:pPr>
      <w:r>
        <w:rPr>
          <w:rFonts w:ascii="Calibri" w:hAnsi="Calibri" w:cs="Calibri"/>
          <w:sz w:val="22"/>
          <w:szCs w:val="22"/>
        </w:rPr>
        <w:lastRenderedPageBreak/>
        <w:t xml:space="preserve">This </w:t>
      </w:r>
      <w:r w:rsidRPr="00965CDC">
        <w:rPr>
          <w:rFonts w:ascii="Calibri" w:hAnsi="Calibri" w:cs="Calibri"/>
          <w:sz w:val="22"/>
          <w:szCs w:val="22"/>
        </w:rPr>
        <w:t>PMP</w:t>
      </w:r>
      <w:r w:rsidR="00BB7246">
        <w:rPr>
          <w:rFonts w:ascii="Calibri" w:hAnsi="Calibri" w:cs="Calibri"/>
          <w:sz w:val="22"/>
          <w:szCs w:val="22"/>
        </w:rPr>
        <w:t xml:space="preserve"> is a component</w:t>
      </w:r>
      <w:r w:rsidRPr="00965CDC">
        <w:rPr>
          <w:rFonts w:ascii="Calibri" w:hAnsi="Calibri" w:cs="Calibri"/>
          <w:sz w:val="22"/>
          <w:szCs w:val="22"/>
        </w:rPr>
        <w:t xml:space="preserve"> of KIPDA’s </w:t>
      </w:r>
      <w:r w:rsidR="00AB7A57">
        <w:rPr>
          <w:rFonts w:ascii="Calibri" w:hAnsi="Calibri" w:cs="Calibri"/>
          <w:sz w:val="22"/>
          <w:szCs w:val="22"/>
        </w:rPr>
        <w:t>MTP</w:t>
      </w:r>
      <w:r w:rsidR="00F26A7B">
        <w:rPr>
          <w:rFonts w:ascii="Calibri" w:hAnsi="Calibri" w:cs="Calibri"/>
          <w:sz w:val="22"/>
          <w:szCs w:val="22"/>
        </w:rPr>
        <w:t xml:space="preserve"> </w:t>
      </w:r>
      <w:r w:rsidRPr="00965CDC">
        <w:rPr>
          <w:rFonts w:ascii="Calibri" w:hAnsi="Calibri" w:cs="Calibri"/>
          <w:sz w:val="22"/>
          <w:szCs w:val="22"/>
        </w:rPr>
        <w:t>and will incorporate the following:</w:t>
      </w:r>
    </w:p>
    <w:p w14:paraId="7EF07047" w14:textId="77777777" w:rsidR="000830AA" w:rsidRDefault="007C45B8" w:rsidP="003D4F5E">
      <w:pPr>
        <w:ind w:left="720" w:hanging="360"/>
        <w:jc w:val="both"/>
        <w:rPr>
          <w:rFonts w:ascii="Calibri" w:hAnsi="Calibri" w:cs="Calibri"/>
          <w:sz w:val="22"/>
          <w:szCs w:val="22"/>
        </w:rPr>
      </w:pPr>
      <w:r w:rsidRPr="00965CDC">
        <w:rPr>
          <w:rFonts w:ascii="Symbol" w:hAnsi="Symbol" w:cs="Symbol"/>
          <w:sz w:val="22"/>
          <w:szCs w:val="22"/>
        </w:rPr>
        <w:t></w:t>
      </w:r>
      <w:r w:rsidRPr="00965CDC">
        <w:rPr>
          <w:rFonts w:ascii="Symbol" w:hAnsi="Symbol" w:cs="Symbol"/>
          <w:sz w:val="22"/>
          <w:szCs w:val="22"/>
        </w:rPr>
        <w:tab/>
      </w:r>
      <w:r w:rsidR="003557BC" w:rsidRPr="00965CDC">
        <w:rPr>
          <w:rFonts w:ascii="Calibri" w:hAnsi="Calibri" w:cs="Calibri"/>
          <w:sz w:val="22"/>
          <w:szCs w:val="22"/>
        </w:rPr>
        <w:t>The</w:t>
      </w:r>
      <w:r w:rsidRPr="00965CDC">
        <w:rPr>
          <w:rFonts w:ascii="Calibri" w:hAnsi="Calibri" w:cs="Calibri"/>
          <w:sz w:val="22"/>
          <w:szCs w:val="22"/>
        </w:rPr>
        <w:t xml:space="preserve"> National</w:t>
      </w:r>
      <w:r w:rsidR="000830AA">
        <w:rPr>
          <w:rFonts w:ascii="Calibri" w:hAnsi="Calibri" w:cs="Calibri"/>
          <w:sz w:val="22"/>
          <w:szCs w:val="22"/>
        </w:rPr>
        <w:t xml:space="preserve"> Transportation Goals</w:t>
      </w:r>
    </w:p>
    <w:p w14:paraId="69104934" w14:textId="77777777" w:rsidR="007C45B8" w:rsidRDefault="000830AA" w:rsidP="00CB384A">
      <w:pPr>
        <w:pStyle w:val="ListParagraph"/>
        <w:numPr>
          <w:ilvl w:val="0"/>
          <w:numId w:val="27"/>
        </w:numPr>
        <w:jc w:val="both"/>
        <w:rPr>
          <w:rFonts w:ascii="Calibri" w:hAnsi="Calibri" w:cs="Calibri"/>
          <w:sz w:val="22"/>
          <w:szCs w:val="22"/>
        </w:rPr>
      </w:pPr>
      <w:r>
        <w:rPr>
          <w:rFonts w:ascii="Calibri" w:hAnsi="Calibri" w:cs="Calibri"/>
          <w:sz w:val="22"/>
          <w:szCs w:val="22"/>
        </w:rPr>
        <w:t xml:space="preserve">FHWA-Required </w:t>
      </w:r>
      <w:r w:rsidR="007C45B8" w:rsidRPr="000830AA">
        <w:rPr>
          <w:rFonts w:ascii="Calibri" w:hAnsi="Calibri" w:cs="Calibri"/>
          <w:sz w:val="22"/>
          <w:szCs w:val="22"/>
        </w:rPr>
        <w:t>Performance Measures</w:t>
      </w:r>
    </w:p>
    <w:p w14:paraId="30D54202" w14:textId="77777777" w:rsidR="000830AA" w:rsidRPr="000830AA" w:rsidRDefault="000830AA" w:rsidP="00CB384A">
      <w:pPr>
        <w:pStyle w:val="ListParagraph"/>
        <w:numPr>
          <w:ilvl w:val="0"/>
          <w:numId w:val="27"/>
        </w:numPr>
        <w:jc w:val="both"/>
        <w:rPr>
          <w:rFonts w:ascii="Calibri" w:hAnsi="Calibri" w:cs="Calibri"/>
          <w:sz w:val="22"/>
          <w:szCs w:val="22"/>
        </w:rPr>
      </w:pPr>
      <w:r>
        <w:rPr>
          <w:rFonts w:ascii="Calibri" w:hAnsi="Calibri" w:cs="Calibri"/>
          <w:sz w:val="22"/>
          <w:szCs w:val="22"/>
        </w:rPr>
        <w:t>FTA-Required Performance Measures</w:t>
      </w:r>
    </w:p>
    <w:p w14:paraId="005212B5" w14:textId="77777777" w:rsidR="007C45B8" w:rsidRPr="00965CDC" w:rsidRDefault="007C45B8" w:rsidP="003D4F5E">
      <w:pPr>
        <w:ind w:left="720" w:hanging="360"/>
        <w:jc w:val="both"/>
        <w:rPr>
          <w:rFonts w:ascii="Calibri" w:hAnsi="Calibri" w:cs="Calibri"/>
          <w:sz w:val="22"/>
          <w:szCs w:val="22"/>
        </w:rPr>
      </w:pPr>
      <w:r w:rsidRPr="00965CDC">
        <w:rPr>
          <w:rFonts w:ascii="Symbol" w:hAnsi="Symbol" w:cs="Symbol"/>
          <w:sz w:val="22"/>
          <w:szCs w:val="22"/>
        </w:rPr>
        <w:t></w:t>
      </w:r>
      <w:r w:rsidRPr="00965CDC">
        <w:rPr>
          <w:rFonts w:ascii="Symbol" w:hAnsi="Symbol" w:cs="Symbol"/>
          <w:sz w:val="22"/>
          <w:szCs w:val="22"/>
        </w:rPr>
        <w:tab/>
      </w:r>
      <w:r w:rsidRPr="00965CDC">
        <w:rPr>
          <w:rFonts w:ascii="Calibri" w:hAnsi="Calibri" w:cs="Calibri"/>
          <w:sz w:val="22"/>
          <w:szCs w:val="22"/>
        </w:rPr>
        <w:t xml:space="preserve">KYTC and INDOT Performance </w:t>
      </w:r>
      <w:r w:rsidR="001D6248">
        <w:rPr>
          <w:rFonts w:ascii="Calibri" w:hAnsi="Calibri" w:cs="Calibri"/>
          <w:sz w:val="22"/>
          <w:szCs w:val="22"/>
        </w:rPr>
        <w:t>Targets</w:t>
      </w:r>
    </w:p>
    <w:p w14:paraId="67A46445" w14:textId="77777777" w:rsidR="007C45B8" w:rsidRPr="001D6248" w:rsidRDefault="007C45B8" w:rsidP="003D4F5E">
      <w:pPr>
        <w:ind w:left="720" w:hanging="360"/>
        <w:jc w:val="both"/>
        <w:rPr>
          <w:rFonts w:ascii="Calibri" w:hAnsi="Calibri" w:cs="Calibri"/>
          <w:i/>
          <w:sz w:val="22"/>
          <w:szCs w:val="22"/>
        </w:rPr>
      </w:pPr>
      <w:r w:rsidRPr="00965CDC">
        <w:rPr>
          <w:rFonts w:ascii="Symbol" w:hAnsi="Symbol" w:cs="Symbol"/>
          <w:sz w:val="22"/>
          <w:szCs w:val="22"/>
        </w:rPr>
        <w:t></w:t>
      </w:r>
      <w:r w:rsidRPr="00965CDC">
        <w:rPr>
          <w:rFonts w:ascii="Symbol" w:hAnsi="Symbol" w:cs="Symbol"/>
          <w:sz w:val="22"/>
          <w:szCs w:val="22"/>
        </w:rPr>
        <w:tab/>
      </w:r>
      <w:r w:rsidR="001D6248">
        <w:rPr>
          <w:rFonts w:ascii="Calibri" w:hAnsi="Calibri" w:cs="Calibri"/>
          <w:sz w:val="22"/>
          <w:szCs w:val="22"/>
        </w:rPr>
        <w:t>T</w:t>
      </w:r>
      <w:r w:rsidRPr="00965CDC">
        <w:rPr>
          <w:rFonts w:ascii="Calibri" w:hAnsi="Calibri" w:cs="Calibri"/>
          <w:sz w:val="22"/>
          <w:szCs w:val="22"/>
        </w:rPr>
        <w:t>he Goals &amp; Objectives of KIPDA’s MTP</w:t>
      </w:r>
    </w:p>
    <w:p w14:paraId="28A7A5F4" w14:textId="77777777" w:rsidR="007C45B8" w:rsidRPr="00965CDC" w:rsidRDefault="007C45B8" w:rsidP="003D4F5E">
      <w:pPr>
        <w:ind w:left="720" w:hanging="360"/>
        <w:jc w:val="both"/>
        <w:rPr>
          <w:rFonts w:ascii="Calibri" w:hAnsi="Calibri" w:cs="Calibri"/>
          <w:sz w:val="22"/>
          <w:szCs w:val="22"/>
        </w:rPr>
      </w:pPr>
      <w:r w:rsidRPr="00965CDC">
        <w:rPr>
          <w:rFonts w:ascii="Symbol" w:hAnsi="Symbol" w:cs="Symbol"/>
          <w:sz w:val="22"/>
          <w:szCs w:val="22"/>
        </w:rPr>
        <w:t></w:t>
      </w:r>
      <w:r w:rsidRPr="00965CDC">
        <w:rPr>
          <w:rFonts w:ascii="Symbol" w:hAnsi="Symbol" w:cs="Symbol"/>
          <w:sz w:val="22"/>
          <w:szCs w:val="22"/>
        </w:rPr>
        <w:tab/>
      </w:r>
      <w:r w:rsidRPr="00965CDC">
        <w:rPr>
          <w:rFonts w:ascii="Calibri" w:hAnsi="Calibri" w:cs="Calibri"/>
          <w:sz w:val="22"/>
          <w:szCs w:val="22"/>
        </w:rPr>
        <w:t>KIPDA’s Performance Measures</w:t>
      </w:r>
      <w:r w:rsidR="006D399B">
        <w:rPr>
          <w:rFonts w:ascii="Calibri" w:hAnsi="Calibri" w:cs="Calibri"/>
          <w:sz w:val="22"/>
          <w:szCs w:val="22"/>
        </w:rPr>
        <w:t xml:space="preserve"> and Targets</w:t>
      </w:r>
    </w:p>
    <w:p w14:paraId="42963F4F" w14:textId="77777777" w:rsidR="007C45B8" w:rsidRPr="00965CDC" w:rsidRDefault="007C45B8" w:rsidP="003D4F5E">
      <w:pPr>
        <w:ind w:left="720" w:hanging="360"/>
        <w:jc w:val="both"/>
        <w:rPr>
          <w:rFonts w:ascii="Calibri" w:hAnsi="Calibri" w:cs="Calibri"/>
          <w:sz w:val="22"/>
          <w:szCs w:val="22"/>
        </w:rPr>
      </w:pPr>
      <w:r w:rsidRPr="00965CDC">
        <w:rPr>
          <w:rFonts w:ascii="Symbol" w:hAnsi="Symbol" w:cs="Symbol"/>
          <w:sz w:val="22"/>
          <w:szCs w:val="22"/>
        </w:rPr>
        <w:t></w:t>
      </w:r>
      <w:r w:rsidRPr="00965CDC">
        <w:rPr>
          <w:rFonts w:ascii="Symbol" w:hAnsi="Symbol" w:cs="Symbol"/>
          <w:sz w:val="22"/>
          <w:szCs w:val="22"/>
        </w:rPr>
        <w:tab/>
      </w:r>
      <w:r w:rsidRPr="00965CDC">
        <w:rPr>
          <w:rFonts w:ascii="Calibri" w:hAnsi="Calibri" w:cs="Calibri"/>
          <w:sz w:val="22"/>
          <w:szCs w:val="22"/>
        </w:rPr>
        <w:t>Data Collection Plan</w:t>
      </w:r>
    </w:p>
    <w:p w14:paraId="19077FFC" w14:textId="77777777" w:rsidR="007C45B8" w:rsidRPr="00965CDC" w:rsidRDefault="007C45B8" w:rsidP="003D4F5E">
      <w:pPr>
        <w:ind w:left="720" w:hanging="360"/>
        <w:jc w:val="both"/>
        <w:rPr>
          <w:rFonts w:ascii="Calibri" w:hAnsi="Calibri" w:cs="Calibri"/>
          <w:sz w:val="22"/>
          <w:szCs w:val="22"/>
        </w:rPr>
      </w:pPr>
      <w:r w:rsidRPr="00965CDC">
        <w:rPr>
          <w:rFonts w:ascii="Symbol" w:hAnsi="Symbol" w:cs="Symbol"/>
          <w:sz w:val="22"/>
          <w:szCs w:val="22"/>
        </w:rPr>
        <w:t></w:t>
      </w:r>
      <w:r w:rsidRPr="00965CDC">
        <w:rPr>
          <w:rFonts w:ascii="Symbol" w:hAnsi="Symbol" w:cs="Symbol"/>
          <w:sz w:val="22"/>
          <w:szCs w:val="22"/>
        </w:rPr>
        <w:tab/>
      </w:r>
      <w:r w:rsidR="006D399B">
        <w:rPr>
          <w:rFonts w:ascii="Calibri" w:hAnsi="Calibri" w:cs="Calibri"/>
          <w:sz w:val="22"/>
          <w:szCs w:val="22"/>
        </w:rPr>
        <w:t>Baseline Data</w:t>
      </w:r>
    </w:p>
    <w:p w14:paraId="4FC5A88F" w14:textId="77777777" w:rsidR="007C45B8" w:rsidRPr="00965CDC" w:rsidRDefault="007C45B8" w:rsidP="003D4F5E">
      <w:pPr>
        <w:ind w:left="720" w:hanging="360"/>
        <w:jc w:val="both"/>
        <w:rPr>
          <w:rFonts w:ascii="Calibri" w:hAnsi="Calibri" w:cs="Calibri"/>
          <w:sz w:val="22"/>
          <w:szCs w:val="22"/>
        </w:rPr>
      </w:pPr>
      <w:r w:rsidRPr="00965CDC">
        <w:rPr>
          <w:rFonts w:ascii="Symbol" w:hAnsi="Symbol" w:cs="Symbol"/>
          <w:sz w:val="22"/>
          <w:szCs w:val="22"/>
        </w:rPr>
        <w:t></w:t>
      </w:r>
      <w:r w:rsidRPr="00965CDC">
        <w:rPr>
          <w:rFonts w:ascii="Symbol" w:hAnsi="Symbol" w:cs="Symbol"/>
          <w:sz w:val="22"/>
          <w:szCs w:val="22"/>
        </w:rPr>
        <w:tab/>
      </w:r>
      <w:r w:rsidRPr="00965CDC">
        <w:rPr>
          <w:rFonts w:ascii="Calibri" w:hAnsi="Calibri" w:cs="Calibri"/>
          <w:sz w:val="22"/>
          <w:szCs w:val="22"/>
        </w:rPr>
        <w:t>Target-Setting Methodology</w:t>
      </w:r>
    </w:p>
    <w:p w14:paraId="6CE050C3" w14:textId="77777777" w:rsidR="007C45B8" w:rsidRDefault="007C45B8" w:rsidP="003D4F5E">
      <w:pPr>
        <w:ind w:left="720" w:hanging="360"/>
        <w:jc w:val="both"/>
        <w:rPr>
          <w:rFonts w:ascii="Calibri" w:hAnsi="Calibri" w:cs="Calibri"/>
          <w:sz w:val="22"/>
          <w:szCs w:val="22"/>
        </w:rPr>
      </w:pPr>
      <w:r w:rsidRPr="00965CDC">
        <w:rPr>
          <w:rFonts w:ascii="Symbol" w:hAnsi="Symbol" w:cs="Symbol"/>
          <w:sz w:val="22"/>
          <w:szCs w:val="22"/>
        </w:rPr>
        <w:t></w:t>
      </w:r>
      <w:r w:rsidRPr="00965CDC">
        <w:rPr>
          <w:rFonts w:ascii="Symbol" w:hAnsi="Symbol" w:cs="Symbol"/>
          <w:sz w:val="22"/>
          <w:szCs w:val="22"/>
        </w:rPr>
        <w:tab/>
      </w:r>
      <w:r w:rsidRPr="00965CDC">
        <w:rPr>
          <w:rFonts w:ascii="Calibri" w:hAnsi="Calibri" w:cs="Calibri"/>
          <w:sz w:val="22"/>
          <w:szCs w:val="22"/>
        </w:rPr>
        <w:t>Reporting Processes</w:t>
      </w:r>
    </w:p>
    <w:p w14:paraId="7487285F" w14:textId="77777777" w:rsidR="00F26A7B" w:rsidRPr="00965CDC" w:rsidRDefault="00F26A7B" w:rsidP="003D4F5E">
      <w:pPr>
        <w:ind w:left="720" w:hanging="360"/>
        <w:jc w:val="both"/>
        <w:rPr>
          <w:rFonts w:ascii="Calibri" w:hAnsi="Calibri" w:cs="Calibri"/>
          <w:sz w:val="22"/>
          <w:szCs w:val="22"/>
        </w:rPr>
      </w:pPr>
    </w:p>
    <w:p w14:paraId="0024B522" w14:textId="77777777" w:rsidR="007C45B8" w:rsidRPr="00965CDC" w:rsidRDefault="007C45B8" w:rsidP="000830AA">
      <w:pPr>
        <w:ind w:left="360" w:hanging="360"/>
        <w:jc w:val="both"/>
        <w:rPr>
          <w:rFonts w:ascii="Calibri" w:hAnsi="Calibri" w:cs="Calibri"/>
          <w:sz w:val="22"/>
          <w:szCs w:val="22"/>
        </w:rPr>
      </w:pPr>
      <w:r>
        <w:rPr>
          <w:rFonts w:ascii="Calibri" w:hAnsi="Calibri" w:cs="Calibri"/>
          <w:sz w:val="22"/>
          <w:szCs w:val="22"/>
        </w:rPr>
        <w:t xml:space="preserve">This PMP will </w:t>
      </w:r>
      <w:r w:rsidRPr="00965CDC">
        <w:rPr>
          <w:rFonts w:ascii="Calibri" w:hAnsi="Calibri" w:cs="Calibri"/>
          <w:sz w:val="22"/>
          <w:szCs w:val="22"/>
        </w:rPr>
        <w:t xml:space="preserve">be reflected in KIPDA’s </w:t>
      </w:r>
      <w:r w:rsidR="00F26A7B">
        <w:rPr>
          <w:rFonts w:ascii="Calibri" w:hAnsi="Calibri" w:cs="Calibri"/>
          <w:sz w:val="22"/>
          <w:szCs w:val="22"/>
        </w:rPr>
        <w:t xml:space="preserve">transportation </w:t>
      </w:r>
      <w:r w:rsidRPr="00965CDC">
        <w:rPr>
          <w:rFonts w:ascii="Calibri" w:hAnsi="Calibri" w:cs="Calibri"/>
          <w:sz w:val="22"/>
          <w:szCs w:val="22"/>
        </w:rPr>
        <w:t>planning documents, including:</w:t>
      </w:r>
    </w:p>
    <w:p w14:paraId="1B458D21" w14:textId="2C16B075" w:rsidR="007C45B8" w:rsidRPr="00FB7A52" w:rsidRDefault="007C45B8" w:rsidP="00495DBF">
      <w:pPr>
        <w:ind w:left="765" w:hanging="360"/>
        <w:jc w:val="both"/>
        <w:rPr>
          <w:rFonts w:ascii="Calibri" w:hAnsi="Calibri" w:cs="Calibri"/>
          <w:sz w:val="22"/>
          <w:szCs w:val="22"/>
        </w:rPr>
      </w:pPr>
      <w:r w:rsidRPr="00FB7A52">
        <w:rPr>
          <w:rFonts w:ascii="Symbol" w:hAnsi="Symbol" w:cs="Symbol"/>
          <w:sz w:val="22"/>
          <w:szCs w:val="22"/>
        </w:rPr>
        <w:t></w:t>
      </w:r>
      <w:r w:rsidRPr="00FB7A52">
        <w:rPr>
          <w:rFonts w:ascii="Symbol" w:hAnsi="Symbol" w:cs="Symbol"/>
          <w:sz w:val="22"/>
          <w:szCs w:val="22"/>
        </w:rPr>
        <w:tab/>
      </w:r>
      <w:r w:rsidRPr="00FB7A52">
        <w:rPr>
          <w:rFonts w:ascii="Calibri" w:hAnsi="Calibri" w:cs="Calibri"/>
          <w:sz w:val="22"/>
          <w:szCs w:val="22"/>
        </w:rPr>
        <w:t>The</w:t>
      </w:r>
      <w:r w:rsidR="003D4F5E" w:rsidRPr="00FB7A52">
        <w:rPr>
          <w:rFonts w:ascii="Calibri" w:hAnsi="Calibri" w:cs="Calibri"/>
          <w:sz w:val="22"/>
          <w:szCs w:val="22"/>
        </w:rPr>
        <w:t xml:space="preserve"> </w:t>
      </w:r>
      <w:r w:rsidR="00E600B2" w:rsidRPr="00FB7A52">
        <w:rPr>
          <w:rFonts w:ascii="Calibri" w:hAnsi="Calibri" w:cs="Calibri"/>
          <w:sz w:val="22"/>
          <w:szCs w:val="22"/>
        </w:rPr>
        <w:t xml:space="preserve">2015 </w:t>
      </w:r>
      <w:r w:rsidR="003D4F5E" w:rsidRPr="00FB7A52">
        <w:rPr>
          <w:rFonts w:ascii="Calibri" w:hAnsi="Calibri" w:cs="Calibri"/>
          <w:sz w:val="22"/>
          <w:szCs w:val="22"/>
        </w:rPr>
        <w:t>Planning Process</w:t>
      </w:r>
      <w:r w:rsidRPr="00FB7A52">
        <w:rPr>
          <w:rFonts w:ascii="Calibri" w:hAnsi="Calibri" w:cs="Calibri"/>
          <w:sz w:val="22"/>
          <w:szCs w:val="22"/>
        </w:rPr>
        <w:t xml:space="preserve"> Memorandum of Agreement </w:t>
      </w:r>
      <w:r w:rsidR="006D399B" w:rsidRPr="00FB7A52">
        <w:rPr>
          <w:rFonts w:ascii="Calibri" w:hAnsi="Calibri" w:cs="Calibri"/>
          <w:sz w:val="22"/>
          <w:szCs w:val="22"/>
        </w:rPr>
        <w:t xml:space="preserve">(MOA) </w:t>
      </w:r>
      <w:r w:rsidRPr="00FB7A52">
        <w:rPr>
          <w:rFonts w:ascii="Calibri" w:hAnsi="Calibri" w:cs="Calibri"/>
          <w:sz w:val="22"/>
          <w:szCs w:val="22"/>
        </w:rPr>
        <w:t>by and betw</w:t>
      </w:r>
      <w:r w:rsidR="00F26A7B" w:rsidRPr="00FB7A52">
        <w:rPr>
          <w:rFonts w:ascii="Calibri" w:hAnsi="Calibri" w:cs="Calibri"/>
          <w:sz w:val="22"/>
          <w:szCs w:val="22"/>
        </w:rPr>
        <w:t xml:space="preserve">een KIPDA, INDOT, KYTC, and </w:t>
      </w:r>
      <w:r w:rsidR="003A1AA3" w:rsidRPr="00FB7A52">
        <w:rPr>
          <w:rFonts w:ascii="Calibri" w:hAnsi="Calibri" w:cs="Calibri"/>
          <w:sz w:val="22"/>
          <w:szCs w:val="22"/>
        </w:rPr>
        <w:t>Transit Authority of River City</w:t>
      </w:r>
      <w:r w:rsidR="00F26A7B" w:rsidRPr="00FB7A52">
        <w:rPr>
          <w:rFonts w:ascii="Calibri" w:hAnsi="Calibri" w:cs="Calibri"/>
          <w:sz w:val="22"/>
          <w:szCs w:val="22"/>
        </w:rPr>
        <w:t xml:space="preserve"> (TARC</w:t>
      </w:r>
      <w:r w:rsidR="003A1AA3" w:rsidRPr="00FB7A52">
        <w:rPr>
          <w:rFonts w:ascii="Calibri" w:hAnsi="Calibri" w:cs="Calibri"/>
          <w:sz w:val="22"/>
          <w:szCs w:val="22"/>
        </w:rPr>
        <w:t>)</w:t>
      </w:r>
      <w:r w:rsidR="00495DBF" w:rsidRPr="00FB7A52">
        <w:rPr>
          <w:rFonts w:ascii="Calibri" w:hAnsi="Calibri" w:cs="Calibri"/>
          <w:sz w:val="22"/>
          <w:szCs w:val="22"/>
        </w:rPr>
        <w:t xml:space="preserve"> that details KIPDA’s</w:t>
      </w:r>
      <w:r w:rsidRPr="00FB7A52">
        <w:rPr>
          <w:rFonts w:ascii="Calibri" w:hAnsi="Calibri" w:cs="Calibri"/>
          <w:sz w:val="22"/>
          <w:szCs w:val="22"/>
        </w:rPr>
        <w:t xml:space="preserve"> metropolitan transportation planning effort</w:t>
      </w:r>
      <w:r w:rsidR="003F100A" w:rsidRPr="00FB7A52">
        <w:rPr>
          <w:rFonts w:ascii="Calibri" w:hAnsi="Calibri" w:cs="Calibri"/>
          <w:sz w:val="22"/>
          <w:szCs w:val="22"/>
        </w:rPr>
        <w:t>,</w:t>
      </w:r>
      <w:r w:rsidRPr="00FB7A52">
        <w:rPr>
          <w:rFonts w:ascii="Calibri" w:hAnsi="Calibri" w:cs="Calibri"/>
          <w:sz w:val="22"/>
          <w:szCs w:val="22"/>
        </w:rPr>
        <w:t xml:space="preserve"> coordination responsibilities</w:t>
      </w:r>
      <w:r w:rsidR="003F100A" w:rsidRPr="00FB7A52">
        <w:rPr>
          <w:rFonts w:ascii="Calibri" w:hAnsi="Calibri" w:cs="Calibri"/>
          <w:sz w:val="22"/>
          <w:szCs w:val="22"/>
        </w:rPr>
        <w:t>, and the creation of this PMP.</w:t>
      </w:r>
    </w:p>
    <w:p w14:paraId="5643F22C" w14:textId="0939C917" w:rsidR="007C45B8" w:rsidRPr="00FB7A52" w:rsidRDefault="007C45B8" w:rsidP="003D4F5E">
      <w:pPr>
        <w:ind w:left="765" w:hanging="360"/>
        <w:jc w:val="both"/>
        <w:rPr>
          <w:rFonts w:ascii="Calibri" w:hAnsi="Calibri" w:cs="Calibri"/>
          <w:sz w:val="22"/>
          <w:szCs w:val="22"/>
        </w:rPr>
      </w:pPr>
      <w:r w:rsidRPr="00FB7A52">
        <w:rPr>
          <w:rFonts w:ascii="Symbol" w:hAnsi="Symbol" w:cs="Symbol"/>
          <w:sz w:val="22"/>
          <w:szCs w:val="22"/>
        </w:rPr>
        <w:t></w:t>
      </w:r>
      <w:r w:rsidRPr="00FB7A52">
        <w:rPr>
          <w:rFonts w:ascii="Symbol" w:hAnsi="Symbol" w:cs="Symbol"/>
          <w:sz w:val="22"/>
          <w:szCs w:val="22"/>
        </w:rPr>
        <w:tab/>
      </w:r>
      <w:hyperlink r:id="rId18" w:history="1">
        <w:r w:rsidRPr="00FB7A52">
          <w:rPr>
            <w:rStyle w:val="Hyperlink"/>
            <w:rFonts w:ascii="Calibri" w:hAnsi="Calibri" w:cs="Calibri"/>
            <w:sz w:val="22"/>
            <w:szCs w:val="22"/>
          </w:rPr>
          <w:t>Unified Planning Work Program</w:t>
        </w:r>
      </w:hyperlink>
      <w:r w:rsidRPr="00FB7A52">
        <w:rPr>
          <w:rFonts w:ascii="Calibri" w:hAnsi="Calibri" w:cs="Calibri"/>
          <w:sz w:val="22"/>
          <w:szCs w:val="22"/>
        </w:rPr>
        <w:t xml:space="preserve"> (UPWP)</w:t>
      </w:r>
    </w:p>
    <w:p w14:paraId="07AE5948" w14:textId="77777777" w:rsidR="007C45B8" w:rsidRPr="00FB7A52" w:rsidRDefault="007C45B8" w:rsidP="003D4F5E">
      <w:pPr>
        <w:ind w:left="765" w:hanging="360"/>
        <w:jc w:val="both"/>
        <w:rPr>
          <w:rFonts w:ascii="Calibri" w:hAnsi="Calibri" w:cs="Calibri"/>
          <w:sz w:val="22"/>
          <w:szCs w:val="22"/>
        </w:rPr>
      </w:pPr>
      <w:r w:rsidRPr="00FB7A52">
        <w:rPr>
          <w:rFonts w:ascii="Symbol" w:hAnsi="Symbol" w:cs="Symbol"/>
          <w:sz w:val="22"/>
          <w:szCs w:val="22"/>
        </w:rPr>
        <w:t></w:t>
      </w:r>
      <w:r w:rsidRPr="00FB7A52">
        <w:rPr>
          <w:rFonts w:ascii="Symbol" w:hAnsi="Symbol" w:cs="Symbol"/>
          <w:sz w:val="22"/>
          <w:szCs w:val="22"/>
        </w:rPr>
        <w:tab/>
      </w:r>
      <w:hyperlink r:id="rId19" w:history="1">
        <w:r w:rsidRPr="00FB7A52">
          <w:rPr>
            <w:rStyle w:val="Hyperlink"/>
            <w:rFonts w:ascii="Calibri" w:hAnsi="Calibri" w:cs="Calibri"/>
            <w:sz w:val="22"/>
            <w:szCs w:val="22"/>
          </w:rPr>
          <w:t>Metropolitan Transportation Plan</w:t>
        </w:r>
      </w:hyperlink>
      <w:r w:rsidRPr="00FB7A52">
        <w:rPr>
          <w:rFonts w:ascii="Calibri" w:hAnsi="Calibri" w:cs="Calibri"/>
          <w:sz w:val="22"/>
          <w:szCs w:val="22"/>
        </w:rPr>
        <w:t xml:space="preserve"> (MTP)</w:t>
      </w:r>
      <w:r w:rsidR="00F26A7B" w:rsidRPr="00FB7A52">
        <w:rPr>
          <w:rFonts w:ascii="Calibri" w:hAnsi="Calibri" w:cs="Calibri"/>
          <w:sz w:val="22"/>
          <w:szCs w:val="22"/>
        </w:rPr>
        <w:t xml:space="preserve"> </w:t>
      </w:r>
    </w:p>
    <w:p w14:paraId="46A3C3B9" w14:textId="6B361245" w:rsidR="0099781E" w:rsidRPr="00FB7A52" w:rsidRDefault="007C45B8" w:rsidP="0099781E">
      <w:pPr>
        <w:ind w:left="765" w:hanging="360"/>
        <w:jc w:val="both"/>
        <w:rPr>
          <w:rFonts w:ascii="Calibri" w:hAnsi="Calibri" w:cs="Calibri"/>
          <w:sz w:val="22"/>
          <w:szCs w:val="22"/>
        </w:rPr>
      </w:pPr>
      <w:r w:rsidRPr="00FB7A52">
        <w:rPr>
          <w:rFonts w:ascii="Symbol" w:hAnsi="Symbol" w:cs="Symbol"/>
          <w:sz w:val="22"/>
          <w:szCs w:val="22"/>
        </w:rPr>
        <w:t></w:t>
      </w:r>
      <w:r w:rsidRPr="00FB7A52">
        <w:rPr>
          <w:rFonts w:ascii="Symbol" w:hAnsi="Symbol" w:cs="Symbol"/>
          <w:sz w:val="22"/>
          <w:szCs w:val="22"/>
        </w:rPr>
        <w:tab/>
      </w:r>
      <w:hyperlink r:id="rId20" w:history="1">
        <w:r w:rsidRPr="00FB7A52">
          <w:rPr>
            <w:rStyle w:val="Hyperlink"/>
            <w:rFonts w:ascii="Calibri" w:hAnsi="Calibri" w:cs="Calibri"/>
            <w:sz w:val="22"/>
            <w:szCs w:val="22"/>
          </w:rPr>
          <w:t>Transportation Improvement Program</w:t>
        </w:r>
      </w:hyperlink>
      <w:r w:rsidRPr="00FB7A52">
        <w:rPr>
          <w:rFonts w:ascii="Calibri" w:hAnsi="Calibri" w:cs="Calibri"/>
          <w:sz w:val="22"/>
          <w:szCs w:val="22"/>
        </w:rPr>
        <w:t xml:space="preserve"> (TIP)</w:t>
      </w:r>
      <w:r w:rsidR="0099781E" w:rsidRPr="00FB7A52">
        <w:rPr>
          <w:rFonts w:ascii="Calibri" w:hAnsi="Calibri" w:cs="Calibri"/>
          <w:sz w:val="22"/>
          <w:szCs w:val="22"/>
        </w:rPr>
        <w:t xml:space="preserve"> and the Project Management Processes for both Kentucky and Indiana</w:t>
      </w:r>
    </w:p>
    <w:p w14:paraId="13985C43" w14:textId="2A87D9B4" w:rsidR="003A1AA3" w:rsidRDefault="007C45B8" w:rsidP="003D4F5E">
      <w:pPr>
        <w:ind w:left="765" w:hanging="360"/>
        <w:jc w:val="both"/>
        <w:rPr>
          <w:rFonts w:ascii="Calibri" w:hAnsi="Calibri" w:cs="Calibri"/>
          <w:sz w:val="22"/>
          <w:szCs w:val="22"/>
        </w:rPr>
      </w:pPr>
      <w:r w:rsidRPr="00FB7A52">
        <w:rPr>
          <w:rFonts w:ascii="Symbol" w:hAnsi="Symbol" w:cs="Symbol"/>
          <w:sz w:val="22"/>
          <w:szCs w:val="22"/>
        </w:rPr>
        <w:t></w:t>
      </w:r>
      <w:r w:rsidRPr="00FB7A52">
        <w:rPr>
          <w:rFonts w:ascii="Symbol" w:hAnsi="Symbol" w:cs="Symbol"/>
          <w:sz w:val="22"/>
          <w:szCs w:val="22"/>
        </w:rPr>
        <w:tab/>
      </w:r>
      <w:hyperlink r:id="rId21" w:history="1">
        <w:r w:rsidRPr="00FB7A52">
          <w:rPr>
            <w:rStyle w:val="Hyperlink"/>
            <w:rFonts w:ascii="Calibri" w:hAnsi="Calibri" w:cs="Calibri"/>
            <w:sz w:val="22"/>
            <w:szCs w:val="22"/>
          </w:rPr>
          <w:t>Congestion Management Process</w:t>
        </w:r>
      </w:hyperlink>
      <w:r w:rsidRPr="00FB7A52">
        <w:rPr>
          <w:rFonts w:ascii="Calibri" w:hAnsi="Calibri" w:cs="Calibri"/>
          <w:sz w:val="22"/>
          <w:szCs w:val="22"/>
        </w:rPr>
        <w:t xml:space="preserve"> (CMP)</w:t>
      </w:r>
    </w:p>
    <w:p w14:paraId="571837D3" w14:textId="62639012" w:rsidR="003A1AA3" w:rsidRPr="003A1AA3" w:rsidRDefault="007C45B8" w:rsidP="003D4F5E">
      <w:pPr>
        <w:ind w:left="765" w:hanging="360"/>
        <w:jc w:val="both"/>
        <w:rPr>
          <w:rFonts w:asciiTheme="minorHAnsi" w:hAnsiTheme="minorHAnsi" w:cstheme="minorHAnsi"/>
          <w:sz w:val="22"/>
          <w:szCs w:val="22"/>
        </w:rPr>
      </w:pPr>
      <w:r>
        <w:rPr>
          <w:rFonts w:ascii="Symbol" w:hAnsi="Symbol" w:cs="Symbol"/>
          <w:sz w:val="22"/>
          <w:szCs w:val="22"/>
        </w:rPr>
        <w:t></w:t>
      </w:r>
      <w:r>
        <w:rPr>
          <w:rFonts w:ascii="Symbol" w:hAnsi="Symbol" w:cs="Symbol"/>
          <w:sz w:val="22"/>
          <w:szCs w:val="22"/>
        </w:rPr>
        <w:tab/>
      </w:r>
      <w:hyperlink r:id="rId22" w:history="1">
        <w:r w:rsidR="003A1AA3" w:rsidRPr="00FB7A52">
          <w:rPr>
            <w:rStyle w:val="Hyperlink"/>
            <w:rFonts w:asciiTheme="minorHAnsi" w:hAnsiTheme="minorHAnsi" w:cstheme="minorHAnsi"/>
            <w:sz w:val="22"/>
            <w:szCs w:val="22"/>
          </w:rPr>
          <w:t>Participation Plan</w:t>
        </w:r>
      </w:hyperlink>
    </w:p>
    <w:p w14:paraId="5722906A" w14:textId="3F064204" w:rsidR="003A1AA3" w:rsidRPr="00FB7A52" w:rsidRDefault="00EC3CD0" w:rsidP="00CB384A">
      <w:pPr>
        <w:pStyle w:val="ListParagraph"/>
        <w:numPr>
          <w:ilvl w:val="0"/>
          <w:numId w:val="17"/>
        </w:numPr>
        <w:jc w:val="both"/>
        <w:rPr>
          <w:rFonts w:asciiTheme="minorHAnsi" w:hAnsiTheme="minorHAnsi" w:cstheme="minorHAnsi"/>
          <w:sz w:val="22"/>
          <w:szCs w:val="22"/>
        </w:rPr>
      </w:pPr>
      <w:hyperlink r:id="rId23" w:history="1">
        <w:r w:rsidR="00FB7A52" w:rsidRPr="00FB7A52">
          <w:rPr>
            <w:rStyle w:val="Hyperlink"/>
            <w:rFonts w:asciiTheme="minorHAnsi" w:hAnsiTheme="minorHAnsi" w:cstheme="minorHAnsi"/>
            <w:sz w:val="22"/>
            <w:szCs w:val="22"/>
          </w:rPr>
          <w:t>Freight Mobility Study</w:t>
        </w:r>
      </w:hyperlink>
    </w:p>
    <w:p w14:paraId="640B0886" w14:textId="2215B40C" w:rsidR="00DB3E4B" w:rsidRPr="00FB7A52" w:rsidRDefault="00EC3CD0" w:rsidP="00CB384A">
      <w:pPr>
        <w:pStyle w:val="ListParagraph"/>
        <w:numPr>
          <w:ilvl w:val="0"/>
          <w:numId w:val="17"/>
        </w:numPr>
        <w:jc w:val="both"/>
        <w:rPr>
          <w:rFonts w:asciiTheme="minorHAnsi" w:hAnsiTheme="minorHAnsi" w:cstheme="minorHAnsi"/>
          <w:sz w:val="22"/>
          <w:szCs w:val="22"/>
        </w:rPr>
      </w:pPr>
      <w:hyperlink r:id="rId24" w:history="1">
        <w:r w:rsidR="00DB3E4B" w:rsidRPr="00FB7A52">
          <w:rPr>
            <w:rStyle w:val="Hyperlink"/>
            <w:rFonts w:asciiTheme="minorHAnsi" w:hAnsiTheme="minorHAnsi" w:cstheme="minorHAnsi"/>
            <w:sz w:val="22"/>
            <w:szCs w:val="22"/>
          </w:rPr>
          <w:t>KIPDA Online Resource Center</w:t>
        </w:r>
      </w:hyperlink>
    </w:p>
    <w:p w14:paraId="1652EA9A" w14:textId="77777777" w:rsidR="007C45B8" w:rsidRPr="003A1AA3" w:rsidRDefault="007C45B8" w:rsidP="00CB384A">
      <w:pPr>
        <w:pStyle w:val="ListParagraph"/>
        <w:numPr>
          <w:ilvl w:val="0"/>
          <w:numId w:val="17"/>
        </w:numPr>
        <w:jc w:val="both"/>
        <w:rPr>
          <w:rFonts w:asciiTheme="minorHAnsi" w:hAnsiTheme="minorHAnsi" w:cstheme="minorHAnsi"/>
          <w:sz w:val="22"/>
          <w:szCs w:val="22"/>
        </w:rPr>
      </w:pPr>
      <w:r w:rsidRPr="003A1AA3">
        <w:rPr>
          <w:rFonts w:ascii="Calibri" w:hAnsi="Calibri" w:cs="Calibri"/>
          <w:sz w:val="22"/>
          <w:szCs w:val="22"/>
        </w:rPr>
        <w:t>Any other relevant planning documents, p</w:t>
      </w:r>
      <w:r w:rsidR="006D399B" w:rsidRPr="003A1AA3">
        <w:rPr>
          <w:rFonts w:ascii="Calibri" w:hAnsi="Calibri" w:cs="Calibri"/>
          <w:sz w:val="22"/>
          <w:szCs w:val="22"/>
        </w:rPr>
        <w:t>rograms, and procedures</w:t>
      </w:r>
    </w:p>
    <w:p w14:paraId="05FEDB55" w14:textId="77777777" w:rsidR="007C45B8" w:rsidRDefault="007C45B8" w:rsidP="003D4F5E">
      <w:pPr>
        <w:jc w:val="both"/>
        <w:rPr>
          <w:rFonts w:ascii="Calibri" w:hAnsi="Calibri" w:cs="Calibri"/>
        </w:rPr>
      </w:pPr>
    </w:p>
    <w:p w14:paraId="1D310700" w14:textId="77777777" w:rsidR="007C45B8" w:rsidRDefault="007C45B8" w:rsidP="003D4F5E">
      <w:pPr>
        <w:jc w:val="both"/>
        <w:rPr>
          <w:rFonts w:ascii="Calibri" w:hAnsi="Calibri" w:cs="Calibri"/>
          <w:sz w:val="22"/>
          <w:szCs w:val="22"/>
        </w:rPr>
      </w:pPr>
      <w:r>
        <w:rPr>
          <w:rFonts w:ascii="Calibri" w:hAnsi="Calibri" w:cs="Calibri"/>
          <w:sz w:val="22"/>
          <w:szCs w:val="22"/>
        </w:rPr>
        <w:t xml:space="preserve">MAP-21 elevated performance measures to a cornerstone in transportation planning at the MPO-level. While the performance measures will be most associated with the </w:t>
      </w:r>
      <w:r w:rsidR="000830AA">
        <w:rPr>
          <w:rFonts w:ascii="Calibri" w:hAnsi="Calibri" w:cs="Calibri"/>
          <w:sz w:val="22"/>
          <w:szCs w:val="22"/>
        </w:rPr>
        <w:t>MTP,</w:t>
      </w:r>
      <w:r>
        <w:rPr>
          <w:rFonts w:ascii="Calibri" w:hAnsi="Calibri" w:cs="Calibri"/>
          <w:sz w:val="22"/>
          <w:szCs w:val="22"/>
        </w:rPr>
        <w:t xml:space="preserve"> they will thread their way through most of the planning activities at KIPDA, </w:t>
      </w:r>
      <w:r w:rsidRPr="006D399B">
        <w:rPr>
          <w:rFonts w:ascii="Calibri" w:hAnsi="Calibri" w:cs="Calibri"/>
          <w:sz w:val="22"/>
          <w:szCs w:val="22"/>
        </w:rPr>
        <w:t>including the Transportation Improvement Program</w:t>
      </w:r>
      <w:r w:rsidR="000830AA">
        <w:rPr>
          <w:rFonts w:ascii="Calibri" w:hAnsi="Calibri" w:cs="Calibri"/>
          <w:sz w:val="22"/>
          <w:szCs w:val="22"/>
        </w:rPr>
        <w:t xml:space="preserve"> (TIP)</w:t>
      </w:r>
      <w:r w:rsidRPr="006D399B">
        <w:rPr>
          <w:rFonts w:ascii="Calibri" w:hAnsi="Calibri" w:cs="Calibri"/>
          <w:sz w:val="22"/>
          <w:szCs w:val="22"/>
        </w:rPr>
        <w:t xml:space="preserve">, which is a subset of projects listed in the MTP </w:t>
      </w:r>
      <w:r w:rsidR="006D399B" w:rsidRPr="006D399B">
        <w:rPr>
          <w:rFonts w:ascii="Calibri" w:hAnsi="Calibri" w:cs="Calibri"/>
          <w:sz w:val="22"/>
          <w:szCs w:val="22"/>
        </w:rPr>
        <w:t>that</w:t>
      </w:r>
      <w:r w:rsidR="006D399B">
        <w:rPr>
          <w:rFonts w:ascii="Calibri" w:hAnsi="Calibri" w:cs="Calibri"/>
          <w:sz w:val="22"/>
          <w:szCs w:val="22"/>
        </w:rPr>
        <w:t xml:space="preserve"> are</w:t>
      </w:r>
      <w:r w:rsidRPr="006D399B">
        <w:rPr>
          <w:rFonts w:ascii="Calibri" w:hAnsi="Calibri" w:cs="Calibri"/>
          <w:sz w:val="22"/>
          <w:szCs w:val="22"/>
        </w:rPr>
        <w:t xml:space="preserve"> currently</w:t>
      </w:r>
      <w:r w:rsidR="00E600B2">
        <w:rPr>
          <w:rFonts w:ascii="Calibri" w:hAnsi="Calibri" w:cs="Calibri"/>
          <w:sz w:val="22"/>
          <w:szCs w:val="22"/>
        </w:rPr>
        <w:t xml:space="preserve"> programmed to</w:t>
      </w:r>
      <w:r w:rsidRPr="006D399B">
        <w:rPr>
          <w:rFonts w:ascii="Calibri" w:hAnsi="Calibri" w:cs="Calibri"/>
          <w:sz w:val="22"/>
          <w:szCs w:val="22"/>
        </w:rPr>
        <w:t xml:space="preserve"> receiv</w:t>
      </w:r>
      <w:r w:rsidR="00E600B2">
        <w:rPr>
          <w:rFonts w:ascii="Calibri" w:hAnsi="Calibri" w:cs="Calibri"/>
          <w:sz w:val="22"/>
          <w:szCs w:val="22"/>
        </w:rPr>
        <w:t>e</w:t>
      </w:r>
      <w:r w:rsidRPr="006D399B">
        <w:rPr>
          <w:rFonts w:ascii="Calibri" w:hAnsi="Calibri" w:cs="Calibri"/>
          <w:sz w:val="22"/>
          <w:szCs w:val="22"/>
        </w:rPr>
        <w:t xml:space="preserve"> funding for development. The </w:t>
      </w:r>
      <w:r>
        <w:rPr>
          <w:rFonts w:ascii="Calibri" w:hAnsi="Calibri" w:cs="Calibri"/>
          <w:sz w:val="22"/>
          <w:szCs w:val="22"/>
        </w:rPr>
        <w:t xml:space="preserve">MTP and TIP must include, to the maximum extent practical: a discussion of the anticipated effect of the improvement program toward achieving the performance targets established in the </w:t>
      </w:r>
      <w:r w:rsidR="00916828">
        <w:rPr>
          <w:rFonts w:ascii="Calibri" w:hAnsi="Calibri" w:cs="Calibri"/>
          <w:sz w:val="22"/>
          <w:szCs w:val="22"/>
        </w:rPr>
        <w:t>MTP</w:t>
      </w:r>
      <w:r>
        <w:rPr>
          <w:rFonts w:ascii="Calibri" w:hAnsi="Calibri" w:cs="Calibri"/>
          <w:sz w:val="22"/>
          <w:szCs w:val="22"/>
        </w:rPr>
        <w:t xml:space="preserve">, and they must link investment priorities to the performance targets. This </w:t>
      </w:r>
      <w:r w:rsidR="00916828">
        <w:rPr>
          <w:rFonts w:ascii="Calibri" w:hAnsi="Calibri" w:cs="Calibri"/>
          <w:sz w:val="22"/>
          <w:szCs w:val="22"/>
        </w:rPr>
        <w:t>helps ensure</w:t>
      </w:r>
      <w:r>
        <w:rPr>
          <w:rFonts w:ascii="Calibri" w:hAnsi="Calibri" w:cs="Calibri"/>
          <w:sz w:val="22"/>
          <w:szCs w:val="22"/>
        </w:rPr>
        <w:t xml:space="preserve"> that projects are </w:t>
      </w:r>
      <w:r w:rsidR="00E600B2">
        <w:rPr>
          <w:rFonts w:ascii="Calibri" w:hAnsi="Calibri" w:cs="Calibri"/>
          <w:sz w:val="22"/>
          <w:szCs w:val="22"/>
        </w:rPr>
        <w:t>reflective of</w:t>
      </w:r>
      <w:r>
        <w:rPr>
          <w:rFonts w:ascii="Calibri" w:hAnsi="Calibri" w:cs="Calibri"/>
          <w:sz w:val="22"/>
          <w:szCs w:val="22"/>
        </w:rPr>
        <w:t xml:space="preserve"> the goals and objectives agreed upon by the community’s stakeholders and are </w:t>
      </w:r>
      <w:r w:rsidR="00A01068">
        <w:rPr>
          <w:rFonts w:ascii="Calibri" w:hAnsi="Calibri" w:cs="Calibri"/>
          <w:sz w:val="22"/>
          <w:szCs w:val="22"/>
        </w:rPr>
        <w:t>supportive of</w:t>
      </w:r>
      <w:r>
        <w:rPr>
          <w:rFonts w:ascii="Calibri" w:hAnsi="Calibri" w:cs="Calibri"/>
          <w:sz w:val="22"/>
          <w:szCs w:val="22"/>
        </w:rPr>
        <w:t xml:space="preserve"> the MPO's performance targets.</w:t>
      </w:r>
    </w:p>
    <w:p w14:paraId="7CE64A89" w14:textId="77777777" w:rsidR="007C45B8" w:rsidRDefault="007C45B8" w:rsidP="003D4F5E">
      <w:pPr>
        <w:jc w:val="both"/>
        <w:rPr>
          <w:rFonts w:ascii="Calibri" w:hAnsi="Calibri" w:cs="Calibri"/>
          <w:sz w:val="22"/>
          <w:szCs w:val="22"/>
        </w:rPr>
      </w:pPr>
    </w:p>
    <w:p w14:paraId="29C66B2C" w14:textId="77777777" w:rsidR="007C45B8" w:rsidRDefault="007C45B8" w:rsidP="003D4F5E">
      <w:pPr>
        <w:jc w:val="both"/>
        <w:rPr>
          <w:rFonts w:ascii="Calibri" w:hAnsi="Calibri" w:cs="Calibri"/>
          <w:sz w:val="22"/>
          <w:szCs w:val="22"/>
        </w:rPr>
      </w:pPr>
      <w:r>
        <w:rPr>
          <w:rFonts w:ascii="Calibri" w:hAnsi="Calibri" w:cs="Calibri"/>
          <w:sz w:val="22"/>
          <w:szCs w:val="22"/>
        </w:rPr>
        <w:t xml:space="preserve">State </w:t>
      </w:r>
      <w:r w:rsidRPr="006D399B">
        <w:rPr>
          <w:rFonts w:ascii="Calibri" w:hAnsi="Calibri" w:cs="Calibri"/>
          <w:sz w:val="22"/>
          <w:szCs w:val="22"/>
        </w:rPr>
        <w:t xml:space="preserve">DOTs and </w:t>
      </w:r>
      <w:r>
        <w:rPr>
          <w:rFonts w:ascii="Calibri" w:hAnsi="Calibri" w:cs="Calibri"/>
          <w:sz w:val="22"/>
          <w:szCs w:val="22"/>
        </w:rPr>
        <w:t xml:space="preserve">MPOs are required to report their </w:t>
      </w:r>
      <w:r w:rsidRPr="006D399B">
        <w:rPr>
          <w:rFonts w:ascii="Calibri" w:hAnsi="Calibri" w:cs="Calibri"/>
          <w:sz w:val="22"/>
          <w:szCs w:val="22"/>
        </w:rPr>
        <w:t xml:space="preserve">progress to the appropriate federal </w:t>
      </w:r>
      <w:r>
        <w:rPr>
          <w:rFonts w:ascii="Calibri" w:hAnsi="Calibri" w:cs="Calibri"/>
          <w:sz w:val="22"/>
          <w:szCs w:val="22"/>
        </w:rPr>
        <w:t xml:space="preserve">agencies on a regular basis. States </w:t>
      </w:r>
      <w:r w:rsidR="000830AA">
        <w:rPr>
          <w:rFonts w:ascii="Calibri" w:hAnsi="Calibri" w:cs="Calibri"/>
          <w:sz w:val="22"/>
          <w:szCs w:val="22"/>
        </w:rPr>
        <w:t>are</w:t>
      </w:r>
      <w:r>
        <w:rPr>
          <w:rFonts w:ascii="Calibri" w:hAnsi="Calibri" w:cs="Calibri"/>
          <w:sz w:val="22"/>
          <w:szCs w:val="22"/>
        </w:rPr>
        <w:t xml:space="preserve"> required to report every two years and MPOs will be required to report every four years</w:t>
      </w:r>
      <w:r w:rsidR="000830AA">
        <w:rPr>
          <w:rFonts w:ascii="Calibri" w:hAnsi="Calibri" w:cs="Calibri"/>
          <w:sz w:val="22"/>
          <w:szCs w:val="22"/>
        </w:rPr>
        <w:t xml:space="preserve"> during</w:t>
      </w:r>
      <w:r w:rsidR="006D399B">
        <w:rPr>
          <w:rFonts w:ascii="Calibri" w:hAnsi="Calibri" w:cs="Calibri"/>
          <w:sz w:val="22"/>
          <w:szCs w:val="22"/>
        </w:rPr>
        <w:t xml:space="preserve"> their Federal Certification Review</w:t>
      </w:r>
      <w:r>
        <w:rPr>
          <w:rFonts w:ascii="Calibri" w:hAnsi="Calibri" w:cs="Calibri"/>
          <w:sz w:val="22"/>
          <w:szCs w:val="22"/>
        </w:rPr>
        <w:t xml:space="preserve">. </w:t>
      </w:r>
      <w:r w:rsidR="00A01068">
        <w:rPr>
          <w:rFonts w:ascii="Calibri" w:hAnsi="Calibri" w:cs="Calibri"/>
          <w:sz w:val="22"/>
          <w:szCs w:val="22"/>
        </w:rPr>
        <w:t>Should states</w:t>
      </w:r>
      <w:r>
        <w:rPr>
          <w:rFonts w:ascii="Calibri" w:hAnsi="Calibri" w:cs="Calibri"/>
          <w:sz w:val="22"/>
          <w:szCs w:val="22"/>
        </w:rPr>
        <w:t xml:space="preserve"> not </w:t>
      </w:r>
      <w:r w:rsidRPr="006D399B">
        <w:rPr>
          <w:rFonts w:ascii="Calibri" w:hAnsi="Calibri" w:cs="Calibri"/>
          <w:sz w:val="22"/>
          <w:szCs w:val="22"/>
        </w:rPr>
        <w:t xml:space="preserve">achieve their established </w:t>
      </w:r>
      <w:r w:rsidR="000830AA" w:rsidRPr="006D399B">
        <w:rPr>
          <w:rFonts w:ascii="Calibri" w:hAnsi="Calibri" w:cs="Calibri"/>
          <w:sz w:val="22"/>
          <w:szCs w:val="22"/>
        </w:rPr>
        <w:t>targets</w:t>
      </w:r>
      <w:r w:rsidR="00A01068">
        <w:rPr>
          <w:rFonts w:ascii="Calibri" w:hAnsi="Calibri" w:cs="Calibri"/>
          <w:sz w:val="22"/>
          <w:szCs w:val="22"/>
        </w:rPr>
        <w:t>,</w:t>
      </w:r>
      <w:r w:rsidRPr="006D399B">
        <w:rPr>
          <w:rFonts w:ascii="Calibri" w:hAnsi="Calibri" w:cs="Calibri"/>
          <w:sz w:val="22"/>
          <w:szCs w:val="22"/>
        </w:rPr>
        <w:t xml:space="preserve"> the consequence </w:t>
      </w:r>
      <w:r>
        <w:rPr>
          <w:rFonts w:ascii="Calibri" w:hAnsi="Calibri" w:cs="Calibri"/>
          <w:sz w:val="22"/>
          <w:szCs w:val="22"/>
        </w:rPr>
        <w:t xml:space="preserve">may be </w:t>
      </w:r>
      <w:r w:rsidR="00A01068">
        <w:rPr>
          <w:rFonts w:ascii="Calibri" w:hAnsi="Calibri" w:cs="Calibri"/>
          <w:sz w:val="22"/>
          <w:szCs w:val="22"/>
        </w:rPr>
        <w:t>a redirection of funding to address</w:t>
      </w:r>
      <w:r>
        <w:rPr>
          <w:rFonts w:ascii="Calibri" w:hAnsi="Calibri" w:cs="Calibri"/>
          <w:sz w:val="22"/>
          <w:szCs w:val="22"/>
        </w:rPr>
        <w:t xml:space="preserve"> the</w:t>
      </w:r>
      <w:r w:rsidR="00A01068">
        <w:rPr>
          <w:rFonts w:ascii="Calibri" w:hAnsi="Calibri" w:cs="Calibri"/>
          <w:sz w:val="22"/>
          <w:szCs w:val="22"/>
        </w:rPr>
        <w:t xml:space="preserve"> missed</w:t>
      </w:r>
      <w:r>
        <w:rPr>
          <w:rFonts w:ascii="Calibri" w:hAnsi="Calibri" w:cs="Calibri"/>
          <w:sz w:val="22"/>
          <w:szCs w:val="22"/>
        </w:rPr>
        <w:t xml:space="preserve"> targets. </w:t>
      </w:r>
      <w:r w:rsidRPr="006D399B">
        <w:rPr>
          <w:rFonts w:ascii="Calibri" w:hAnsi="Calibri" w:cs="Calibri"/>
          <w:sz w:val="22"/>
          <w:szCs w:val="22"/>
        </w:rPr>
        <w:t>There are currently no consequences for MPOs who do not achieve their established targets</w:t>
      </w:r>
      <w:r w:rsidR="000830AA">
        <w:rPr>
          <w:rFonts w:ascii="Calibri" w:hAnsi="Calibri" w:cs="Calibri"/>
          <w:sz w:val="22"/>
          <w:szCs w:val="22"/>
        </w:rPr>
        <w:t xml:space="preserve">; </w:t>
      </w:r>
      <w:r w:rsidRPr="006D399B">
        <w:rPr>
          <w:rFonts w:ascii="Calibri" w:hAnsi="Calibri" w:cs="Calibri"/>
          <w:sz w:val="22"/>
          <w:szCs w:val="22"/>
        </w:rPr>
        <w:t xml:space="preserve">however, KIPDA will strive to </w:t>
      </w:r>
      <w:r w:rsidR="00A01068">
        <w:rPr>
          <w:rFonts w:ascii="Calibri" w:hAnsi="Calibri" w:cs="Calibri"/>
          <w:sz w:val="22"/>
          <w:szCs w:val="22"/>
        </w:rPr>
        <w:t>assist</w:t>
      </w:r>
      <w:r w:rsidRPr="006D399B">
        <w:rPr>
          <w:rFonts w:ascii="Calibri" w:hAnsi="Calibri" w:cs="Calibri"/>
          <w:sz w:val="22"/>
          <w:szCs w:val="22"/>
        </w:rPr>
        <w:t xml:space="preserve"> our partner agencies achieve th</w:t>
      </w:r>
      <w:r w:rsidR="000830AA">
        <w:rPr>
          <w:rFonts w:ascii="Calibri" w:hAnsi="Calibri" w:cs="Calibri"/>
          <w:sz w:val="22"/>
          <w:szCs w:val="22"/>
        </w:rPr>
        <w:t>eir targets.</w:t>
      </w:r>
    </w:p>
    <w:p w14:paraId="3C0A4523" w14:textId="77777777" w:rsidR="00135F1D" w:rsidRDefault="00135F1D" w:rsidP="003D4F5E">
      <w:pPr>
        <w:jc w:val="both"/>
        <w:rPr>
          <w:rFonts w:ascii="Calibri" w:hAnsi="Calibri" w:cs="Calibri"/>
          <w:sz w:val="22"/>
          <w:szCs w:val="22"/>
        </w:rPr>
      </w:pPr>
    </w:p>
    <w:p w14:paraId="10EDC82B" w14:textId="15A03167" w:rsidR="00691BE0" w:rsidRDefault="00A01068" w:rsidP="001E4F53">
      <w:pPr>
        <w:widowControl/>
        <w:autoSpaceDE/>
        <w:autoSpaceDN/>
        <w:adjustRightInd/>
        <w:jc w:val="both"/>
        <w:rPr>
          <w:rFonts w:asciiTheme="minorHAnsi" w:hAnsiTheme="minorHAnsi" w:cstheme="minorHAnsi"/>
          <w:sz w:val="22"/>
          <w:szCs w:val="22"/>
        </w:rPr>
      </w:pPr>
      <w:r>
        <w:rPr>
          <w:rFonts w:asciiTheme="minorHAnsi" w:hAnsiTheme="minorHAnsi" w:cstheme="minorHAnsi"/>
          <w:sz w:val="22"/>
          <w:szCs w:val="22"/>
        </w:rPr>
        <w:t>The</w:t>
      </w:r>
      <w:r w:rsidR="00135F1D" w:rsidRPr="00F24671">
        <w:rPr>
          <w:rFonts w:asciiTheme="minorHAnsi" w:hAnsiTheme="minorHAnsi" w:cstheme="minorHAnsi"/>
          <w:sz w:val="22"/>
          <w:szCs w:val="22"/>
        </w:rPr>
        <w:t xml:space="preserve"> PMP will be revi</w:t>
      </w:r>
      <w:r w:rsidR="00ED55F0">
        <w:rPr>
          <w:rFonts w:asciiTheme="minorHAnsi" w:hAnsiTheme="minorHAnsi" w:cstheme="minorHAnsi"/>
          <w:sz w:val="22"/>
          <w:szCs w:val="22"/>
        </w:rPr>
        <w:t>ewed</w:t>
      </w:r>
      <w:r w:rsidR="00135F1D" w:rsidRPr="00F24671">
        <w:rPr>
          <w:rFonts w:asciiTheme="minorHAnsi" w:hAnsiTheme="minorHAnsi" w:cstheme="minorHAnsi"/>
          <w:sz w:val="22"/>
          <w:szCs w:val="22"/>
        </w:rPr>
        <w:t xml:space="preserve"> when KIPDA </w:t>
      </w:r>
      <w:r w:rsidR="00135F1D">
        <w:rPr>
          <w:rFonts w:asciiTheme="minorHAnsi" w:hAnsiTheme="minorHAnsi" w:cstheme="minorHAnsi"/>
          <w:sz w:val="22"/>
          <w:szCs w:val="22"/>
        </w:rPr>
        <w:t>collects or analyzes</w:t>
      </w:r>
      <w:r w:rsidR="00135F1D" w:rsidRPr="00F24671">
        <w:rPr>
          <w:rFonts w:asciiTheme="minorHAnsi" w:hAnsiTheme="minorHAnsi" w:cstheme="minorHAnsi"/>
          <w:sz w:val="22"/>
          <w:szCs w:val="22"/>
        </w:rPr>
        <w:t xml:space="preserve"> new data, when targets </w:t>
      </w:r>
      <w:r w:rsidR="00135F1D">
        <w:rPr>
          <w:rFonts w:asciiTheme="minorHAnsi" w:hAnsiTheme="minorHAnsi" w:cstheme="minorHAnsi"/>
          <w:sz w:val="22"/>
          <w:szCs w:val="22"/>
        </w:rPr>
        <w:t>are</w:t>
      </w:r>
      <w:r w:rsidR="00135F1D" w:rsidRPr="00F24671">
        <w:rPr>
          <w:rFonts w:asciiTheme="minorHAnsi" w:hAnsiTheme="minorHAnsi" w:cstheme="minorHAnsi"/>
          <w:sz w:val="22"/>
          <w:szCs w:val="22"/>
        </w:rPr>
        <w:t xml:space="preserve"> adjusted, when the state</w:t>
      </w:r>
      <w:r w:rsidR="00135F1D">
        <w:rPr>
          <w:rFonts w:asciiTheme="minorHAnsi" w:hAnsiTheme="minorHAnsi" w:cstheme="minorHAnsi"/>
          <w:sz w:val="22"/>
          <w:szCs w:val="22"/>
        </w:rPr>
        <w:t xml:space="preserve"> DOT</w:t>
      </w:r>
      <w:r w:rsidR="00135F1D" w:rsidRPr="00F24671">
        <w:rPr>
          <w:rFonts w:asciiTheme="minorHAnsi" w:hAnsiTheme="minorHAnsi" w:cstheme="minorHAnsi"/>
          <w:sz w:val="22"/>
          <w:szCs w:val="22"/>
        </w:rPr>
        <w:t>s adjust their targets, and with every update of the MTP. At a minimum, KIPDA staff anticipates reviewing the PMP annually.</w:t>
      </w:r>
      <w:r w:rsidR="008727CC">
        <w:rPr>
          <w:rFonts w:asciiTheme="minorHAnsi" w:hAnsiTheme="minorHAnsi" w:cstheme="minorHAnsi"/>
          <w:sz w:val="22"/>
          <w:szCs w:val="22"/>
        </w:rPr>
        <w:t xml:space="preserve"> </w:t>
      </w:r>
      <w:r w:rsidR="00135F1D" w:rsidRPr="00F24671">
        <w:rPr>
          <w:rFonts w:asciiTheme="minorHAnsi" w:hAnsiTheme="minorHAnsi" w:cstheme="minorHAnsi"/>
          <w:sz w:val="22"/>
          <w:szCs w:val="22"/>
        </w:rPr>
        <w:t>Any modifications to th</w:t>
      </w:r>
      <w:r>
        <w:rPr>
          <w:rFonts w:asciiTheme="minorHAnsi" w:hAnsiTheme="minorHAnsi" w:cstheme="minorHAnsi"/>
          <w:sz w:val="22"/>
          <w:szCs w:val="22"/>
        </w:rPr>
        <w:t>e</w:t>
      </w:r>
      <w:r w:rsidR="00135F1D" w:rsidRPr="00F24671">
        <w:rPr>
          <w:rFonts w:asciiTheme="minorHAnsi" w:hAnsiTheme="minorHAnsi" w:cstheme="minorHAnsi"/>
          <w:sz w:val="22"/>
          <w:szCs w:val="22"/>
        </w:rPr>
        <w:t xml:space="preserve"> </w:t>
      </w:r>
      <w:r>
        <w:rPr>
          <w:rFonts w:asciiTheme="minorHAnsi" w:hAnsiTheme="minorHAnsi" w:cstheme="minorHAnsi"/>
          <w:sz w:val="22"/>
          <w:szCs w:val="22"/>
        </w:rPr>
        <w:t>PMP</w:t>
      </w:r>
      <w:r w:rsidR="00897C6B">
        <w:rPr>
          <w:rFonts w:asciiTheme="minorHAnsi" w:hAnsiTheme="minorHAnsi" w:cstheme="minorHAnsi"/>
          <w:sz w:val="22"/>
          <w:szCs w:val="22"/>
        </w:rPr>
        <w:t xml:space="preserve"> </w:t>
      </w:r>
      <w:r w:rsidR="00135F1D" w:rsidRPr="00F24671">
        <w:rPr>
          <w:rFonts w:asciiTheme="minorHAnsi" w:hAnsiTheme="minorHAnsi" w:cstheme="minorHAnsi"/>
          <w:sz w:val="22"/>
          <w:szCs w:val="22"/>
        </w:rPr>
        <w:t>must</w:t>
      </w:r>
      <w:r w:rsidR="00135F1D">
        <w:rPr>
          <w:rFonts w:asciiTheme="minorHAnsi" w:hAnsiTheme="minorHAnsi" w:cstheme="minorHAnsi"/>
          <w:sz w:val="22"/>
          <w:szCs w:val="22"/>
        </w:rPr>
        <w:t xml:space="preserve"> be</w:t>
      </w:r>
      <w:r w:rsidR="00135F1D" w:rsidRPr="00F24671">
        <w:rPr>
          <w:rFonts w:asciiTheme="minorHAnsi" w:hAnsiTheme="minorHAnsi" w:cstheme="minorHAnsi"/>
          <w:sz w:val="22"/>
          <w:szCs w:val="22"/>
        </w:rPr>
        <w:t xml:space="preserve"> approv</w:t>
      </w:r>
      <w:r w:rsidR="00135F1D">
        <w:rPr>
          <w:rFonts w:asciiTheme="minorHAnsi" w:hAnsiTheme="minorHAnsi" w:cstheme="minorHAnsi"/>
          <w:sz w:val="22"/>
          <w:szCs w:val="22"/>
        </w:rPr>
        <w:t>ed</w:t>
      </w:r>
      <w:r w:rsidR="00135F1D" w:rsidRPr="00F24671">
        <w:rPr>
          <w:rFonts w:asciiTheme="minorHAnsi" w:hAnsiTheme="minorHAnsi" w:cstheme="minorHAnsi"/>
          <w:sz w:val="22"/>
          <w:szCs w:val="22"/>
        </w:rPr>
        <w:t xml:space="preserve"> </w:t>
      </w:r>
      <w:r w:rsidR="00135F1D">
        <w:rPr>
          <w:rFonts w:asciiTheme="minorHAnsi" w:hAnsiTheme="minorHAnsi" w:cstheme="minorHAnsi"/>
          <w:sz w:val="22"/>
          <w:szCs w:val="22"/>
        </w:rPr>
        <w:t>by KIPDA’s</w:t>
      </w:r>
      <w:r w:rsidR="00135F1D" w:rsidRPr="00F24671">
        <w:rPr>
          <w:rFonts w:asciiTheme="minorHAnsi" w:hAnsiTheme="minorHAnsi" w:cstheme="minorHAnsi"/>
          <w:sz w:val="22"/>
          <w:szCs w:val="22"/>
        </w:rPr>
        <w:t xml:space="preserve"> Transportation Policy Committee</w:t>
      </w:r>
      <w:r w:rsidR="00135F1D">
        <w:rPr>
          <w:rFonts w:asciiTheme="minorHAnsi" w:hAnsiTheme="minorHAnsi" w:cstheme="minorHAnsi"/>
          <w:sz w:val="22"/>
          <w:szCs w:val="22"/>
        </w:rPr>
        <w:t xml:space="preserve"> (TPC)</w:t>
      </w:r>
      <w:r w:rsidR="00135F1D" w:rsidRPr="00F24671">
        <w:rPr>
          <w:rFonts w:asciiTheme="minorHAnsi" w:hAnsiTheme="minorHAnsi" w:cstheme="minorHAnsi"/>
          <w:sz w:val="22"/>
          <w:szCs w:val="22"/>
        </w:rPr>
        <w:t>.</w:t>
      </w:r>
    </w:p>
    <w:p w14:paraId="0D24D245" w14:textId="0DDFE3F6" w:rsidR="007C45B8" w:rsidRPr="00DA6180" w:rsidRDefault="007C45B8" w:rsidP="003D4F5E">
      <w:pPr>
        <w:pStyle w:val="Heading1"/>
        <w:spacing w:before="0"/>
        <w:jc w:val="both"/>
        <w:rPr>
          <w:rFonts w:ascii="Calibri" w:hAnsi="Calibri" w:cs="Calibri"/>
          <w:smallCaps/>
          <w:sz w:val="36"/>
        </w:rPr>
      </w:pPr>
      <w:bookmarkStart w:id="2" w:name="_Toc510178673"/>
      <w:bookmarkStart w:id="3" w:name="_Toc513117795"/>
      <w:r w:rsidRPr="00DA6180">
        <w:rPr>
          <w:smallCaps/>
          <w:sz w:val="36"/>
        </w:rPr>
        <w:lastRenderedPageBreak/>
        <w:t>National Goals</w:t>
      </w:r>
      <w:bookmarkEnd w:id="2"/>
      <w:bookmarkEnd w:id="3"/>
    </w:p>
    <w:p w14:paraId="58A360D4" w14:textId="77777777" w:rsidR="007C45B8" w:rsidRDefault="005C041E" w:rsidP="003D4F5E">
      <w:pPr>
        <w:jc w:val="both"/>
        <w:rPr>
          <w:rFonts w:ascii="Calibri" w:hAnsi="Calibri" w:cs="Calibri"/>
          <w:sz w:val="22"/>
          <w:szCs w:val="22"/>
        </w:rPr>
      </w:pPr>
      <w:r>
        <w:rPr>
          <w:rFonts w:ascii="Calibri" w:hAnsi="Calibri" w:cs="Calibri"/>
          <w:sz w:val="22"/>
          <w:szCs w:val="22"/>
        </w:rPr>
        <w:t>F</w:t>
      </w:r>
      <w:r w:rsidR="007C45B8">
        <w:rPr>
          <w:rFonts w:ascii="Calibri" w:hAnsi="Calibri" w:cs="Calibri"/>
          <w:sz w:val="22"/>
          <w:szCs w:val="22"/>
        </w:rPr>
        <w:t xml:space="preserve">ederal regulation requires </w:t>
      </w:r>
      <w:r w:rsidR="00442C19">
        <w:rPr>
          <w:rFonts w:ascii="Calibri" w:hAnsi="Calibri" w:cs="Calibri"/>
          <w:sz w:val="22"/>
          <w:szCs w:val="22"/>
        </w:rPr>
        <w:t>MPOs</w:t>
      </w:r>
      <w:r w:rsidR="007C45B8">
        <w:rPr>
          <w:rFonts w:ascii="Calibri" w:hAnsi="Calibri" w:cs="Calibri"/>
          <w:sz w:val="22"/>
          <w:szCs w:val="22"/>
        </w:rPr>
        <w:t xml:space="preserve"> to incorporate the</w:t>
      </w:r>
      <w:r w:rsidR="001C5081">
        <w:rPr>
          <w:rFonts w:ascii="Calibri" w:hAnsi="Calibri" w:cs="Calibri"/>
          <w:sz w:val="22"/>
          <w:szCs w:val="22"/>
        </w:rPr>
        <w:t xml:space="preserve"> following</w:t>
      </w:r>
      <w:r w:rsidR="007C45B8">
        <w:rPr>
          <w:rFonts w:ascii="Calibri" w:hAnsi="Calibri" w:cs="Calibri"/>
          <w:sz w:val="22"/>
          <w:szCs w:val="22"/>
        </w:rPr>
        <w:t xml:space="preserve"> National Goals </w:t>
      </w:r>
      <w:r w:rsidR="00DE1875">
        <w:rPr>
          <w:rFonts w:ascii="Calibri" w:hAnsi="Calibri" w:cs="Calibri"/>
          <w:sz w:val="22"/>
          <w:szCs w:val="22"/>
        </w:rPr>
        <w:t>into their</w:t>
      </w:r>
      <w:r w:rsidR="00180A49">
        <w:rPr>
          <w:rFonts w:ascii="Calibri" w:hAnsi="Calibri" w:cs="Calibri"/>
          <w:sz w:val="22"/>
          <w:szCs w:val="22"/>
        </w:rPr>
        <w:t xml:space="preserve"> planning processes. Per </w:t>
      </w:r>
      <w:hyperlink r:id="rId25" w:history="1">
        <w:r w:rsidR="00180A49" w:rsidRPr="009401F7">
          <w:rPr>
            <w:rStyle w:val="Hyperlink"/>
            <w:rFonts w:ascii="Calibri" w:hAnsi="Calibri" w:cs="Calibri"/>
            <w:i/>
            <w:sz w:val="22"/>
            <w:szCs w:val="22"/>
          </w:rPr>
          <w:t>23 USC 150(b)</w:t>
        </w:r>
      </w:hyperlink>
      <w:r w:rsidR="00180A49">
        <w:rPr>
          <w:rFonts w:ascii="Calibri" w:hAnsi="Calibri" w:cs="Calibri"/>
          <w:sz w:val="22"/>
          <w:szCs w:val="22"/>
        </w:rPr>
        <w:t>, it is in the interest of the Unit</w:t>
      </w:r>
      <w:r w:rsidR="008B2D2B">
        <w:rPr>
          <w:rFonts w:ascii="Calibri" w:hAnsi="Calibri" w:cs="Calibri"/>
          <w:sz w:val="22"/>
          <w:szCs w:val="22"/>
        </w:rPr>
        <w:t>ed States to focus the Federal-Aid Highway P</w:t>
      </w:r>
      <w:r w:rsidR="00180A49">
        <w:rPr>
          <w:rFonts w:ascii="Calibri" w:hAnsi="Calibri" w:cs="Calibri"/>
          <w:sz w:val="22"/>
          <w:szCs w:val="22"/>
        </w:rPr>
        <w:t>rogram on the following national goals as established by Congress</w:t>
      </w:r>
      <w:r w:rsidR="007C45B8">
        <w:rPr>
          <w:rFonts w:ascii="Calibri" w:hAnsi="Calibri" w:cs="Calibri"/>
          <w:sz w:val="22"/>
          <w:szCs w:val="22"/>
        </w:rPr>
        <w:t>:</w:t>
      </w:r>
    </w:p>
    <w:p w14:paraId="0EC694F6" w14:textId="77777777" w:rsidR="007C45B8" w:rsidRDefault="007C45B8" w:rsidP="003D4F5E">
      <w:pPr>
        <w:jc w:val="both"/>
        <w:rPr>
          <w:rFonts w:ascii="Calibri" w:hAnsi="Calibri" w:cs="Calibri"/>
          <w:b/>
          <w:bCs/>
          <w:sz w:val="22"/>
          <w:szCs w:val="22"/>
          <w:u w:val="single"/>
        </w:rPr>
      </w:pPr>
    </w:p>
    <w:p w14:paraId="734D6314" w14:textId="77777777" w:rsidR="007C45B8" w:rsidRPr="007447B3" w:rsidRDefault="007C45B8" w:rsidP="003D4F5E">
      <w:pPr>
        <w:jc w:val="both"/>
        <w:rPr>
          <w:rFonts w:asciiTheme="majorHAnsi" w:hAnsiTheme="majorHAnsi" w:cs="Calibri"/>
          <w:b/>
          <w:i/>
        </w:rPr>
      </w:pPr>
      <w:r w:rsidRPr="007447B3">
        <w:rPr>
          <w:rFonts w:asciiTheme="majorHAnsi" w:hAnsiTheme="majorHAnsi" w:cs="Calibri"/>
          <w:b/>
          <w:bCs/>
          <w:i/>
          <w:u w:val="single"/>
        </w:rPr>
        <w:t>Safety</w:t>
      </w:r>
      <w:r w:rsidRPr="007447B3">
        <w:rPr>
          <w:rFonts w:asciiTheme="majorHAnsi" w:hAnsiTheme="majorHAnsi" w:cs="Calibri"/>
          <w:b/>
          <w:bCs/>
          <w:i/>
        </w:rPr>
        <w:t>: to achieve a significant reduction in traffic fatalities and serious injuries on all public roads.</w:t>
      </w:r>
    </w:p>
    <w:p w14:paraId="7ADEDB91" w14:textId="77777777" w:rsidR="007C45B8" w:rsidRPr="007D13AB" w:rsidRDefault="007C45B8" w:rsidP="003D4F5E">
      <w:pPr>
        <w:ind w:left="720" w:hanging="360"/>
        <w:jc w:val="both"/>
        <w:rPr>
          <w:rFonts w:ascii="Calibri" w:hAnsi="Calibri" w:cs="Calibri"/>
          <w:sz w:val="22"/>
          <w:szCs w:val="22"/>
        </w:rPr>
      </w:pPr>
      <w:r>
        <w:rPr>
          <w:rFonts w:ascii="Symbol" w:hAnsi="Symbol" w:cs="Symbol"/>
          <w:sz w:val="22"/>
          <w:szCs w:val="22"/>
        </w:rPr>
        <w:t></w:t>
      </w:r>
      <w:r>
        <w:rPr>
          <w:rFonts w:ascii="Symbol" w:hAnsi="Symbol" w:cs="Symbol"/>
          <w:sz w:val="22"/>
          <w:szCs w:val="22"/>
        </w:rPr>
        <w:tab/>
      </w:r>
      <w:r>
        <w:rPr>
          <w:rFonts w:asciiTheme="minorHAnsi" w:hAnsiTheme="minorHAnsi" w:cstheme="minorHAnsi"/>
          <w:sz w:val="22"/>
          <w:szCs w:val="22"/>
        </w:rPr>
        <w:t xml:space="preserve">This goal seeks to reduce fatalities and serious injuries in motor vehicle crashes, </w:t>
      </w:r>
      <w:r w:rsidR="008B2D2B">
        <w:rPr>
          <w:rFonts w:asciiTheme="minorHAnsi" w:hAnsiTheme="minorHAnsi" w:cstheme="minorHAnsi"/>
          <w:sz w:val="22"/>
          <w:szCs w:val="22"/>
        </w:rPr>
        <w:t xml:space="preserve">with particular emphasis </w:t>
      </w:r>
      <w:r>
        <w:rPr>
          <w:rFonts w:asciiTheme="minorHAnsi" w:hAnsiTheme="minorHAnsi" w:cstheme="minorHAnsi"/>
          <w:sz w:val="22"/>
          <w:szCs w:val="22"/>
        </w:rPr>
        <w:t xml:space="preserve">in </w:t>
      </w:r>
      <w:r w:rsidR="008B2D2B">
        <w:rPr>
          <w:rFonts w:asciiTheme="minorHAnsi" w:hAnsiTheme="minorHAnsi" w:cstheme="minorHAnsi"/>
          <w:sz w:val="22"/>
          <w:szCs w:val="22"/>
        </w:rPr>
        <w:t>reducing fatalities and serious injuries of</w:t>
      </w:r>
      <w:r>
        <w:rPr>
          <w:rFonts w:asciiTheme="minorHAnsi" w:hAnsiTheme="minorHAnsi" w:cstheme="minorHAnsi"/>
          <w:sz w:val="22"/>
          <w:szCs w:val="22"/>
        </w:rPr>
        <w:t xml:space="preserve"> non-motorized individuals (such as a bicy</w:t>
      </w:r>
      <w:r w:rsidR="008B2D2B">
        <w:rPr>
          <w:rFonts w:asciiTheme="minorHAnsi" w:hAnsiTheme="minorHAnsi" w:cstheme="minorHAnsi"/>
          <w:sz w:val="22"/>
          <w:szCs w:val="22"/>
        </w:rPr>
        <w:t>clist or pedestrian)</w:t>
      </w:r>
      <w:r>
        <w:rPr>
          <w:rFonts w:asciiTheme="minorHAnsi" w:hAnsiTheme="minorHAnsi" w:cstheme="minorHAnsi"/>
          <w:sz w:val="22"/>
          <w:szCs w:val="22"/>
        </w:rPr>
        <w:t xml:space="preserve">. The safety of all public roads </w:t>
      </w:r>
      <w:r w:rsidR="008B2D2B">
        <w:rPr>
          <w:rFonts w:asciiTheme="minorHAnsi" w:hAnsiTheme="minorHAnsi" w:cstheme="minorHAnsi"/>
          <w:sz w:val="22"/>
          <w:szCs w:val="22"/>
        </w:rPr>
        <w:t>is</w:t>
      </w:r>
      <w:r>
        <w:rPr>
          <w:rFonts w:asciiTheme="minorHAnsi" w:hAnsiTheme="minorHAnsi" w:cstheme="minorHAnsi"/>
          <w:sz w:val="22"/>
          <w:szCs w:val="22"/>
        </w:rPr>
        <w:t xml:space="preserve"> assessed and projects should identify strategies to minimize</w:t>
      </w:r>
      <w:r>
        <w:rPr>
          <w:rFonts w:ascii="Calibri" w:hAnsi="Calibri" w:cs="Calibri"/>
          <w:sz w:val="22"/>
          <w:szCs w:val="22"/>
        </w:rPr>
        <w:t xml:space="preserve"> the exposure of the public, personnel, and property to hazards and unsafe conditions.</w:t>
      </w:r>
    </w:p>
    <w:p w14:paraId="529A39B1" w14:textId="77777777" w:rsidR="007C45B8" w:rsidRPr="00D77E97" w:rsidRDefault="00180A49" w:rsidP="00CB384A">
      <w:pPr>
        <w:numPr>
          <w:ilvl w:val="0"/>
          <w:numId w:val="1"/>
        </w:numPr>
        <w:ind w:left="720" w:hanging="360"/>
        <w:jc w:val="both"/>
        <w:rPr>
          <w:rFonts w:ascii="Calibri" w:hAnsi="Calibri" w:cs="Calibri"/>
          <w:sz w:val="22"/>
          <w:szCs w:val="22"/>
        </w:rPr>
      </w:pPr>
      <w:r>
        <w:rPr>
          <w:rFonts w:ascii="Calibri" w:hAnsi="Calibri" w:cs="Calibri"/>
          <w:sz w:val="22"/>
          <w:szCs w:val="22"/>
        </w:rPr>
        <w:t xml:space="preserve">Per </w:t>
      </w:r>
      <w:hyperlink r:id="rId26" w:history="1">
        <w:r w:rsidRPr="009401F7">
          <w:rPr>
            <w:rStyle w:val="Hyperlink"/>
            <w:rFonts w:ascii="Calibri" w:hAnsi="Calibri" w:cs="Calibri"/>
            <w:i/>
            <w:sz w:val="22"/>
            <w:szCs w:val="22"/>
          </w:rPr>
          <w:t>23 CFR</w:t>
        </w:r>
        <w:r w:rsidR="009F20FF">
          <w:rPr>
            <w:rStyle w:val="Hyperlink"/>
            <w:rFonts w:ascii="Calibri" w:hAnsi="Calibri" w:cs="Calibri"/>
            <w:i/>
            <w:sz w:val="22"/>
            <w:szCs w:val="22"/>
          </w:rPr>
          <w:t xml:space="preserve"> Part</w:t>
        </w:r>
        <w:r w:rsidRPr="009401F7">
          <w:rPr>
            <w:rStyle w:val="Hyperlink"/>
            <w:rFonts w:ascii="Calibri" w:hAnsi="Calibri" w:cs="Calibri"/>
            <w:i/>
            <w:sz w:val="22"/>
            <w:szCs w:val="22"/>
          </w:rPr>
          <w:t xml:space="preserve"> 490 Subpart B</w:t>
        </w:r>
      </w:hyperlink>
      <w:r>
        <w:rPr>
          <w:rFonts w:ascii="Calibri" w:hAnsi="Calibri" w:cs="Calibri"/>
          <w:sz w:val="22"/>
          <w:szCs w:val="22"/>
        </w:rPr>
        <w:t>, a</w:t>
      </w:r>
      <w:r w:rsidR="007C45B8">
        <w:rPr>
          <w:rFonts w:ascii="Calibri" w:hAnsi="Calibri" w:cs="Calibri"/>
          <w:sz w:val="22"/>
          <w:szCs w:val="22"/>
        </w:rPr>
        <w:t xml:space="preserve"> Rule by the Federal Highway Administration titled “</w:t>
      </w:r>
      <w:r w:rsidR="007C45B8" w:rsidRPr="009401F7">
        <w:rPr>
          <w:rFonts w:ascii="Calibri" w:hAnsi="Calibri" w:cs="Calibri"/>
          <w:color w:val="000000"/>
          <w:sz w:val="22"/>
          <w:szCs w:val="22"/>
        </w:rPr>
        <w:t>National Performance Management Measures:  Highway Safety Improvement Program</w:t>
      </w:r>
      <w:r w:rsidR="007C45B8">
        <w:rPr>
          <w:rFonts w:ascii="Calibri" w:hAnsi="Calibri" w:cs="Calibri"/>
          <w:color w:val="000000"/>
          <w:sz w:val="22"/>
          <w:szCs w:val="22"/>
        </w:rPr>
        <w:t>”</w:t>
      </w:r>
      <w:r w:rsidR="007C45B8" w:rsidRPr="00350CBA">
        <w:rPr>
          <w:rFonts w:ascii="Calibri" w:hAnsi="Calibri" w:cs="Calibri"/>
          <w:color w:val="000000"/>
          <w:sz w:val="22"/>
          <w:szCs w:val="22"/>
        </w:rPr>
        <w:t xml:space="preserve"> </w:t>
      </w:r>
      <w:r w:rsidR="008B2D2B">
        <w:rPr>
          <w:rFonts w:ascii="Calibri" w:hAnsi="Calibri" w:cs="Calibri"/>
          <w:color w:val="000000"/>
          <w:sz w:val="22"/>
          <w:szCs w:val="22"/>
        </w:rPr>
        <w:t>(effective date</w:t>
      </w:r>
      <w:r w:rsidR="007C45B8" w:rsidRPr="00350CBA">
        <w:rPr>
          <w:rFonts w:ascii="Calibri" w:hAnsi="Calibri" w:cs="Calibri"/>
          <w:color w:val="000000"/>
          <w:sz w:val="22"/>
          <w:szCs w:val="22"/>
        </w:rPr>
        <w:t xml:space="preserve"> April 14, 2016</w:t>
      </w:r>
      <w:r w:rsidR="008B2D2B">
        <w:rPr>
          <w:rFonts w:ascii="Calibri" w:hAnsi="Calibri" w:cs="Calibri"/>
          <w:color w:val="000000"/>
          <w:sz w:val="22"/>
          <w:szCs w:val="22"/>
        </w:rPr>
        <w:t xml:space="preserve">) </w:t>
      </w:r>
      <w:r w:rsidR="007C45B8">
        <w:rPr>
          <w:rFonts w:ascii="Calibri" w:hAnsi="Calibri" w:cs="Calibri"/>
          <w:color w:val="000000"/>
          <w:sz w:val="22"/>
          <w:szCs w:val="22"/>
        </w:rPr>
        <w:t>established performance measures relating to this national goal.</w:t>
      </w:r>
      <w:r w:rsidR="002D427F">
        <w:rPr>
          <w:rFonts w:ascii="Calibri" w:hAnsi="Calibri" w:cs="Calibri"/>
          <w:color w:val="000000"/>
          <w:sz w:val="22"/>
          <w:szCs w:val="22"/>
        </w:rPr>
        <w:t xml:space="preserve"> At times this Rule is referred to as “PM 1” within this document.</w:t>
      </w:r>
    </w:p>
    <w:p w14:paraId="01A42A6C" w14:textId="77777777" w:rsidR="008B6AB9" w:rsidRDefault="008B6AB9" w:rsidP="003D4F5E">
      <w:pPr>
        <w:jc w:val="both"/>
        <w:rPr>
          <w:rFonts w:ascii="Calibri" w:hAnsi="Calibri" w:cs="Calibri"/>
          <w:color w:val="FF0000"/>
          <w:sz w:val="22"/>
          <w:szCs w:val="22"/>
        </w:rPr>
      </w:pPr>
    </w:p>
    <w:p w14:paraId="11FC3306" w14:textId="77777777" w:rsidR="007C45B8" w:rsidRPr="007447B3" w:rsidRDefault="007C45B8" w:rsidP="003D4F5E">
      <w:pPr>
        <w:jc w:val="both"/>
        <w:rPr>
          <w:rFonts w:asciiTheme="majorHAnsi" w:hAnsiTheme="majorHAnsi" w:cs="Calibri"/>
          <w:b/>
          <w:bCs/>
          <w:i/>
          <w:szCs w:val="22"/>
        </w:rPr>
      </w:pPr>
      <w:r w:rsidRPr="007447B3">
        <w:rPr>
          <w:rFonts w:asciiTheme="majorHAnsi" w:hAnsiTheme="majorHAnsi" w:cs="Calibri"/>
          <w:b/>
          <w:bCs/>
          <w:i/>
          <w:szCs w:val="22"/>
          <w:u w:val="single"/>
        </w:rPr>
        <w:t>Infrastructure Condition</w:t>
      </w:r>
      <w:r w:rsidRPr="007447B3">
        <w:rPr>
          <w:rFonts w:asciiTheme="majorHAnsi" w:hAnsiTheme="majorHAnsi" w:cs="Calibri"/>
          <w:b/>
          <w:bCs/>
          <w:i/>
          <w:szCs w:val="22"/>
        </w:rPr>
        <w:t>: to maintain the highway infrastructure asset system in a state of good repair.</w:t>
      </w:r>
    </w:p>
    <w:p w14:paraId="133E3318" w14:textId="77777777" w:rsidR="00ED55F0" w:rsidRDefault="007C45B8" w:rsidP="00ED55F0">
      <w:pPr>
        <w:ind w:left="720" w:hanging="360"/>
        <w:jc w:val="both"/>
        <w:rPr>
          <w:rFonts w:ascii="Calibri" w:hAnsi="Calibri" w:cs="Calibri"/>
          <w:sz w:val="22"/>
          <w:szCs w:val="22"/>
        </w:rPr>
      </w:pPr>
      <w:r>
        <w:rPr>
          <w:rFonts w:ascii="Symbol" w:hAnsi="Symbol" w:cs="Symbol"/>
          <w:sz w:val="22"/>
          <w:szCs w:val="22"/>
        </w:rPr>
        <w:t></w:t>
      </w:r>
      <w:r>
        <w:rPr>
          <w:rFonts w:ascii="Symbol" w:hAnsi="Symbol" w:cs="Symbol"/>
          <w:sz w:val="22"/>
          <w:szCs w:val="22"/>
        </w:rPr>
        <w:tab/>
      </w:r>
      <w:r w:rsidR="00E6397B">
        <w:rPr>
          <w:rFonts w:asciiTheme="minorHAnsi" w:hAnsiTheme="minorHAnsi" w:cstheme="minorHAnsi"/>
          <w:sz w:val="22"/>
          <w:szCs w:val="22"/>
        </w:rPr>
        <w:t>T</w:t>
      </w:r>
      <w:r w:rsidR="00E6397B" w:rsidRPr="00E6397B">
        <w:rPr>
          <w:rFonts w:asciiTheme="minorHAnsi" w:hAnsiTheme="minorHAnsi" w:cstheme="minorHAnsi"/>
          <w:sz w:val="22"/>
          <w:szCs w:val="22"/>
        </w:rPr>
        <w:t xml:space="preserve">his goal </w:t>
      </w:r>
      <w:r w:rsidR="00E6397B">
        <w:rPr>
          <w:rFonts w:asciiTheme="minorHAnsi" w:hAnsiTheme="minorHAnsi" w:cstheme="minorHAnsi"/>
          <w:sz w:val="22"/>
          <w:szCs w:val="22"/>
        </w:rPr>
        <w:t xml:space="preserve">seeks to </w:t>
      </w:r>
      <w:r w:rsidR="0002198B">
        <w:rPr>
          <w:rFonts w:asciiTheme="minorHAnsi" w:hAnsiTheme="minorHAnsi" w:cstheme="minorHAnsi"/>
          <w:sz w:val="22"/>
          <w:szCs w:val="22"/>
        </w:rPr>
        <w:t xml:space="preserve">preserve </w:t>
      </w:r>
      <w:r w:rsidR="00E6397B">
        <w:rPr>
          <w:rFonts w:asciiTheme="minorHAnsi" w:hAnsiTheme="minorHAnsi" w:cstheme="minorHAnsi"/>
          <w:sz w:val="22"/>
          <w:szCs w:val="22"/>
        </w:rPr>
        <w:t>bridges</w:t>
      </w:r>
      <w:r w:rsidR="0002198B">
        <w:rPr>
          <w:rFonts w:asciiTheme="minorHAnsi" w:hAnsiTheme="minorHAnsi" w:cstheme="minorHAnsi"/>
          <w:sz w:val="22"/>
          <w:szCs w:val="22"/>
        </w:rPr>
        <w:t xml:space="preserve"> and pavements</w:t>
      </w:r>
      <w:r w:rsidR="00E6397B">
        <w:rPr>
          <w:rFonts w:asciiTheme="minorHAnsi" w:hAnsiTheme="minorHAnsi" w:cstheme="minorHAnsi"/>
          <w:sz w:val="22"/>
          <w:szCs w:val="22"/>
        </w:rPr>
        <w:t xml:space="preserve"> </w:t>
      </w:r>
      <w:r>
        <w:rPr>
          <w:rFonts w:ascii="Calibri" w:hAnsi="Calibri" w:cs="Calibri"/>
          <w:sz w:val="22"/>
          <w:szCs w:val="22"/>
        </w:rPr>
        <w:t xml:space="preserve">on the Interstate and non-Interstate National Highway System (NHS), but states and MPOs are encouraged to include all infrastructure assets within their right-of-way and may include roads other than on the NHS. </w:t>
      </w:r>
      <w:r w:rsidR="008F675B">
        <w:rPr>
          <w:rFonts w:ascii="Calibri" w:hAnsi="Calibri" w:cs="Calibri"/>
          <w:sz w:val="22"/>
          <w:szCs w:val="22"/>
        </w:rPr>
        <w:t xml:space="preserve">While </w:t>
      </w:r>
      <w:r w:rsidR="00ED55F0">
        <w:rPr>
          <w:rFonts w:ascii="Calibri" w:hAnsi="Calibri" w:cs="Calibri"/>
          <w:sz w:val="22"/>
          <w:szCs w:val="22"/>
        </w:rPr>
        <w:t xml:space="preserve">the </w:t>
      </w:r>
      <w:r w:rsidR="008F675B">
        <w:rPr>
          <w:rFonts w:ascii="Calibri" w:hAnsi="Calibri" w:cs="Calibri"/>
          <w:sz w:val="22"/>
          <w:szCs w:val="22"/>
        </w:rPr>
        <w:t xml:space="preserve">condition of bridges </w:t>
      </w:r>
      <w:r w:rsidR="00ED55F0">
        <w:rPr>
          <w:rFonts w:ascii="Calibri" w:hAnsi="Calibri" w:cs="Calibri"/>
          <w:sz w:val="22"/>
          <w:szCs w:val="22"/>
        </w:rPr>
        <w:t xml:space="preserve">and pavements has </w:t>
      </w:r>
      <w:r w:rsidR="008F675B">
        <w:rPr>
          <w:rFonts w:ascii="Calibri" w:hAnsi="Calibri" w:cs="Calibri"/>
          <w:sz w:val="22"/>
          <w:szCs w:val="22"/>
        </w:rPr>
        <w:t xml:space="preserve">been assessed and reported for many years, </w:t>
      </w:r>
      <w:r w:rsidR="00ED55F0">
        <w:rPr>
          <w:rFonts w:ascii="Calibri" w:hAnsi="Calibri" w:cs="Calibri"/>
          <w:sz w:val="22"/>
          <w:szCs w:val="22"/>
        </w:rPr>
        <w:t>FHWA has developed new criteria for reporting the conditions of these assets.</w:t>
      </w:r>
    </w:p>
    <w:p w14:paraId="543ACA64" w14:textId="77777777" w:rsidR="007C45B8" w:rsidRPr="00D77E97" w:rsidRDefault="00180A49" w:rsidP="00CB384A">
      <w:pPr>
        <w:numPr>
          <w:ilvl w:val="0"/>
          <w:numId w:val="1"/>
        </w:numPr>
        <w:ind w:left="720" w:hanging="360"/>
        <w:jc w:val="both"/>
        <w:rPr>
          <w:rFonts w:ascii="Calibri" w:hAnsi="Calibri" w:cs="Calibri"/>
          <w:sz w:val="22"/>
          <w:szCs w:val="22"/>
        </w:rPr>
      </w:pPr>
      <w:r>
        <w:rPr>
          <w:rFonts w:ascii="Calibri" w:hAnsi="Calibri" w:cs="Calibri"/>
          <w:color w:val="000000"/>
          <w:sz w:val="22"/>
          <w:szCs w:val="22"/>
        </w:rPr>
        <w:t xml:space="preserve">Per </w:t>
      </w:r>
      <w:hyperlink r:id="rId27" w:history="1">
        <w:r w:rsidRPr="009401F7">
          <w:rPr>
            <w:rStyle w:val="Hyperlink"/>
            <w:rFonts w:ascii="Calibri" w:hAnsi="Calibri" w:cs="Calibri"/>
            <w:i/>
            <w:sz w:val="22"/>
            <w:szCs w:val="22"/>
          </w:rPr>
          <w:t>23 CFR Part 490 Subparts C and D</w:t>
        </w:r>
      </w:hyperlink>
      <w:r>
        <w:rPr>
          <w:rFonts w:ascii="Calibri" w:hAnsi="Calibri" w:cs="Calibri"/>
          <w:color w:val="000000"/>
          <w:sz w:val="22"/>
          <w:szCs w:val="22"/>
        </w:rPr>
        <w:t>,</w:t>
      </w:r>
      <w:r w:rsidR="007C45B8">
        <w:rPr>
          <w:rFonts w:ascii="Calibri" w:hAnsi="Calibri" w:cs="Calibri"/>
          <w:color w:val="000000"/>
          <w:sz w:val="22"/>
          <w:szCs w:val="22"/>
        </w:rPr>
        <w:t xml:space="preserve"> </w:t>
      </w:r>
      <w:r>
        <w:rPr>
          <w:rFonts w:ascii="Calibri" w:hAnsi="Calibri" w:cs="Calibri"/>
          <w:color w:val="000000"/>
          <w:sz w:val="22"/>
          <w:szCs w:val="22"/>
        </w:rPr>
        <w:t xml:space="preserve">a </w:t>
      </w:r>
      <w:r w:rsidR="007C45B8">
        <w:rPr>
          <w:rFonts w:ascii="Calibri" w:hAnsi="Calibri" w:cs="Calibri"/>
          <w:color w:val="000000"/>
          <w:sz w:val="22"/>
          <w:szCs w:val="22"/>
        </w:rPr>
        <w:t>Rule by the Federal Highway Administration titled “</w:t>
      </w:r>
      <w:r w:rsidR="007C45B8" w:rsidRPr="009401F7">
        <w:rPr>
          <w:rFonts w:ascii="Calibri" w:hAnsi="Calibri" w:cs="Calibri"/>
          <w:color w:val="000000"/>
          <w:sz w:val="22"/>
          <w:szCs w:val="22"/>
        </w:rPr>
        <w:t>National Performance Management Measures; Assessing Pavement Condition for the National Highway Performance Program and Bridge Condition for the National Highway Performance Program</w:t>
      </w:r>
      <w:r w:rsidR="007C45B8">
        <w:rPr>
          <w:rFonts w:ascii="Calibri" w:hAnsi="Calibri" w:cs="Calibri"/>
          <w:color w:val="000000"/>
          <w:sz w:val="22"/>
          <w:szCs w:val="22"/>
        </w:rPr>
        <w:t xml:space="preserve">” </w:t>
      </w:r>
      <w:r w:rsidR="0002198B">
        <w:rPr>
          <w:rFonts w:ascii="Calibri" w:hAnsi="Calibri" w:cs="Calibri"/>
          <w:color w:val="000000"/>
          <w:sz w:val="22"/>
          <w:szCs w:val="22"/>
        </w:rPr>
        <w:t xml:space="preserve">(effective date </w:t>
      </w:r>
      <w:r w:rsidR="007C45B8">
        <w:rPr>
          <w:rFonts w:ascii="Calibri" w:hAnsi="Calibri" w:cs="Calibri"/>
          <w:color w:val="000000"/>
          <w:sz w:val="22"/>
          <w:szCs w:val="22"/>
        </w:rPr>
        <w:t>February 17, 2017</w:t>
      </w:r>
      <w:r w:rsidR="0002198B">
        <w:rPr>
          <w:rFonts w:ascii="Calibri" w:hAnsi="Calibri" w:cs="Calibri"/>
          <w:color w:val="000000"/>
          <w:sz w:val="22"/>
          <w:szCs w:val="22"/>
        </w:rPr>
        <w:t>)</w:t>
      </w:r>
      <w:r w:rsidR="007C45B8">
        <w:rPr>
          <w:rFonts w:ascii="Calibri" w:hAnsi="Calibri" w:cs="Calibri"/>
          <w:color w:val="000000"/>
          <w:sz w:val="22"/>
          <w:szCs w:val="22"/>
        </w:rPr>
        <w:t xml:space="preserve"> established performance measures relating to this national goal.</w:t>
      </w:r>
      <w:r w:rsidR="002D427F">
        <w:rPr>
          <w:rFonts w:ascii="Calibri" w:hAnsi="Calibri" w:cs="Calibri"/>
          <w:color w:val="000000"/>
          <w:sz w:val="22"/>
          <w:szCs w:val="22"/>
        </w:rPr>
        <w:t xml:space="preserve"> At times this Rule is referred to as “PM 2” within this document.</w:t>
      </w:r>
    </w:p>
    <w:p w14:paraId="6E733607" w14:textId="77777777" w:rsidR="00C33F19" w:rsidRDefault="00C33F19" w:rsidP="003D4F5E">
      <w:pPr>
        <w:ind w:left="720"/>
        <w:jc w:val="both"/>
        <w:rPr>
          <w:rFonts w:ascii="Calibri" w:hAnsi="Calibri" w:cs="Calibri"/>
          <w:sz w:val="22"/>
          <w:szCs w:val="22"/>
        </w:rPr>
      </w:pPr>
    </w:p>
    <w:p w14:paraId="54ECAF04" w14:textId="77777777" w:rsidR="00C33F19" w:rsidRPr="007447B3" w:rsidRDefault="00C33F19" w:rsidP="003D4F5E">
      <w:pPr>
        <w:jc w:val="both"/>
        <w:rPr>
          <w:rFonts w:asciiTheme="majorHAnsi" w:hAnsiTheme="majorHAnsi" w:cs="Calibri"/>
          <w:b/>
          <w:bCs/>
          <w:i/>
          <w:szCs w:val="22"/>
        </w:rPr>
      </w:pPr>
      <w:r w:rsidRPr="007447B3">
        <w:rPr>
          <w:rFonts w:asciiTheme="majorHAnsi" w:hAnsiTheme="majorHAnsi" w:cs="Calibri"/>
          <w:b/>
          <w:bCs/>
          <w:i/>
          <w:szCs w:val="22"/>
          <w:u w:val="single"/>
        </w:rPr>
        <w:t>Congestion Reduction</w:t>
      </w:r>
      <w:r w:rsidRPr="007447B3">
        <w:rPr>
          <w:rFonts w:asciiTheme="majorHAnsi" w:hAnsiTheme="majorHAnsi" w:cs="Calibri"/>
          <w:b/>
          <w:bCs/>
          <w:i/>
          <w:szCs w:val="22"/>
        </w:rPr>
        <w:t>: to achieve a significant reduction in congestion on the National Highway System (NHS).</w:t>
      </w:r>
    </w:p>
    <w:p w14:paraId="17030BB1" w14:textId="77777777" w:rsidR="00180A49" w:rsidRDefault="00C33F19" w:rsidP="003D4F5E">
      <w:pPr>
        <w:ind w:left="720" w:hanging="360"/>
        <w:jc w:val="both"/>
        <w:rPr>
          <w:rFonts w:ascii="Symbol" w:hAnsi="Symbol" w:cs="Symbol"/>
          <w:color w:val="FF00FF"/>
          <w:sz w:val="22"/>
          <w:szCs w:val="22"/>
        </w:rPr>
      </w:pPr>
      <w:r>
        <w:rPr>
          <w:rFonts w:ascii="Symbol" w:hAnsi="Symbol" w:cs="Symbol"/>
          <w:sz w:val="22"/>
          <w:szCs w:val="22"/>
        </w:rPr>
        <w:t></w:t>
      </w:r>
      <w:r>
        <w:rPr>
          <w:rFonts w:ascii="Symbol" w:hAnsi="Symbol" w:cs="Symbol"/>
          <w:color w:val="FF00FF"/>
          <w:sz w:val="22"/>
          <w:szCs w:val="22"/>
        </w:rPr>
        <w:tab/>
      </w:r>
      <w:r w:rsidR="002D427F" w:rsidRPr="002D427F">
        <w:rPr>
          <w:rFonts w:asciiTheme="minorHAnsi" w:hAnsiTheme="minorHAnsi" w:cstheme="minorHAnsi"/>
          <w:sz w:val="22"/>
          <w:szCs w:val="22"/>
        </w:rPr>
        <w:t>This goal</w:t>
      </w:r>
      <w:r w:rsidR="002D427F">
        <w:rPr>
          <w:rFonts w:asciiTheme="minorHAnsi" w:hAnsiTheme="minorHAnsi" w:cstheme="minorHAnsi"/>
          <w:sz w:val="22"/>
          <w:szCs w:val="22"/>
        </w:rPr>
        <w:t xml:space="preserve"> seeks to improve the performance of the Interstate and non-Interstate National Highway System (NHS); to enhance the mobility of freight on the Interstate system; and to reduce traffic congestion and on-road mobile source emissions.</w:t>
      </w:r>
    </w:p>
    <w:p w14:paraId="6AE4339B" w14:textId="77777777" w:rsidR="00180A49" w:rsidRDefault="00180A49" w:rsidP="00CB384A">
      <w:pPr>
        <w:numPr>
          <w:ilvl w:val="0"/>
          <w:numId w:val="1"/>
        </w:numPr>
        <w:ind w:left="720" w:hanging="360"/>
        <w:jc w:val="both"/>
        <w:rPr>
          <w:rFonts w:ascii="Calibri" w:hAnsi="Calibri" w:cs="Calibri"/>
          <w:sz w:val="22"/>
          <w:szCs w:val="22"/>
        </w:rPr>
      </w:pPr>
      <w:r>
        <w:rPr>
          <w:rFonts w:ascii="Calibri" w:hAnsi="Calibri" w:cs="Calibri"/>
          <w:sz w:val="22"/>
          <w:szCs w:val="22"/>
        </w:rPr>
        <w:t xml:space="preserve">Per </w:t>
      </w:r>
      <w:hyperlink r:id="rId28" w:history="1">
        <w:r w:rsidRPr="009401F7">
          <w:rPr>
            <w:rStyle w:val="Hyperlink"/>
            <w:rFonts w:ascii="Calibri" w:hAnsi="Calibri" w:cs="Calibri"/>
            <w:i/>
            <w:sz w:val="22"/>
            <w:szCs w:val="22"/>
          </w:rPr>
          <w:t xml:space="preserve">23 CFR </w:t>
        </w:r>
        <w:r w:rsidR="009F20FF">
          <w:rPr>
            <w:rStyle w:val="Hyperlink"/>
            <w:rFonts w:ascii="Calibri" w:hAnsi="Calibri" w:cs="Calibri"/>
            <w:i/>
            <w:sz w:val="22"/>
            <w:szCs w:val="22"/>
          </w:rPr>
          <w:t xml:space="preserve">Part </w:t>
        </w:r>
        <w:r w:rsidRPr="009401F7">
          <w:rPr>
            <w:rStyle w:val="Hyperlink"/>
            <w:rFonts w:ascii="Calibri" w:hAnsi="Calibri" w:cs="Calibri"/>
            <w:i/>
            <w:sz w:val="22"/>
            <w:szCs w:val="22"/>
          </w:rPr>
          <w:t>490 Subparts E, F, G, and H</w:t>
        </w:r>
      </w:hyperlink>
      <w:r>
        <w:rPr>
          <w:rFonts w:ascii="Calibri" w:hAnsi="Calibri" w:cs="Calibri"/>
          <w:sz w:val="22"/>
          <w:szCs w:val="22"/>
        </w:rPr>
        <w:t>, a Rule by the Federal Highway Administration titled “</w:t>
      </w:r>
      <w:r w:rsidRPr="00180A49">
        <w:rPr>
          <w:rFonts w:ascii="Calibri" w:hAnsi="Calibri" w:cs="Calibri"/>
          <w:sz w:val="22"/>
          <w:szCs w:val="22"/>
        </w:rPr>
        <w:t>Assessing Performance of the National Highway System, Freight Movement on the Interstate System, and Congestion Mitigation and Air Quality Improvement Program</w:t>
      </w:r>
      <w:r>
        <w:rPr>
          <w:rFonts w:ascii="Calibri" w:hAnsi="Calibri" w:cs="Calibri"/>
          <w:sz w:val="22"/>
          <w:szCs w:val="22"/>
        </w:rPr>
        <w:t xml:space="preserve">” </w:t>
      </w:r>
      <w:r w:rsidR="007B3AF2">
        <w:rPr>
          <w:rFonts w:ascii="Calibri" w:hAnsi="Calibri" w:cs="Calibri"/>
          <w:sz w:val="22"/>
          <w:szCs w:val="22"/>
        </w:rPr>
        <w:t xml:space="preserve">(effective date </w:t>
      </w:r>
      <w:r>
        <w:rPr>
          <w:rFonts w:ascii="Calibri" w:hAnsi="Calibri" w:cs="Calibri"/>
          <w:sz w:val="22"/>
          <w:szCs w:val="22"/>
        </w:rPr>
        <w:t>February 17, 2017</w:t>
      </w:r>
      <w:r w:rsidR="007B3AF2">
        <w:rPr>
          <w:rFonts w:ascii="Calibri" w:hAnsi="Calibri" w:cs="Calibri"/>
          <w:sz w:val="22"/>
          <w:szCs w:val="22"/>
        </w:rPr>
        <w:t>)</w:t>
      </w:r>
      <w:r>
        <w:rPr>
          <w:rFonts w:ascii="Calibri" w:hAnsi="Calibri" w:cs="Calibri"/>
          <w:sz w:val="22"/>
          <w:szCs w:val="22"/>
        </w:rPr>
        <w:t xml:space="preserve"> established performance measures relating to this national goal.</w:t>
      </w:r>
      <w:r w:rsidR="002D427F">
        <w:rPr>
          <w:rFonts w:ascii="Calibri" w:hAnsi="Calibri" w:cs="Calibri"/>
          <w:sz w:val="22"/>
          <w:szCs w:val="22"/>
        </w:rPr>
        <w:t xml:space="preserve"> </w:t>
      </w:r>
      <w:r w:rsidR="002D427F">
        <w:rPr>
          <w:rFonts w:ascii="Calibri" w:hAnsi="Calibri" w:cs="Calibri"/>
          <w:color w:val="000000"/>
          <w:sz w:val="22"/>
          <w:szCs w:val="22"/>
        </w:rPr>
        <w:t>At times this Rule is referred to as “PM 3” within this document.</w:t>
      </w:r>
    </w:p>
    <w:p w14:paraId="4F9CA4E3" w14:textId="77777777" w:rsidR="007B3AF2" w:rsidRPr="007B3AF2" w:rsidRDefault="007B3AF2" w:rsidP="00CB384A">
      <w:pPr>
        <w:numPr>
          <w:ilvl w:val="0"/>
          <w:numId w:val="1"/>
        </w:numPr>
        <w:ind w:left="720" w:hanging="360"/>
        <w:jc w:val="both"/>
        <w:rPr>
          <w:rFonts w:ascii="Calibri" w:hAnsi="Calibri" w:cs="Calibri"/>
          <w:sz w:val="22"/>
          <w:szCs w:val="22"/>
        </w:rPr>
      </w:pPr>
      <w:r>
        <w:rPr>
          <w:rFonts w:ascii="Calibri" w:hAnsi="Calibri" w:cs="Calibri"/>
          <w:sz w:val="22"/>
          <w:szCs w:val="22"/>
        </w:rPr>
        <w:t>KIPDA’s Congestion Mitigation Process (CMP) plays an integral role in developing strategies in meeting the national, state, regional, and local goals relating to congestion and air quality.</w:t>
      </w:r>
    </w:p>
    <w:p w14:paraId="476E81BD" w14:textId="77777777" w:rsidR="00C33F19" w:rsidRDefault="00C33F19" w:rsidP="003D4F5E">
      <w:pPr>
        <w:jc w:val="both"/>
        <w:rPr>
          <w:rFonts w:ascii="Calibri" w:hAnsi="Calibri" w:cs="Calibri"/>
          <w:sz w:val="22"/>
          <w:szCs w:val="22"/>
        </w:rPr>
      </w:pPr>
    </w:p>
    <w:p w14:paraId="7574115D" w14:textId="77777777" w:rsidR="00DE1875" w:rsidRDefault="00DE1875" w:rsidP="003D4F5E">
      <w:pPr>
        <w:jc w:val="both"/>
        <w:rPr>
          <w:rFonts w:asciiTheme="majorHAnsi" w:hAnsiTheme="majorHAnsi" w:cs="Calibri"/>
          <w:b/>
          <w:bCs/>
          <w:i/>
          <w:szCs w:val="22"/>
          <w:u w:val="single"/>
        </w:rPr>
      </w:pPr>
    </w:p>
    <w:p w14:paraId="00CB1799" w14:textId="77777777" w:rsidR="00DE1875" w:rsidRDefault="00DE1875" w:rsidP="003D4F5E">
      <w:pPr>
        <w:jc w:val="both"/>
        <w:rPr>
          <w:rFonts w:asciiTheme="majorHAnsi" w:hAnsiTheme="majorHAnsi" w:cs="Calibri"/>
          <w:b/>
          <w:bCs/>
          <w:i/>
          <w:szCs w:val="22"/>
          <w:u w:val="single"/>
        </w:rPr>
      </w:pPr>
    </w:p>
    <w:p w14:paraId="0A54F0F9" w14:textId="77777777" w:rsidR="00DE1875" w:rsidRDefault="00DE1875" w:rsidP="003D4F5E">
      <w:pPr>
        <w:jc w:val="both"/>
        <w:rPr>
          <w:rFonts w:asciiTheme="majorHAnsi" w:hAnsiTheme="majorHAnsi" w:cs="Calibri"/>
          <w:b/>
          <w:bCs/>
          <w:i/>
          <w:szCs w:val="22"/>
          <w:u w:val="single"/>
        </w:rPr>
      </w:pPr>
    </w:p>
    <w:p w14:paraId="77AD3042" w14:textId="77777777" w:rsidR="00C33F19" w:rsidRPr="007447B3" w:rsidRDefault="00C33F19" w:rsidP="003D4F5E">
      <w:pPr>
        <w:jc w:val="both"/>
        <w:rPr>
          <w:rFonts w:asciiTheme="majorHAnsi" w:hAnsiTheme="majorHAnsi" w:cs="Calibri"/>
          <w:b/>
          <w:bCs/>
          <w:i/>
          <w:szCs w:val="22"/>
        </w:rPr>
      </w:pPr>
      <w:r w:rsidRPr="007447B3">
        <w:rPr>
          <w:rFonts w:asciiTheme="majorHAnsi" w:hAnsiTheme="majorHAnsi" w:cs="Calibri"/>
          <w:b/>
          <w:bCs/>
          <w:i/>
          <w:szCs w:val="22"/>
          <w:u w:val="single"/>
        </w:rPr>
        <w:lastRenderedPageBreak/>
        <w:t>System Reliability</w:t>
      </w:r>
      <w:r w:rsidRPr="007447B3">
        <w:rPr>
          <w:rFonts w:asciiTheme="majorHAnsi" w:hAnsiTheme="majorHAnsi" w:cs="Calibri"/>
          <w:b/>
          <w:bCs/>
          <w:i/>
          <w:szCs w:val="22"/>
        </w:rPr>
        <w:t>: to improve efficiency of the surface transportation system.</w:t>
      </w:r>
    </w:p>
    <w:p w14:paraId="4A215B56" w14:textId="77777777" w:rsidR="00C10224" w:rsidRDefault="00C33F19" w:rsidP="003D4F5E">
      <w:pPr>
        <w:ind w:left="720" w:hanging="360"/>
        <w:jc w:val="both"/>
        <w:rPr>
          <w:rFonts w:ascii="Calibri" w:hAnsi="Calibri" w:cs="Calibri"/>
          <w:sz w:val="22"/>
          <w:szCs w:val="22"/>
        </w:rPr>
      </w:pPr>
      <w:r w:rsidRPr="00DE1875">
        <w:rPr>
          <w:rFonts w:ascii="Symbol" w:hAnsi="Symbol" w:cs="Symbol"/>
          <w:sz w:val="22"/>
          <w:szCs w:val="22"/>
        </w:rPr>
        <w:t></w:t>
      </w:r>
      <w:r w:rsidRPr="00DE1875">
        <w:rPr>
          <w:rFonts w:ascii="Symbol" w:hAnsi="Symbol" w:cs="Symbol"/>
          <w:sz w:val="22"/>
          <w:szCs w:val="22"/>
        </w:rPr>
        <w:tab/>
      </w:r>
      <w:r w:rsidR="002D427F" w:rsidRPr="00DE1875">
        <w:rPr>
          <w:rFonts w:ascii="Calibri" w:hAnsi="Calibri" w:cs="Calibri"/>
          <w:sz w:val="22"/>
          <w:szCs w:val="22"/>
        </w:rPr>
        <w:t>This</w:t>
      </w:r>
      <w:r w:rsidRPr="00DE1875">
        <w:rPr>
          <w:rFonts w:ascii="Calibri" w:hAnsi="Calibri" w:cs="Calibri"/>
          <w:sz w:val="22"/>
          <w:szCs w:val="22"/>
        </w:rPr>
        <w:t xml:space="preserve"> goal </w:t>
      </w:r>
      <w:r w:rsidR="002D427F" w:rsidRPr="00DE1875">
        <w:rPr>
          <w:rFonts w:ascii="Calibri" w:hAnsi="Calibri" w:cs="Calibri"/>
          <w:sz w:val="22"/>
          <w:szCs w:val="22"/>
        </w:rPr>
        <w:t>seeks to ensure</w:t>
      </w:r>
      <w:r w:rsidRPr="00DE1875">
        <w:rPr>
          <w:rFonts w:ascii="Calibri" w:hAnsi="Calibri" w:cs="Calibri"/>
          <w:sz w:val="22"/>
          <w:szCs w:val="22"/>
        </w:rPr>
        <w:t xml:space="preserve"> that the transportation system is </w:t>
      </w:r>
      <w:r w:rsidR="007B3AF2" w:rsidRPr="00DE1875">
        <w:rPr>
          <w:rFonts w:ascii="Calibri" w:hAnsi="Calibri" w:cs="Calibri"/>
          <w:sz w:val="22"/>
          <w:szCs w:val="22"/>
        </w:rPr>
        <w:t>preserved</w:t>
      </w:r>
      <w:r w:rsidRPr="00DE1875">
        <w:rPr>
          <w:rFonts w:ascii="Calibri" w:hAnsi="Calibri" w:cs="Calibri"/>
          <w:sz w:val="22"/>
          <w:szCs w:val="22"/>
        </w:rPr>
        <w:t>, relia</w:t>
      </w:r>
      <w:r w:rsidR="00C10224" w:rsidRPr="00DE1875">
        <w:rPr>
          <w:rFonts w:ascii="Calibri" w:hAnsi="Calibri" w:cs="Calibri"/>
          <w:sz w:val="22"/>
          <w:szCs w:val="22"/>
        </w:rPr>
        <w:t>ble, and safe for all</w:t>
      </w:r>
      <w:r w:rsidR="00C10224">
        <w:rPr>
          <w:rFonts w:ascii="Calibri" w:hAnsi="Calibri" w:cs="Calibri"/>
          <w:sz w:val="22"/>
          <w:szCs w:val="22"/>
        </w:rPr>
        <w:t xml:space="preserve"> users.</w:t>
      </w:r>
    </w:p>
    <w:p w14:paraId="7CB9BE24" w14:textId="77777777" w:rsidR="00233AC6" w:rsidRDefault="002D427F" w:rsidP="00CB384A">
      <w:pPr>
        <w:numPr>
          <w:ilvl w:val="0"/>
          <w:numId w:val="1"/>
        </w:numPr>
        <w:ind w:left="720" w:hanging="360"/>
        <w:jc w:val="both"/>
        <w:rPr>
          <w:rFonts w:ascii="Calibri" w:hAnsi="Calibri" w:cs="Calibri"/>
          <w:sz w:val="22"/>
          <w:szCs w:val="22"/>
        </w:rPr>
      </w:pPr>
      <w:r w:rsidRPr="00C10224">
        <w:rPr>
          <w:rFonts w:ascii="Calibri" w:hAnsi="Calibri" w:cs="Calibri"/>
          <w:sz w:val="22"/>
          <w:szCs w:val="22"/>
        </w:rPr>
        <w:t>Both PM 2 and PM 3 Final Rules addre</w:t>
      </w:r>
      <w:r w:rsidR="007273EE">
        <w:rPr>
          <w:rFonts w:ascii="Calibri" w:hAnsi="Calibri" w:cs="Calibri"/>
          <w:sz w:val="22"/>
          <w:szCs w:val="22"/>
        </w:rPr>
        <w:t>ss the efficiency of the syst</w:t>
      </w:r>
      <w:r w:rsidR="00233AC6">
        <w:rPr>
          <w:rFonts w:ascii="Calibri" w:hAnsi="Calibri" w:cs="Calibri"/>
          <w:sz w:val="22"/>
          <w:szCs w:val="22"/>
        </w:rPr>
        <w:t>em as well as the FTA measures.</w:t>
      </w:r>
    </w:p>
    <w:p w14:paraId="7CC06B5A" w14:textId="77777777" w:rsidR="00C10224" w:rsidRPr="007273EE" w:rsidRDefault="007273EE" w:rsidP="00CB384A">
      <w:pPr>
        <w:numPr>
          <w:ilvl w:val="0"/>
          <w:numId w:val="1"/>
        </w:numPr>
        <w:ind w:left="720" w:hanging="360"/>
        <w:jc w:val="both"/>
        <w:rPr>
          <w:rFonts w:ascii="Calibri" w:hAnsi="Calibri" w:cs="Calibri"/>
          <w:sz w:val="22"/>
          <w:szCs w:val="22"/>
        </w:rPr>
      </w:pPr>
      <w:r>
        <w:rPr>
          <w:rFonts w:ascii="Calibri" w:hAnsi="Calibri" w:cs="Calibri"/>
          <w:sz w:val="22"/>
          <w:szCs w:val="22"/>
        </w:rPr>
        <w:t xml:space="preserve">Per </w:t>
      </w:r>
      <w:hyperlink r:id="rId29" w:history="1">
        <w:r w:rsidR="00A04126">
          <w:rPr>
            <w:rStyle w:val="Hyperlink"/>
            <w:rFonts w:ascii="Calibri" w:hAnsi="Calibri" w:cs="Calibri"/>
            <w:i/>
            <w:sz w:val="22"/>
            <w:szCs w:val="22"/>
          </w:rPr>
          <w:t xml:space="preserve">49 CFR </w:t>
        </w:r>
        <w:r w:rsidR="009F20FF">
          <w:rPr>
            <w:rStyle w:val="Hyperlink"/>
            <w:rFonts w:ascii="Calibri" w:hAnsi="Calibri" w:cs="Calibri"/>
            <w:i/>
            <w:sz w:val="22"/>
            <w:szCs w:val="22"/>
          </w:rPr>
          <w:t xml:space="preserve">Part </w:t>
        </w:r>
        <w:r w:rsidR="00A04126">
          <w:rPr>
            <w:rStyle w:val="Hyperlink"/>
            <w:rFonts w:ascii="Calibri" w:hAnsi="Calibri" w:cs="Calibri"/>
            <w:i/>
            <w:sz w:val="22"/>
            <w:szCs w:val="22"/>
          </w:rPr>
          <w:t xml:space="preserve">625 and 49 CFR </w:t>
        </w:r>
        <w:r w:rsidR="009F20FF">
          <w:rPr>
            <w:rStyle w:val="Hyperlink"/>
            <w:rFonts w:ascii="Calibri" w:hAnsi="Calibri" w:cs="Calibri"/>
            <w:i/>
            <w:sz w:val="22"/>
            <w:szCs w:val="22"/>
          </w:rPr>
          <w:t xml:space="preserve">Part </w:t>
        </w:r>
        <w:r w:rsidR="00A04126">
          <w:rPr>
            <w:rStyle w:val="Hyperlink"/>
            <w:rFonts w:ascii="Calibri" w:hAnsi="Calibri" w:cs="Calibri"/>
            <w:i/>
            <w:sz w:val="22"/>
            <w:szCs w:val="22"/>
          </w:rPr>
          <w:t>630</w:t>
        </w:r>
      </w:hyperlink>
      <w:r>
        <w:rPr>
          <w:rFonts w:ascii="Calibri" w:hAnsi="Calibri" w:cs="Calibri"/>
          <w:sz w:val="22"/>
          <w:szCs w:val="22"/>
        </w:rPr>
        <w:t xml:space="preserve">, a Rule by the Federal Transit Administration titled “Transit Asset Management; National Transit Database” </w:t>
      </w:r>
      <w:r w:rsidR="007B3AF2">
        <w:rPr>
          <w:rFonts w:ascii="Calibri" w:hAnsi="Calibri" w:cs="Calibri"/>
          <w:sz w:val="22"/>
          <w:szCs w:val="22"/>
        </w:rPr>
        <w:t xml:space="preserve">(effective date </w:t>
      </w:r>
      <w:r>
        <w:rPr>
          <w:rFonts w:ascii="Calibri" w:hAnsi="Calibri" w:cs="Calibri"/>
          <w:sz w:val="22"/>
          <w:szCs w:val="22"/>
        </w:rPr>
        <w:t>October 1, 2016</w:t>
      </w:r>
      <w:r w:rsidR="007B3AF2">
        <w:rPr>
          <w:rFonts w:ascii="Calibri" w:hAnsi="Calibri" w:cs="Calibri"/>
          <w:sz w:val="22"/>
          <w:szCs w:val="22"/>
        </w:rPr>
        <w:t>)</w:t>
      </w:r>
      <w:r>
        <w:rPr>
          <w:rFonts w:ascii="Calibri" w:hAnsi="Calibri" w:cs="Calibri"/>
          <w:sz w:val="22"/>
          <w:szCs w:val="22"/>
        </w:rPr>
        <w:t xml:space="preserve"> established performance measures relating to this national goal. </w:t>
      </w:r>
      <w:r>
        <w:rPr>
          <w:rFonts w:ascii="Calibri" w:hAnsi="Calibri" w:cs="Calibri"/>
          <w:color w:val="000000"/>
          <w:sz w:val="22"/>
          <w:szCs w:val="22"/>
        </w:rPr>
        <w:t>At times this Rule is referred to as “FTA measures” within this document.</w:t>
      </w:r>
    </w:p>
    <w:p w14:paraId="7CE35AB2" w14:textId="77777777" w:rsidR="00C33F19" w:rsidRDefault="00C33F19" w:rsidP="003D4F5E">
      <w:pPr>
        <w:jc w:val="both"/>
        <w:rPr>
          <w:rFonts w:ascii="Calibri" w:hAnsi="Calibri" w:cs="Calibri"/>
          <w:sz w:val="22"/>
          <w:szCs w:val="22"/>
        </w:rPr>
      </w:pPr>
    </w:p>
    <w:p w14:paraId="391B5A5F" w14:textId="77777777" w:rsidR="00C33F19" w:rsidRPr="007447B3" w:rsidRDefault="00C33F19" w:rsidP="003D4F5E">
      <w:pPr>
        <w:jc w:val="both"/>
        <w:rPr>
          <w:rFonts w:asciiTheme="majorHAnsi" w:hAnsiTheme="majorHAnsi" w:cs="Calibri"/>
          <w:b/>
          <w:i/>
          <w:szCs w:val="22"/>
        </w:rPr>
      </w:pPr>
      <w:r w:rsidRPr="007447B3">
        <w:rPr>
          <w:rFonts w:asciiTheme="majorHAnsi" w:hAnsiTheme="majorHAnsi" w:cs="Calibri"/>
          <w:b/>
          <w:bCs/>
          <w:i/>
          <w:szCs w:val="22"/>
          <w:u w:val="single"/>
        </w:rPr>
        <w:t>Freight Movement and Economic Vitality</w:t>
      </w:r>
      <w:r w:rsidRPr="007447B3">
        <w:rPr>
          <w:rFonts w:asciiTheme="majorHAnsi" w:hAnsiTheme="majorHAnsi" w:cs="Calibri"/>
          <w:b/>
          <w:bCs/>
          <w:i/>
          <w:szCs w:val="22"/>
        </w:rPr>
        <w:t>: to improve the national freight network, strengthen the ability of rural communities to access national and international trade markets, and support regional economic development.</w:t>
      </w:r>
    </w:p>
    <w:p w14:paraId="6966C427" w14:textId="77777777" w:rsidR="00C33F19" w:rsidRPr="002D427F" w:rsidRDefault="00C33F19" w:rsidP="003D4F5E">
      <w:pPr>
        <w:ind w:left="720" w:hanging="360"/>
        <w:jc w:val="both"/>
        <w:rPr>
          <w:rFonts w:ascii="Calibri" w:hAnsi="Calibri" w:cs="Calibri"/>
          <w:color w:val="000000"/>
          <w:sz w:val="22"/>
          <w:szCs w:val="22"/>
        </w:rPr>
      </w:pPr>
      <w:r w:rsidRPr="002D427F">
        <w:rPr>
          <w:rFonts w:ascii="Symbol" w:hAnsi="Symbol" w:cs="Symbol"/>
          <w:sz w:val="22"/>
          <w:szCs w:val="22"/>
        </w:rPr>
        <w:t></w:t>
      </w:r>
      <w:r w:rsidRPr="002D427F">
        <w:rPr>
          <w:rFonts w:ascii="Symbol" w:hAnsi="Symbol" w:cs="Symbol"/>
          <w:sz w:val="22"/>
          <w:szCs w:val="22"/>
        </w:rPr>
        <w:tab/>
      </w:r>
      <w:r w:rsidR="002D427F">
        <w:rPr>
          <w:rFonts w:ascii="Calibri" w:hAnsi="Calibri" w:cs="Calibri"/>
          <w:color w:val="000000"/>
          <w:sz w:val="22"/>
          <w:szCs w:val="22"/>
        </w:rPr>
        <w:t xml:space="preserve">This goal seeks to </w:t>
      </w:r>
      <w:r>
        <w:rPr>
          <w:rFonts w:ascii="Calibri" w:hAnsi="Calibri" w:cs="Calibri"/>
          <w:color w:val="000000"/>
          <w:sz w:val="22"/>
          <w:szCs w:val="22"/>
        </w:rPr>
        <w:t>improve the freight transportation system so that goods are moved quickly and reliably to their destinations and economic activity can be stimulated.</w:t>
      </w:r>
    </w:p>
    <w:p w14:paraId="267FFD9C" w14:textId="77777777" w:rsidR="00C10224" w:rsidRDefault="00C10224" w:rsidP="00CB384A">
      <w:pPr>
        <w:numPr>
          <w:ilvl w:val="0"/>
          <w:numId w:val="1"/>
        </w:numPr>
        <w:ind w:left="720" w:hanging="360"/>
        <w:jc w:val="both"/>
        <w:rPr>
          <w:rFonts w:ascii="Calibri" w:hAnsi="Calibri" w:cs="Calibri"/>
          <w:sz w:val="22"/>
          <w:szCs w:val="22"/>
        </w:rPr>
      </w:pPr>
      <w:r>
        <w:rPr>
          <w:rFonts w:ascii="Calibri" w:hAnsi="Calibri" w:cs="Calibri"/>
          <w:sz w:val="22"/>
          <w:szCs w:val="22"/>
        </w:rPr>
        <w:t xml:space="preserve">The </w:t>
      </w:r>
      <w:r w:rsidR="002D427F">
        <w:rPr>
          <w:rFonts w:ascii="Calibri" w:hAnsi="Calibri" w:cs="Calibri"/>
          <w:sz w:val="22"/>
          <w:szCs w:val="22"/>
        </w:rPr>
        <w:t>PM 3 Final Rule addresses freight movement on the Interstate system</w:t>
      </w:r>
      <w:r>
        <w:rPr>
          <w:rFonts w:ascii="Calibri" w:hAnsi="Calibri" w:cs="Calibri"/>
          <w:sz w:val="22"/>
          <w:szCs w:val="22"/>
        </w:rPr>
        <w:t>.</w:t>
      </w:r>
    </w:p>
    <w:p w14:paraId="173123AA" w14:textId="77777777" w:rsidR="00C33F19" w:rsidRDefault="00C33F19" w:rsidP="003D4F5E">
      <w:pPr>
        <w:jc w:val="both"/>
        <w:rPr>
          <w:rFonts w:ascii="Calibri" w:hAnsi="Calibri" w:cs="Calibri"/>
          <w:sz w:val="22"/>
          <w:szCs w:val="22"/>
        </w:rPr>
      </w:pPr>
    </w:p>
    <w:p w14:paraId="5331EA01" w14:textId="77777777" w:rsidR="00C33F19" w:rsidRPr="007447B3" w:rsidRDefault="00C33F19" w:rsidP="003D4F5E">
      <w:pPr>
        <w:jc w:val="both"/>
        <w:rPr>
          <w:rFonts w:asciiTheme="majorHAnsi" w:hAnsiTheme="majorHAnsi" w:cs="Calibri"/>
          <w:b/>
          <w:bCs/>
          <w:i/>
          <w:szCs w:val="22"/>
        </w:rPr>
      </w:pPr>
      <w:r w:rsidRPr="007447B3">
        <w:rPr>
          <w:rFonts w:asciiTheme="majorHAnsi" w:hAnsiTheme="majorHAnsi" w:cs="Calibri"/>
          <w:b/>
          <w:bCs/>
          <w:i/>
          <w:szCs w:val="22"/>
          <w:u w:val="single"/>
        </w:rPr>
        <w:t>Environmental Sustainability</w:t>
      </w:r>
      <w:r w:rsidRPr="007447B3">
        <w:rPr>
          <w:rFonts w:asciiTheme="majorHAnsi" w:hAnsiTheme="majorHAnsi" w:cs="Calibri"/>
          <w:b/>
          <w:bCs/>
          <w:i/>
          <w:szCs w:val="22"/>
        </w:rPr>
        <w:t>: to enhance the performance of the transportation system while protecting and enhancing the natural environment.</w:t>
      </w:r>
    </w:p>
    <w:p w14:paraId="3CEAF983" w14:textId="77777777" w:rsidR="003B05F1" w:rsidRDefault="00C33F19" w:rsidP="003D4F5E">
      <w:pPr>
        <w:ind w:left="720" w:hanging="360"/>
        <w:jc w:val="both"/>
        <w:rPr>
          <w:rFonts w:asciiTheme="minorHAnsi" w:hAnsiTheme="minorHAnsi" w:cstheme="minorHAnsi"/>
          <w:sz w:val="22"/>
          <w:szCs w:val="22"/>
        </w:rPr>
      </w:pPr>
      <w:r>
        <w:rPr>
          <w:rFonts w:ascii="Symbol" w:hAnsi="Symbol" w:cs="Symbol"/>
          <w:sz w:val="22"/>
          <w:szCs w:val="22"/>
        </w:rPr>
        <w:t></w:t>
      </w:r>
      <w:r>
        <w:rPr>
          <w:rFonts w:ascii="Symbol" w:hAnsi="Symbol" w:cs="Symbol"/>
          <w:sz w:val="22"/>
          <w:szCs w:val="22"/>
        </w:rPr>
        <w:tab/>
      </w:r>
      <w:r w:rsidR="003B05F1" w:rsidRPr="003B05F1">
        <w:rPr>
          <w:rFonts w:asciiTheme="minorHAnsi" w:hAnsiTheme="minorHAnsi" w:cstheme="minorHAnsi"/>
          <w:sz w:val="22"/>
          <w:szCs w:val="22"/>
        </w:rPr>
        <w:t xml:space="preserve">This </w:t>
      </w:r>
      <w:r w:rsidR="003B05F1">
        <w:rPr>
          <w:rFonts w:asciiTheme="minorHAnsi" w:hAnsiTheme="minorHAnsi" w:cstheme="minorHAnsi"/>
          <w:sz w:val="22"/>
          <w:szCs w:val="22"/>
        </w:rPr>
        <w:t>goal seeks to meet air quality standards by reducing air pollution from on-road mobile source emissions and to reduce the effects on climate change.</w:t>
      </w:r>
    </w:p>
    <w:p w14:paraId="1D72E591" w14:textId="77777777" w:rsidR="003B05F1" w:rsidRPr="003B05F1" w:rsidRDefault="003B05F1" w:rsidP="00CB384A">
      <w:pPr>
        <w:pStyle w:val="ListParagraph"/>
        <w:numPr>
          <w:ilvl w:val="0"/>
          <w:numId w:val="13"/>
        </w:numPr>
        <w:jc w:val="both"/>
        <w:rPr>
          <w:rFonts w:asciiTheme="minorHAnsi" w:hAnsiTheme="minorHAnsi" w:cstheme="minorHAnsi"/>
          <w:sz w:val="22"/>
          <w:szCs w:val="22"/>
        </w:rPr>
      </w:pPr>
      <w:r w:rsidRPr="003B05F1">
        <w:rPr>
          <w:rFonts w:asciiTheme="minorHAnsi" w:hAnsiTheme="minorHAnsi" w:cstheme="minorHAnsi"/>
          <w:sz w:val="22"/>
          <w:szCs w:val="22"/>
        </w:rPr>
        <w:t>The PM</w:t>
      </w:r>
      <w:r>
        <w:rPr>
          <w:rFonts w:asciiTheme="minorHAnsi" w:hAnsiTheme="minorHAnsi" w:cstheme="minorHAnsi"/>
          <w:sz w:val="22"/>
          <w:szCs w:val="22"/>
        </w:rPr>
        <w:t xml:space="preserve"> 3 Final Rule addresses air quality and on-road mobile source emissions.</w:t>
      </w:r>
    </w:p>
    <w:p w14:paraId="5BDDB062" w14:textId="77777777" w:rsidR="00C33F19" w:rsidRDefault="00C33F19" w:rsidP="003D4F5E">
      <w:pPr>
        <w:jc w:val="both"/>
        <w:rPr>
          <w:rFonts w:ascii="Calibri" w:hAnsi="Calibri" w:cs="Calibri"/>
          <w:sz w:val="22"/>
          <w:szCs w:val="22"/>
        </w:rPr>
      </w:pPr>
    </w:p>
    <w:p w14:paraId="62C48F18" w14:textId="77777777" w:rsidR="00C33F19" w:rsidRPr="007447B3" w:rsidRDefault="00C33F19" w:rsidP="003D4F5E">
      <w:pPr>
        <w:jc w:val="both"/>
        <w:rPr>
          <w:rFonts w:asciiTheme="majorHAnsi" w:hAnsiTheme="majorHAnsi" w:cs="Calibri"/>
          <w:b/>
          <w:i/>
          <w:szCs w:val="22"/>
        </w:rPr>
      </w:pPr>
      <w:r w:rsidRPr="007447B3">
        <w:rPr>
          <w:rFonts w:asciiTheme="majorHAnsi" w:hAnsiTheme="majorHAnsi" w:cs="Calibri"/>
          <w:b/>
          <w:bCs/>
          <w:i/>
          <w:szCs w:val="22"/>
          <w:u w:val="single"/>
        </w:rPr>
        <w:t>Reduced Project Delivery Delays</w:t>
      </w:r>
      <w:r w:rsidRPr="007447B3">
        <w:rPr>
          <w:rFonts w:asciiTheme="majorHAnsi" w:hAnsiTheme="majorHAnsi" w:cs="Calibri"/>
          <w:b/>
          <w:bCs/>
          <w:i/>
          <w:szCs w:val="22"/>
        </w:rPr>
        <w:t>: to reduce costs, promote jobs and the economy, and expedite the movement of people and goods by accelerating project completion.</w:t>
      </w:r>
    </w:p>
    <w:p w14:paraId="29B27059" w14:textId="77777777" w:rsidR="00691BE0" w:rsidRDefault="003B05F1" w:rsidP="00DE1875">
      <w:pPr>
        <w:pStyle w:val="ListParagraph"/>
        <w:numPr>
          <w:ilvl w:val="0"/>
          <w:numId w:val="13"/>
        </w:numPr>
        <w:jc w:val="both"/>
        <w:rPr>
          <w:rFonts w:ascii="Calibri" w:hAnsi="Calibri" w:cs="Calibri"/>
          <w:sz w:val="22"/>
          <w:szCs w:val="22"/>
        </w:rPr>
      </w:pPr>
      <w:r w:rsidRPr="007447B3">
        <w:rPr>
          <w:rFonts w:ascii="Calibri" w:hAnsi="Calibri" w:cs="Calibri"/>
          <w:sz w:val="22"/>
          <w:szCs w:val="22"/>
        </w:rPr>
        <w:t>This goal seeks to eliminate</w:t>
      </w:r>
      <w:r w:rsidR="00C33F19" w:rsidRPr="007447B3">
        <w:rPr>
          <w:rFonts w:ascii="Calibri" w:hAnsi="Calibri" w:cs="Calibri"/>
          <w:sz w:val="22"/>
          <w:szCs w:val="22"/>
        </w:rPr>
        <w:t xml:space="preserve"> delays in the project development and delivery process, </w:t>
      </w:r>
      <w:r w:rsidRPr="007447B3">
        <w:rPr>
          <w:rFonts w:ascii="Calibri" w:hAnsi="Calibri" w:cs="Calibri"/>
          <w:sz w:val="22"/>
          <w:szCs w:val="22"/>
        </w:rPr>
        <w:t>by</w:t>
      </w:r>
      <w:r w:rsidR="00C33F19" w:rsidRPr="007447B3">
        <w:rPr>
          <w:rFonts w:ascii="Calibri" w:hAnsi="Calibri" w:cs="Calibri"/>
          <w:sz w:val="22"/>
          <w:szCs w:val="22"/>
        </w:rPr>
        <w:t xml:space="preserve"> reducing regulatory burdens and improving agencies' work practices and</w:t>
      </w:r>
      <w:r w:rsidRPr="007447B3">
        <w:rPr>
          <w:rFonts w:ascii="Calibri" w:hAnsi="Calibri" w:cs="Calibri"/>
          <w:sz w:val="22"/>
          <w:szCs w:val="22"/>
        </w:rPr>
        <w:t xml:space="preserve"> encouraging</w:t>
      </w:r>
      <w:r w:rsidR="00C33F19" w:rsidRPr="007447B3">
        <w:rPr>
          <w:rFonts w:ascii="Calibri" w:hAnsi="Calibri" w:cs="Calibri"/>
          <w:sz w:val="22"/>
          <w:szCs w:val="22"/>
        </w:rPr>
        <w:t xml:space="preserve"> collaboration</w:t>
      </w:r>
      <w:r w:rsidRPr="007447B3">
        <w:rPr>
          <w:rFonts w:ascii="Calibri" w:hAnsi="Calibri" w:cs="Calibri"/>
          <w:sz w:val="22"/>
          <w:szCs w:val="22"/>
        </w:rPr>
        <w:t>.</w:t>
      </w:r>
    </w:p>
    <w:p w14:paraId="3D8CDE00" w14:textId="77777777" w:rsidR="00691BE0" w:rsidRDefault="00691BE0">
      <w:pPr>
        <w:widowControl/>
        <w:autoSpaceDE/>
        <w:autoSpaceDN/>
        <w:adjustRightInd/>
        <w:spacing w:after="200" w:line="276" w:lineRule="auto"/>
        <w:rPr>
          <w:rFonts w:ascii="Calibri" w:hAnsi="Calibri" w:cs="Calibri"/>
          <w:sz w:val="22"/>
          <w:szCs w:val="22"/>
        </w:rPr>
      </w:pPr>
      <w:r>
        <w:rPr>
          <w:rFonts w:ascii="Calibri" w:hAnsi="Calibri" w:cs="Calibri"/>
          <w:sz w:val="22"/>
          <w:szCs w:val="22"/>
        </w:rPr>
        <w:br w:type="page"/>
      </w:r>
    </w:p>
    <w:p w14:paraId="602D6D68" w14:textId="77777777" w:rsidR="00C33F19" w:rsidRPr="00DA6180" w:rsidRDefault="00B614C4" w:rsidP="003D4F5E">
      <w:pPr>
        <w:pStyle w:val="Heading1"/>
        <w:spacing w:before="0"/>
        <w:jc w:val="both"/>
        <w:rPr>
          <w:smallCaps/>
          <w:sz w:val="36"/>
        </w:rPr>
      </w:pPr>
      <w:bookmarkStart w:id="4" w:name="_Toc513117796"/>
      <w:r w:rsidRPr="00DA6180">
        <w:rPr>
          <w:smallCaps/>
          <w:sz w:val="36"/>
        </w:rPr>
        <w:lastRenderedPageBreak/>
        <w:t xml:space="preserve">KIPDA </w:t>
      </w:r>
      <w:r w:rsidR="00DA6180">
        <w:rPr>
          <w:smallCaps/>
          <w:sz w:val="36"/>
        </w:rPr>
        <w:t xml:space="preserve">MTP </w:t>
      </w:r>
      <w:r w:rsidRPr="00DA6180">
        <w:rPr>
          <w:smallCaps/>
          <w:sz w:val="36"/>
        </w:rPr>
        <w:t>Goals &amp; Objectives</w:t>
      </w:r>
      <w:bookmarkEnd w:id="4"/>
    </w:p>
    <w:p w14:paraId="49CB0C97" w14:textId="77777777" w:rsidR="003502B4" w:rsidRPr="003502B4" w:rsidRDefault="00B614C4" w:rsidP="003D4F5E">
      <w:pPr>
        <w:jc w:val="both"/>
        <w:rPr>
          <w:rFonts w:ascii="Calibri" w:hAnsi="Calibri" w:cs="Calibri"/>
          <w:iCs/>
          <w:sz w:val="22"/>
          <w:szCs w:val="22"/>
        </w:rPr>
      </w:pPr>
      <w:r w:rsidRPr="003502B4">
        <w:rPr>
          <w:rFonts w:ascii="Calibri" w:hAnsi="Calibri" w:cs="Calibri"/>
          <w:sz w:val="22"/>
          <w:szCs w:val="22"/>
        </w:rPr>
        <w:t>KIPDA took the National Goals int</w:t>
      </w:r>
      <w:r w:rsidR="00AB165D">
        <w:rPr>
          <w:rFonts w:ascii="Calibri" w:hAnsi="Calibri" w:cs="Calibri"/>
          <w:sz w:val="22"/>
          <w:szCs w:val="22"/>
        </w:rPr>
        <w:t>o consideration when developing</w:t>
      </w:r>
      <w:r w:rsidRPr="003502B4">
        <w:rPr>
          <w:rFonts w:ascii="Calibri" w:hAnsi="Calibri" w:cs="Calibri"/>
          <w:sz w:val="22"/>
          <w:szCs w:val="22"/>
        </w:rPr>
        <w:t xml:space="preserve"> goals for the Metropolitan Transportation Plan</w:t>
      </w:r>
      <w:r w:rsidR="007300D6">
        <w:rPr>
          <w:rFonts w:ascii="Calibri" w:hAnsi="Calibri" w:cs="Calibri"/>
          <w:sz w:val="22"/>
          <w:szCs w:val="22"/>
        </w:rPr>
        <w:t xml:space="preserve"> (MTP</w:t>
      </w:r>
      <w:r w:rsidR="00662D01">
        <w:rPr>
          <w:rFonts w:ascii="Calibri" w:hAnsi="Calibri" w:cs="Calibri"/>
          <w:sz w:val="22"/>
          <w:szCs w:val="22"/>
        </w:rPr>
        <w:t>)</w:t>
      </w:r>
      <w:r w:rsidR="003502B4">
        <w:rPr>
          <w:rFonts w:ascii="Calibri" w:hAnsi="Calibri" w:cs="Calibri"/>
          <w:iCs/>
          <w:sz w:val="22"/>
          <w:szCs w:val="22"/>
        </w:rPr>
        <w:t xml:space="preserve">. These goals and objectives were developed with the assistance of stakeholders and committees in the KIPDA planning process. This document takes the MTP goals one step further by implementing performance measures and setting targets. </w:t>
      </w:r>
      <w:r w:rsidR="008D733E">
        <w:rPr>
          <w:rFonts w:ascii="Calibri" w:hAnsi="Calibri" w:cs="Calibri"/>
          <w:sz w:val="22"/>
          <w:szCs w:val="22"/>
        </w:rPr>
        <w:t xml:space="preserve">This </w:t>
      </w:r>
      <w:r w:rsidR="003502B4">
        <w:rPr>
          <w:rFonts w:ascii="Calibri" w:hAnsi="Calibri" w:cs="Calibri"/>
          <w:sz w:val="22"/>
          <w:szCs w:val="22"/>
        </w:rPr>
        <w:t>document</w:t>
      </w:r>
      <w:r w:rsidR="008D733E">
        <w:rPr>
          <w:rFonts w:ascii="Calibri" w:hAnsi="Calibri" w:cs="Calibri"/>
          <w:sz w:val="22"/>
          <w:szCs w:val="22"/>
        </w:rPr>
        <w:t xml:space="preserve"> </w:t>
      </w:r>
      <w:r w:rsidR="003502B4">
        <w:rPr>
          <w:rFonts w:ascii="Calibri" w:hAnsi="Calibri" w:cs="Calibri"/>
          <w:sz w:val="22"/>
          <w:szCs w:val="22"/>
        </w:rPr>
        <w:t xml:space="preserve">is a </w:t>
      </w:r>
      <w:r w:rsidR="00495DBF">
        <w:rPr>
          <w:rFonts w:ascii="Calibri" w:hAnsi="Calibri" w:cs="Calibri"/>
          <w:sz w:val="22"/>
          <w:szCs w:val="22"/>
        </w:rPr>
        <w:t>component</w:t>
      </w:r>
      <w:r w:rsidR="003502B4">
        <w:rPr>
          <w:rFonts w:ascii="Calibri" w:hAnsi="Calibri" w:cs="Calibri"/>
          <w:sz w:val="22"/>
          <w:szCs w:val="22"/>
        </w:rPr>
        <w:t xml:space="preserve"> of the MTP</w:t>
      </w:r>
      <w:r w:rsidR="00662D01">
        <w:rPr>
          <w:rFonts w:ascii="Calibri" w:hAnsi="Calibri" w:cs="Calibri"/>
          <w:sz w:val="22"/>
          <w:szCs w:val="22"/>
        </w:rPr>
        <w:t>,</w:t>
      </w:r>
      <w:r w:rsidR="003502B4">
        <w:rPr>
          <w:rFonts w:ascii="Calibri" w:hAnsi="Calibri" w:cs="Calibri"/>
          <w:sz w:val="22"/>
          <w:szCs w:val="22"/>
        </w:rPr>
        <w:t xml:space="preserve"> and</w:t>
      </w:r>
      <w:r w:rsidR="00662D01">
        <w:rPr>
          <w:rFonts w:ascii="Calibri" w:hAnsi="Calibri" w:cs="Calibri"/>
          <w:sz w:val="22"/>
          <w:szCs w:val="22"/>
        </w:rPr>
        <w:t xml:space="preserve"> it</w:t>
      </w:r>
      <w:r w:rsidR="003502B4">
        <w:rPr>
          <w:rFonts w:ascii="Calibri" w:hAnsi="Calibri" w:cs="Calibri"/>
          <w:sz w:val="22"/>
          <w:szCs w:val="22"/>
        </w:rPr>
        <w:t xml:space="preserve"> provides the foundation for project development in the MTP process and inspires project prioritization in the TIP.</w:t>
      </w:r>
    </w:p>
    <w:p w14:paraId="0DAEE695" w14:textId="77777777" w:rsidR="00B614C4" w:rsidRDefault="00B614C4" w:rsidP="003D4F5E">
      <w:pPr>
        <w:jc w:val="both"/>
        <w:rPr>
          <w:rFonts w:ascii="Calibri" w:hAnsi="Calibri" w:cs="Calibri"/>
          <w:i/>
          <w:iCs/>
          <w:color w:val="000000"/>
          <w:sz w:val="22"/>
          <w:szCs w:val="22"/>
        </w:rPr>
      </w:pPr>
    </w:p>
    <w:p w14:paraId="09D0A0EC" w14:textId="77777777" w:rsidR="00B614C4" w:rsidRPr="007300D6" w:rsidRDefault="00B614C4" w:rsidP="003D4F5E">
      <w:pPr>
        <w:pStyle w:val="Heading5"/>
        <w:spacing w:before="0"/>
        <w:jc w:val="both"/>
        <w:rPr>
          <w:b/>
          <w:u w:val="single"/>
        </w:rPr>
      </w:pPr>
      <w:bookmarkStart w:id="5" w:name="_Goal_1:_Transit"/>
      <w:bookmarkEnd w:id="5"/>
      <w:r w:rsidRPr="007300D6">
        <w:rPr>
          <w:b/>
          <w:u w:val="single"/>
        </w:rPr>
        <w:t>Goal 1</w:t>
      </w:r>
      <w:r w:rsidR="00260D02">
        <w:rPr>
          <w:b/>
          <w:u w:val="single"/>
        </w:rPr>
        <w:t>: Transit</w:t>
      </w:r>
    </w:p>
    <w:p w14:paraId="23BA3974" w14:textId="77777777" w:rsidR="00CE2DDC" w:rsidRPr="003502B4" w:rsidRDefault="00CE2DDC" w:rsidP="003D4F5E">
      <w:pPr>
        <w:jc w:val="both"/>
        <w:rPr>
          <w:b/>
          <w:i/>
        </w:rPr>
      </w:pPr>
      <w:r w:rsidRPr="003502B4">
        <w:rPr>
          <w:b/>
          <w:i/>
        </w:rPr>
        <w:t>Improve public transit connectivity to identified Community Access Clusters, including, but not limited to, high density employment, high density residential, high density retail, commerce centers, and Access to Education.</w:t>
      </w:r>
    </w:p>
    <w:p w14:paraId="3A3AE810" w14:textId="77777777" w:rsidR="00CE2DDC" w:rsidRDefault="00CE2DDC" w:rsidP="003D4F5E">
      <w:pPr>
        <w:ind w:left="720" w:hanging="360"/>
        <w:jc w:val="both"/>
        <w:rPr>
          <w:rFonts w:ascii="Calibri" w:hAnsi="Calibri" w:cs="Calibri"/>
          <w:sz w:val="22"/>
          <w:szCs w:val="22"/>
        </w:rPr>
      </w:pPr>
      <w:r>
        <w:rPr>
          <w:rFonts w:ascii="Symbol" w:hAnsi="Symbol" w:cs="Symbol"/>
          <w:sz w:val="22"/>
          <w:szCs w:val="22"/>
        </w:rPr>
        <w:t></w:t>
      </w:r>
      <w:r>
        <w:rPr>
          <w:rFonts w:ascii="Symbol" w:hAnsi="Symbol" w:cs="Symbol"/>
          <w:sz w:val="22"/>
          <w:szCs w:val="22"/>
        </w:rPr>
        <w:tab/>
      </w:r>
      <w:r>
        <w:rPr>
          <w:rFonts w:ascii="Calibri" w:hAnsi="Calibri" w:cs="Calibri"/>
          <w:sz w:val="22"/>
          <w:szCs w:val="22"/>
        </w:rPr>
        <w:t>By 20</w:t>
      </w:r>
      <w:r w:rsidR="00CB384A">
        <w:rPr>
          <w:rFonts w:ascii="Calibri" w:hAnsi="Calibri" w:cs="Calibri"/>
          <w:sz w:val="22"/>
          <w:szCs w:val="22"/>
        </w:rPr>
        <w:t>40</w:t>
      </w:r>
      <w:r>
        <w:rPr>
          <w:rFonts w:ascii="Calibri" w:hAnsi="Calibri" w:cs="Calibri"/>
          <w:sz w:val="22"/>
          <w:szCs w:val="22"/>
        </w:rPr>
        <w:t xml:space="preserve">, </w:t>
      </w:r>
      <w:r w:rsidR="00446D79">
        <w:rPr>
          <w:rFonts w:ascii="Calibri" w:hAnsi="Calibri" w:cs="Calibri"/>
          <w:sz w:val="22"/>
          <w:szCs w:val="22"/>
        </w:rPr>
        <w:t xml:space="preserve">and where opportunities for growth exist, </w:t>
      </w:r>
      <w:r>
        <w:rPr>
          <w:rFonts w:ascii="Calibri" w:hAnsi="Calibri" w:cs="Calibri"/>
          <w:sz w:val="22"/>
          <w:szCs w:val="22"/>
        </w:rPr>
        <w:t>increase</w:t>
      </w:r>
      <w:r w:rsidR="00B529E7">
        <w:rPr>
          <w:rFonts w:ascii="Calibri" w:hAnsi="Calibri" w:cs="Calibri"/>
          <w:sz w:val="22"/>
          <w:szCs w:val="22"/>
        </w:rPr>
        <w:t xml:space="preserve"> </w:t>
      </w:r>
      <w:r>
        <w:rPr>
          <w:rFonts w:ascii="Calibri" w:hAnsi="Calibri" w:cs="Calibri"/>
          <w:sz w:val="22"/>
          <w:szCs w:val="22"/>
        </w:rPr>
        <w:t xml:space="preserve">by 20% the </w:t>
      </w:r>
      <w:r w:rsidR="008E63BC">
        <w:rPr>
          <w:rFonts w:ascii="Calibri" w:hAnsi="Calibri" w:cs="Calibri"/>
          <w:sz w:val="22"/>
          <w:szCs w:val="22"/>
        </w:rPr>
        <w:t>percent of land area within</w:t>
      </w:r>
      <w:r>
        <w:rPr>
          <w:rFonts w:ascii="Calibri" w:hAnsi="Calibri" w:cs="Calibri"/>
          <w:sz w:val="22"/>
          <w:szCs w:val="22"/>
        </w:rPr>
        <w:t xml:space="preserve"> identified clusters of </w:t>
      </w:r>
      <w:r w:rsidR="005D1DF5">
        <w:rPr>
          <w:rFonts w:ascii="Calibri" w:hAnsi="Calibri" w:cs="Calibri"/>
          <w:sz w:val="22"/>
          <w:szCs w:val="22"/>
        </w:rPr>
        <w:t xml:space="preserve">Community Access, </w:t>
      </w:r>
      <w:r>
        <w:rPr>
          <w:rFonts w:ascii="Calibri" w:hAnsi="Calibri" w:cs="Calibri"/>
          <w:sz w:val="22"/>
          <w:szCs w:val="22"/>
        </w:rPr>
        <w:t xml:space="preserve">high density employment, </w:t>
      </w:r>
      <w:r w:rsidR="007D4EA0">
        <w:rPr>
          <w:rFonts w:ascii="Calibri" w:hAnsi="Calibri" w:cs="Calibri"/>
          <w:sz w:val="22"/>
          <w:szCs w:val="22"/>
        </w:rPr>
        <w:t xml:space="preserve">high density medical, </w:t>
      </w:r>
      <w:r w:rsidR="00D35BC8">
        <w:rPr>
          <w:rFonts w:ascii="Calibri" w:hAnsi="Calibri" w:cs="Calibri"/>
          <w:sz w:val="22"/>
          <w:szCs w:val="22"/>
        </w:rPr>
        <w:t>high density shopping,</w:t>
      </w:r>
      <w:r>
        <w:rPr>
          <w:rFonts w:ascii="Calibri" w:hAnsi="Calibri" w:cs="Calibri"/>
          <w:sz w:val="22"/>
          <w:szCs w:val="22"/>
        </w:rPr>
        <w:t xml:space="preserve"> high density housing</w:t>
      </w:r>
      <w:r w:rsidR="00D35BC8">
        <w:rPr>
          <w:rFonts w:ascii="Calibri" w:hAnsi="Calibri" w:cs="Calibri"/>
          <w:sz w:val="22"/>
          <w:szCs w:val="22"/>
        </w:rPr>
        <w:t>, and schools</w:t>
      </w:r>
      <w:r>
        <w:rPr>
          <w:rFonts w:ascii="Calibri" w:hAnsi="Calibri" w:cs="Calibri"/>
          <w:sz w:val="22"/>
          <w:szCs w:val="22"/>
        </w:rPr>
        <w:t xml:space="preserve"> served by public transit.</w:t>
      </w:r>
    </w:p>
    <w:p w14:paraId="00E58E40" w14:textId="77777777" w:rsidR="00CE2DDC" w:rsidRDefault="00CE2DDC" w:rsidP="003D4F5E">
      <w:pPr>
        <w:ind w:left="720" w:hanging="360"/>
        <w:jc w:val="both"/>
        <w:rPr>
          <w:rFonts w:ascii="Calibri" w:hAnsi="Calibri" w:cs="Calibri"/>
          <w:sz w:val="22"/>
          <w:szCs w:val="22"/>
        </w:rPr>
      </w:pPr>
      <w:r>
        <w:rPr>
          <w:rFonts w:ascii="Symbol" w:hAnsi="Symbol" w:cs="Symbol"/>
          <w:sz w:val="22"/>
          <w:szCs w:val="22"/>
        </w:rPr>
        <w:t></w:t>
      </w:r>
      <w:r>
        <w:rPr>
          <w:rFonts w:ascii="Symbol" w:hAnsi="Symbol" w:cs="Symbol"/>
          <w:sz w:val="22"/>
          <w:szCs w:val="22"/>
        </w:rPr>
        <w:tab/>
      </w:r>
      <w:r>
        <w:rPr>
          <w:rFonts w:ascii="Calibri" w:hAnsi="Calibri" w:cs="Calibri"/>
          <w:sz w:val="22"/>
          <w:szCs w:val="22"/>
        </w:rPr>
        <w:t xml:space="preserve">Increase the number of </w:t>
      </w:r>
      <w:r w:rsidR="005D1DF5">
        <w:rPr>
          <w:rFonts w:ascii="Calibri" w:hAnsi="Calibri" w:cs="Calibri"/>
          <w:sz w:val="22"/>
          <w:szCs w:val="22"/>
        </w:rPr>
        <w:t xml:space="preserve">occupied </w:t>
      </w:r>
      <w:r>
        <w:rPr>
          <w:rFonts w:ascii="Calibri" w:hAnsi="Calibri" w:cs="Calibri"/>
          <w:sz w:val="22"/>
          <w:szCs w:val="22"/>
        </w:rPr>
        <w:t>spaces in Park and Ride Lots by 40% by 20</w:t>
      </w:r>
      <w:r w:rsidR="00CB384A">
        <w:rPr>
          <w:rFonts w:ascii="Calibri" w:hAnsi="Calibri" w:cs="Calibri"/>
          <w:sz w:val="22"/>
          <w:szCs w:val="22"/>
        </w:rPr>
        <w:t>40</w:t>
      </w:r>
      <w:r>
        <w:rPr>
          <w:rFonts w:ascii="Calibri" w:hAnsi="Calibri" w:cs="Calibri"/>
          <w:sz w:val="22"/>
          <w:szCs w:val="22"/>
        </w:rPr>
        <w:t>.</w:t>
      </w:r>
    </w:p>
    <w:p w14:paraId="018ED7F7" w14:textId="77777777" w:rsidR="00CE2DDC" w:rsidRDefault="00CE2DDC" w:rsidP="003D4F5E">
      <w:pPr>
        <w:ind w:left="720" w:hanging="360"/>
        <w:jc w:val="both"/>
        <w:rPr>
          <w:rFonts w:ascii="Calibri" w:hAnsi="Calibri" w:cs="Calibri"/>
          <w:sz w:val="22"/>
          <w:szCs w:val="22"/>
        </w:rPr>
      </w:pPr>
      <w:r>
        <w:rPr>
          <w:rFonts w:ascii="Symbol" w:hAnsi="Symbol" w:cs="Symbol"/>
          <w:sz w:val="22"/>
          <w:szCs w:val="22"/>
        </w:rPr>
        <w:t></w:t>
      </w:r>
      <w:r>
        <w:rPr>
          <w:rFonts w:ascii="Symbol" w:hAnsi="Symbol" w:cs="Symbol"/>
          <w:sz w:val="22"/>
          <w:szCs w:val="22"/>
        </w:rPr>
        <w:tab/>
      </w:r>
      <w:r>
        <w:rPr>
          <w:rFonts w:ascii="Calibri" w:hAnsi="Calibri" w:cs="Calibri"/>
          <w:sz w:val="22"/>
          <w:szCs w:val="22"/>
        </w:rPr>
        <w:t>By 20</w:t>
      </w:r>
      <w:r w:rsidR="00CB384A">
        <w:rPr>
          <w:rFonts w:ascii="Calibri" w:hAnsi="Calibri" w:cs="Calibri"/>
          <w:sz w:val="22"/>
          <w:szCs w:val="22"/>
        </w:rPr>
        <w:t>40</w:t>
      </w:r>
      <w:r>
        <w:rPr>
          <w:rFonts w:ascii="Calibri" w:hAnsi="Calibri" w:cs="Calibri"/>
          <w:sz w:val="22"/>
          <w:szCs w:val="22"/>
        </w:rPr>
        <w:t xml:space="preserve"> increase the number of park and ride lots with dedicated bicycle access by 10</w:t>
      </w:r>
      <w:r>
        <w:rPr>
          <w:rFonts w:ascii="Calibri" w:hAnsi="Calibri" w:cs="Calibri"/>
          <w:b/>
          <w:bCs/>
          <w:sz w:val="22"/>
          <w:szCs w:val="22"/>
        </w:rPr>
        <w:t>%</w:t>
      </w:r>
      <w:r>
        <w:rPr>
          <w:rFonts w:ascii="Calibri" w:hAnsi="Calibri" w:cs="Calibri"/>
          <w:sz w:val="22"/>
          <w:szCs w:val="22"/>
        </w:rPr>
        <w:t>.</w:t>
      </w:r>
    </w:p>
    <w:p w14:paraId="5FFFC05F" w14:textId="77777777" w:rsidR="00CE2DDC" w:rsidRDefault="00CE2DDC" w:rsidP="003D4F5E">
      <w:pPr>
        <w:ind w:left="720" w:hanging="360"/>
        <w:jc w:val="both"/>
        <w:rPr>
          <w:rFonts w:ascii="Calibri" w:hAnsi="Calibri" w:cs="Calibri"/>
          <w:sz w:val="22"/>
          <w:szCs w:val="22"/>
        </w:rPr>
      </w:pPr>
      <w:r>
        <w:rPr>
          <w:rFonts w:ascii="Symbol" w:hAnsi="Symbol" w:cs="Symbol"/>
          <w:sz w:val="22"/>
          <w:szCs w:val="22"/>
        </w:rPr>
        <w:t></w:t>
      </w:r>
      <w:r>
        <w:rPr>
          <w:rFonts w:ascii="Symbol" w:hAnsi="Symbol" w:cs="Symbol"/>
          <w:sz w:val="22"/>
          <w:szCs w:val="22"/>
        </w:rPr>
        <w:tab/>
      </w:r>
      <w:r>
        <w:rPr>
          <w:rFonts w:ascii="Calibri" w:hAnsi="Calibri" w:cs="Calibri"/>
          <w:sz w:val="22"/>
          <w:szCs w:val="22"/>
        </w:rPr>
        <w:t>By 20</w:t>
      </w:r>
      <w:r w:rsidR="00CB384A">
        <w:rPr>
          <w:rFonts w:ascii="Calibri" w:hAnsi="Calibri" w:cs="Calibri"/>
          <w:sz w:val="22"/>
          <w:szCs w:val="22"/>
        </w:rPr>
        <w:t>40</w:t>
      </w:r>
      <w:r>
        <w:rPr>
          <w:rFonts w:ascii="Calibri" w:hAnsi="Calibri" w:cs="Calibri"/>
          <w:sz w:val="22"/>
          <w:szCs w:val="22"/>
        </w:rPr>
        <w:t xml:space="preserve"> increase the number of park and ride lots with pedestrian access by 20</w:t>
      </w:r>
      <w:r>
        <w:rPr>
          <w:rFonts w:ascii="Calibri" w:hAnsi="Calibri" w:cs="Calibri"/>
          <w:b/>
          <w:bCs/>
          <w:sz w:val="22"/>
          <w:szCs w:val="22"/>
        </w:rPr>
        <w:t>%</w:t>
      </w:r>
      <w:r>
        <w:rPr>
          <w:rFonts w:ascii="Calibri" w:hAnsi="Calibri" w:cs="Calibri"/>
          <w:sz w:val="22"/>
          <w:szCs w:val="22"/>
        </w:rPr>
        <w:t>.</w:t>
      </w:r>
    </w:p>
    <w:p w14:paraId="7183F734" w14:textId="77777777" w:rsidR="00CE2DDC" w:rsidRPr="003502B4" w:rsidRDefault="00CE2DDC" w:rsidP="003D4F5E">
      <w:pPr>
        <w:jc w:val="both"/>
        <w:rPr>
          <w:rFonts w:ascii="Calibri" w:hAnsi="Calibri" w:cs="Calibri"/>
          <w:iCs/>
          <w:color w:val="000000"/>
          <w:sz w:val="22"/>
          <w:szCs w:val="22"/>
        </w:rPr>
      </w:pPr>
    </w:p>
    <w:p w14:paraId="6EAF6CB1" w14:textId="77777777" w:rsidR="00CE2DDC" w:rsidRPr="007300D6" w:rsidRDefault="00B614C4" w:rsidP="003D4F5E">
      <w:pPr>
        <w:pStyle w:val="Heading5"/>
        <w:spacing w:before="0"/>
        <w:jc w:val="both"/>
        <w:rPr>
          <w:b/>
          <w:u w:val="single"/>
        </w:rPr>
      </w:pPr>
      <w:r w:rsidRPr="007300D6">
        <w:rPr>
          <w:b/>
          <w:u w:val="single"/>
        </w:rPr>
        <w:t>Goal 2</w:t>
      </w:r>
      <w:r w:rsidR="00260D02">
        <w:rPr>
          <w:b/>
          <w:bCs/>
          <w:u w:val="single"/>
        </w:rPr>
        <w:t>: Non-Motorized</w:t>
      </w:r>
      <w:r w:rsidR="00CA45CF">
        <w:rPr>
          <w:b/>
          <w:bCs/>
          <w:u w:val="single"/>
        </w:rPr>
        <w:t xml:space="preserve"> (Pedestrian)</w:t>
      </w:r>
    </w:p>
    <w:p w14:paraId="5AE9A43B" w14:textId="77777777" w:rsidR="00CE2DDC" w:rsidRPr="001E02A9" w:rsidRDefault="00CE2DDC" w:rsidP="003D4F5E">
      <w:pPr>
        <w:jc w:val="both"/>
        <w:rPr>
          <w:rFonts w:asciiTheme="majorHAnsi" w:hAnsiTheme="majorHAnsi" w:cs="Calibri"/>
          <w:b/>
          <w:bCs/>
          <w:i/>
          <w:szCs w:val="22"/>
        </w:rPr>
      </w:pPr>
      <w:r w:rsidRPr="001E02A9">
        <w:rPr>
          <w:rFonts w:asciiTheme="majorHAnsi" w:hAnsiTheme="majorHAnsi" w:cs="Calibri"/>
          <w:b/>
          <w:bCs/>
          <w:i/>
          <w:szCs w:val="22"/>
        </w:rPr>
        <w:t>Improve the connectivity of the pedestrian network.</w:t>
      </w:r>
    </w:p>
    <w:p w14:paraId="504E54DB" w14:textId="77777777" w:rsidR="00CE2DDC" w:rsidRDefault="00CE2DDC" w:rsidP="003D4F5E">
      <w:pPr>
        <w:ind w:left="720" w:hanging="360"/>
        <w:jc w:val="both"/>
        <w:rPr>
          <w:rFonts w:ascii="Calibri" w:hAnsi="Calibri" w:cs="Calibri"/>
          <w:sz w:val="22"/>
          <w:szCs w:val="22"/>
        </w:rPr>
      </w:pPr>
      <w:r>
        <w:rPr>
          <w:rFonts w:ascii="Symbol" w:hAnsi="Symbol" w:cs="Symbol"/>
          <w:sz w:val="22"/>
          <w:szCs w:val="22"/>
        </w:rPr>
        <w:t></w:t>
      </w:r>
      <w:r>
        <w:rPr>
          <w:rFonts w:ascii="Symbol" w:hAnsi="Symbol" w:cs="Symbol"/>
          <w:sz w:val="22"/>
          <w:szCs w:val="22"/>
        </w:rPr>
        <w:tab/>
      </w:r>
      <w:r>
        <w:rPr>
          <w:rFonts w:ascii="Calibri" w:hAnsi="Calibri" w:cs="Calibri"/>
          <w:sz w:val="22"/>
          <w:szCs w:val="22"/>
        </w:rPr>
        <w:t>By 20</w:t>
      </w:r>
      <w:r w:rsidR="00CB384A">
        <w:rPr>
          <w:rFonts w:ascii="Calibri" w:hAnsi="Calibri" w:cs="Calibri"/>
          <w:sz w:val="22"/>
          <w:szCs w:val="22"/>
        </w:rPr>
        <w:t>40</w:t>
      </w:r>
      <w:r>
        <w:rPr>
          <w:rFonts w:ascii="Calibri" w:hAnsi="Calibri" w:cs="Calibri"/>
          <w:sz w:val="22"/>
          <w:szCs w:val="22"/>
        </w:rPr>
        <w:t xml:space="preserve">, increase by 10% pedestrian walkways within identified Community Access Clusters (including, but not limited to, high density employment, high density residential, high density </w:t>
      </w:r>
      <w:r w:rsidR="00E0693F">
        <w:rPr>
          <w:rFonts w:ascii="Calibri" w:hAnsi="Calibri" w:cs="Calibri"/>
          <w:sz w:val="22"/>
          <w:szCs w:val="22"/>
        </w:rPr>
        <w:t>shopping</w:t>
      </w:r>
      <w:r>
        <w:rPr>
          <w:rFonts w:ascii="Calibri" w:hAnsi="Calibri" w:cs="Calibri"/>
          <w:sz w:val="22"/>
          <w:szCs w:val="22"/>
        </w:rPr>
        <w:t>, and Access to Education clusters) and to public transit stops.</w:t>
      </w:r>
    </w:p>
    <w:p w14:paraId="681A4533" w14:textId="77777777" w:rsidR="00CE2DDC" w:rsidRPr="001E02A9" w:rsidRDefault="00CE2DDC" w:rsidP="003D4F5E">
      <w:pPr>
        <w:jc w:val="both"/>
        <w:rPr>
          <w:rFonts w:ascii="Calibri" w:hAnsi="Calibri" w:cs="Calibri"/>
          <w:iCs/>
          <w:color w:val="000000"/>
          <w:sz w:val="22"/>
          <w:szCs w:val="22"/>
        </w:rPr>
      </w:pPr>
    </w:p>
    <w:p w14:paraId="52DDA818" w14:textId="77777777" w:rsidR="00B614C4" w:rsidRPr="007300D6" w:rsidRDefault="00B614C4" w:rsidP="003D4F5E">
      <w:pPr>
        <w:pStyle w:val="Heading5"/>
        <w:spacing w:before="0"/>
        <w:jc w:val="both"/>
        <w:rPr>
          <w:b/>
          <w:u w:val="single"/>
        </w:rPr>
      </w:pPr>
      <w:r w:rsidRPr="007300D6">
        <w:rPr>
          <w:b/>
          <w:u w:val="single"/>
        </w:rPr>
        <w:t>Goal 3</w:t>
      </w:r>
      <w:r w:rsidR="00260D02">
        <w:rPr>
          <w:b/>
          <w:u w:val="single"/>
        </w:rPr>
        <w:t>: Non-Motorized</w:t>
      </w:r>
      <w:r w:rsidR="00CA45CF">
        <w:rPr>
          <w:b/>
          <w:u w:val="single"/>
        </w:rPr>
        <w:t xml:space="preserve"> (Bicycle)</w:t>
      </w:r>
    </w:p>
    <w:p w14:paraId="1C867025" w14:textId="77777777" w:rsidR="00CE2DDC" w:rsidRPr="001E02A9" w:rsidRDefault="00CE2DDC" w:rsidP="003D4F5E">
      <w:pPr>
        <w:jc w:val="both"/>
        <w:rPr>
          <w:rFonts w:asciiTheme="majorHAnsi" w:hAnsiTheme="majorHAnsi" w:cs="Calibri"/>
          <w:i/>
          <w:szCs w:val="22"/>
        </w:rPr>
      </w:pPr>
      <w:r w:rsidRPr="001E02A9">
        <w:rPr>
          <w:rFonts w:asciiTheme="majorHAnsi" w:hAnsiTheme="majorHAnsi" w:cs="Calibri"/>
          <w:b/>
          <w:bCs/>
          <w:i/>
          <w:szCs w:val="22"/>
        </w:rPr>
        <w:t>Improve the connectivity of bicycle facilities.</w:t>
      </w:r>
    </w:p>
    <w:p w14:paraId="6C890398" w14:textId="77777777" w:rsidR="005D1DF5" w:rsidRPr="005D1DF5" w:rsidRDefault="00CE2DDC" w:rsidP="00E0693F">
      <w:pPr>
        <w:ind w:left="720" w:hanging="360"/>
        <w:jc w:val="both"/>
        <w:rPr>
          <w:rFonts w:ascii="Calibri" w:hAnsi="Calibri" w:cs="Calibri"/>
          <w:sz w:val="22"/>
          <w:szCs w:val="22"/>
        </w:rPr>
      </w:pPr>
      <w:r>
        <w:rPr>
          <w:rFonts w:ascii="Symbol" w:hAnsi="Symbol" w:cs="Symbol"/>
          <w:sz w:val="22"/>
          <w:szCs w:val="22"/>
        </w:rPr>
        <w:t></w:t>
      </w:r>
      <w:r>
        <w:rPr>
          <w:rFonts w:ascii="Symbol" w:hAnsi="Symbol" w:cs="Symbol"/>
          <w:sz w:val="22"/>
          <w:szCs w:val="22"/>
        </w:rPr>
        <w:tab/>
      </w:r>
      <w:r w:rsidR="005D1DF5">
        <w:rPr>
          <w:rFonts w:ascii="Calibri" w:hAnsi="Calibri" w:cs="Calibri"/>
          <w:sz w:val="22"/>
          <w:szCs w:val="22"/>
        </w:rPr>
        <w:t>By 2040, increase by 10% the number of miles of dedicated bicycle facilities within identified Community Access Clusters, high density employment, high density medical, and high density shopping and within 1 mile of the boundary</w:t>
      </w:r>
      <w:r w:rsidR="004B6B85">
        <w:rPr>
          <w:rFonts w:ascii="Calibri" w:hAnsi="Calibri" w:cs="Calibri"/>
          <w:sz w:val="22"/>
          <w:szCs w:val="22"/>
        </w:rPr>
        <w:t xml:space="preserve">, and near schools </w:t>
      </w:r>
      <w:r w:rsidR="005D1DF5">
        <w:rPr>
          <w:rFonts w:ascii="Calibri" w:hAnsi="Calibri" w:cs="Calibri"/>
          <w:sz w:val="22"/>
          <w:szCs w:val="22"/>
        </w:rPr>
        <w:t>by adding new facilities, filling in gaps in existing facilities, and improving access to transit stops on functionally classified roadways.</w:t>
      </w:r>
    </w:p>
    <w:p w14:paraId="5F5BDB59" w14:textId="77777777" w:rsidR="00CE2DDC" w:rsidRPr="001E02A9" w:rsidRDefault="00CE2DDC" w:rsidP="003D4F5E">
      <w:pPr>
        <w:jc w:val="both"/>
        <w:rPr>
          <w:rFonts w:ascii="Calibri" w:hAnsi="Calibri" w:cs="Calibri"/>
          <w:iCs/>
          <w:color w:val="000000"/>
          <w:sz w:val="22"/>
          <w:szCs w:val="22"/>
        </w:rPr>
      </w:pPr>
    </w:p>
    <w:p w14:paraId="61FACC5B" w14:textId="77777777" w:rsidR="00CE2DDC" w:rsidRPr="007300D6" w:rsidRDefault="00B614C4" w:rsidP="003D4F5E">
      <w:pPr>
        <w:pStyle w:val="Heading5"/>
        <w:spacing w:before="0"/>
        <w:jc w:val="both"/>
        <w:rPr>
          <w:b/>
          <w:u w:val="single"/>
        </w:rPr>
      </w:pPr>
      <w:bookmarkStart w:id="6" w:name="_Goal_4:_Safety"/>
      <w:bookmarkEnd w:id="6"/>
      <w:r w:rsidRPr="007300D6">
        <w:rPr>
          <w:b/>
          <w:u w:val="single"/>
        </w:rPr>
        <w:t>Goal 4</w:t>
      </w:r>
      <w:r w:rsidR="00260D02">
        <w:rPr>
          <w:b/>
          <w:u w:val="single"/>
        </w:rPr>
        <w:t>: Safety</w:t>
      </w:r>
    </w:p>
    <w:p w14:paraId="6D7EB5E4" w14:textId="77777777" w:rsidR="00CE2DDC" w:rsidRPr="003C3C9D" w:rsidRDefault="003C3C9D" w:rsidP="003C3C9D">
      <w:pPr>
        <w:jc w:val="both"/>
        <w:rPr>
          <w:rFonts w:asciiTheme="majorHAnsi" w:hAnsiTheme="majorHAnsi" w:cs="Calibri"/>
          <w:b/>
          <w:bCs/>
          <w:i/>
          <w:szCs w:val="22"/>
        </w:rPr>
      </w:pPr>
      <w:r>
        <w:rPr>
          <w:rFonts w:asciiTheme="majorHAnsi" w:hAnsiTheme="majorHAnsi" w:cs="Calibri"/>
          <w:b/>
          <w:bCs/>
          <w:i/>
          <w:szCs w:val="22"/>
        </w:rPr>
        <w:t>Increase safety for all users.</w:t>
      </w:r>
    </w:p>
    <w:p w14:paraId="3114EF2E" w14:textId="77777777" w:rsidR="00CE2DDC" w:rsidRDefault="00CB384A" w:rsidP="00CB384A">
      <w:pPr>
        <w:pStyle w:val="ListParagraph"/>
        <w:numPr>
          <w:ilvl w:val="0"/>
          <w:numId w:val="28"/>
        </w:numPr>
        <w:jc w:val="both"/>
        <w:rPr>
          <w:rFonts w:ascii="Calibri" w:hAnsi="Calibri" w:cs="Calibri"/>
          <w:iCs/>
          <w:color w:val="000000"/>
          <w:sz w:val="22"/>
          <w:szCs w:val="22"/>
        </w:rPr>
      </w:pPr>
      <w:r>
        <w:rPr>
          <w:rFonts w:ascii="Calibri" w:hAnsi="Calibri" w:cs="Calibri"/>
          <w:iCs/>
          <w:color w:val="000000"/>
          <w:sz w:val="22"/>
          <w:szCs w:val="22"/>
        </w:rPr>
        <w:t>By 2040, reduce by 20% the ratio of all crashes to regional Vehicle Miles Traveled with high priority given to reducing crashes involving bicycles and pedestrians.</w:t>
      </w:r>
    </w:p>
    <w:p w14:paraId="0B287B3A" w14:textId="77777777" w:rsidR="00CB384A" w:rsidRPr="00CB384A" w:rsidRDefault="00CB384A" w:rsidP="00CB384A">
      <w:pPr>
        <w:pStyle w:val="ListParagraph"/>
        <w:jc w:val="both"/>
        <w:rPr>
          <w:rFonts w:ascii="Calibri" w:hAnsi="Calibri" w:cs="Calibri"/>
          <w:iCs/>
          <w:color w:val="000000"/>
          <w:sz w:val="22"/>
          <w:szCs w:val="22"/>
        </w:rPr>
      </w:pPr>
    </w:p>
    <w:p w14:paraId="2B0C066F" w14:textId="77777777" w:rsidR="00B614C4" w:rsidRPr="007300D6" w:rsidRDefault="00B614C4" w:rsidP="003D4F5E">
      <w:pPr>
        <w:pStyle w:val="Heading5"/>
        <w:spacing w:before="0"/>
        <w:jc w:val="both"/>
        <w:rPr>
          <w:b/>
          <w:u w:val="single"/>
        </w:rPr>
      </w:pPr>
      <w:bookmarkStart w:id="7" w:name="_Goal_5:_Congestion"/>
      <w:bookmarkEnd w:id="7"/>
      <w:r w:rsidRPr="007300D6">
        <w:rPr>
          <w:b/>
          <w:u w:val="single"/>
        </w:rPr>
        <w:t>Goal 5</w:t>
      </w:r>
      <w:r w:rsidR="00260D02">
        <w:rPr>
          <w:b/>
          <w:u w:val="single"/>
        </w:rPr>
        <w:t>: Congestion</w:t>
      </w:r>
    </w:p>
    <w:p w14:paraId="075FAA2B" w14:textId="77777777" w:rsidR="00CE2DDC" w:rsidRPr="001E02A9" w:rsidRDefault="00CE2DDC" w:rsidP="003D4F5E">
      <w:pPr>
        <w:jc w:val="both"/>
        <w:rPr>
          <w:rFonts w:asciiTheme="majorHAnsi" w:hAnsiTheme="majorHAnsi" w:cs="Calibri"/>
          <w:b/>
          <w:bCs/>
          <w:i/>
          <w:szCs w:val="22"/>
        </w:rPr>
      </w:pPr>
      <w:r w:rsidRPr="001E02A9">
        <w:rPr>
          <w:rFonts w:asciiTheme="majorHAnsi" w:hAnsiTheme="majorHAnsi" w:cs="Calibri"/>
          <w:b/>
          <w:bCs/>
          <w:i/>
          <w:szCs w:val="22"/>
        </w:rPr>
        <w:t>Manage and reduce roadway congestion where appropriate.</w:t>
      </w:r>
    </w:p>
    <w:p w14:paraId="7C0FDEED" w14:textId="77777777" w:rsidR="00CE2DDC" w:rsidRPr="00446D79" w:rsidRDefault="00CE2DDC" w:rsidP="003D4F5E">
      <w:pPr>
        <w:ind w:left="720" w:hanging="360"/>
        <w:jc w:val="both"/>
        <w:rPr>
          <w:rFonts w:ascii="Calibri" w:hAnsi="Calibri" w:cs="Calibri"/>
          <w:sz w:val="22"/>
          <w:szCs w:val="22"/>
        </w:rPr>
      </w:pPr>
      <w:r>
        <w:rPr>
          <w:rFonts w:ascii="Symbol" w:hAnsi="Symbol" w:cs="Symbol"/>
          <w:sz w:val="22"/>
          <w:szCs w:val="22"/>
        </w:rPr>
        <w:t></w:t>
      </w:r>
      <w:r>
        <w:rPr>
          <w:rFonts w:ascii="Symbol" w:hAnsi="Symbol" w:cs="Symbol"/>
          <w:sz w:val="22"/>
          <w:szCs w:val="22"/>
        </w:rPr>
        <w:tab/>
      </w:r>
      <w:r w:rsidR="00446D79" w:rsidRPr="00446D79">
        <w:rPr>
          <w:rFonts w:ascii="Calibri" w:hAnsi="Calibri" w:cs="Calibri"/>
          <w:sz w:val="22"/>
          <w:szCs w:val="22"/>
        </w:rPr>
        <w:t>Maintain or improve</w:t>
      </w:r>
      <w:r w:rsidRPr="00446D79">
        <w:rPr>
          <w:rFonts w:ascii="Calibri" w:hAnsi="Calibri" w:cs="Calibri"/>
          <w:sz w:val="22"/>
          <w:szCs w:val="22"/>
        </w:rPr>
        <w:t xml:space="preserve"> L</w:t>
      </w:r>
      <w:r w:rsidR="00446D79" w:rsidRPr="00446D79">
        <w:rPr>
          <w:rFonts w:ascii="Calibri" w:hAnsi="Calibri" w:cs="Calibri"/>
          <w:sz w:val="22"/>
          <w:szCs w:val="22"/>
        </w:rPr>
        <w:t>evel of Service on freeway and I</w:t>
      </w:r>
      <w:r w:rsidRPr="00446D79">
        <w:rPr>
          <w:rFonts w:ascii="Calibri" w:hAnsi="Calibri" w:cs="Calibri"/>
          <w:sz w:val="22"/>
          <w:szCs w:val="22"/>
        </w:rPr>
        <w:t>nterstate roadway miles with a Level of Service of D or worse through 2040.</w:t>
      </w:r>
    </w:p>
    <w:p w14:paraId="07E829DB" w14:textId="77777777" w:rsidR="00CE2DDC" w:rsidRDefault="00CE2DDC" w:rsidP="003D4F5E">
      <w:pPr>
        <w:ind w:left="720" w:hanging="360"/>
        <w:jc w:val="both"/>
        <w:rPr>
          <w:rFonts w:ascii="Calibri" w:hAnsi="Calibri" w:cs="Calibri"/>
          <w:sz w:val="22"/>
          <w:szCs w:val="22"/>
        </w:rPr>
      </w:pPr>
      <w:r w:rsidRPr="00446D79">
        <w:rPr>
          <w:rFonts w:ascii="Symbol" w:hAnsi="Symbol" w:cs="Symbol"/>
          <w:sz w:val="22"/>
          <w:szCs w:val="22"/>
        </w:rPr>
        <w:t></w:t>
      </w:r>
      <w:r w:rsidRPr="00446D79">
        <w:rPr>
          <w:rFonts w:ascii="Symbol" w:hAnsi="Symbol" w:cs="Symbol"/>
          <w:sz w:val="22"/>
          <w:szCs w:val="22"/>
        </w:rPr>
        <w:tab/>
      </w:r>
      <w:r w:rsidRPr="00446D79">
        <w:rPr>
          <w:rFonts w:ascii="Calibri" w:hAnsi="Calibri" w:cs="Calibri"/>
          <w:sz w:val="22"/>
          <w:szCs w:val="22"/>
        </w:rPr>
        <w:t>Maintain or improve Level of Service on arterial roadway miles with a Level of Service of D or worse through 2040.</w:t>
      </w:r>
    </w:p>
    <w:p w14:paraId="709A5E7E" w14:textId="77777777" w:rsidR="00CE2DDC" w:rsidRPr="00446D79" w:rsidRDefault="00CE2DDC" w:rsidP="003D4F5E">
      <w:pPr>
        <w:jc w:val="both"/>
        <w:rPr>
          <w:rFonts w:ascii="Calibri" w:hAnsi="Calibri" w:cs="Calibri"/>
          <w:iCs/>
          <w:color w:val="000000"/>
          <w:sz w:val="36"/>
          <w:szCs w:val="22"/>
        </w:rPr>
      </w:pPr>
    </w:p>
    <w:p w14:paraId="6D2800DB" w14:textId="77777777" w:rsidR="00CE2DDC" w:rsidRPr="007300D6" w:rsidRDefault="00B614C4" w:rsidP="003D4F5E">
      <w:pPr>
        <w:pStyle w:val="Heading5"/>
        <w:spacing w:before="0"/>
        <w:jc w:val="both"/>
        <w:rPr>
          <w:b/>
          <w:bCs/>
          <w:u w:val="single"/>
        </w:rPr>
      </w:pPr>
      <w:bookmarkStart w:id="8" w:name="_Goal_6:_Multi-modal"/>
      <w:bookmarkEnd w:id="8"/>
      <w:r w:rsidRPr="007300D6">
        <w:rPr>
          <w:b/>
          <w:u w:val="single"/>
        </w:rPr>
        <w:lastRenderedPageBreak/>
        <w:t>Goal 6</w:t>
      </w:r>
      <w:r w:rsidR="00260D02">
        <w:rPr>
          <w:b/>
          <w:bCs/>
          <w:u w:val="single"/>
        </w:rPr>
        <w:t>: Multi-modal</w:t>
      </w:r>
    </w:p>
    <w:p w14:paraId="32B5BFC7" w14:textId="77777777" w:rsidR="00CE2DDC" w:rsidRPr="001E02A9" w:rsidRDefault="00CE2DDC" w:rsidP="003D4F5E">
      <w:pPr>
        <w:jc w:val="both"/>
        <w:rPr>
          <w:rFonts w:asciiTheme="majorHAnsi" w:hAnsiTheme="majorHAnsi" w:cs="Calibri"/>
          <w:b/>
          <w:bCs/>
          <w:i/>
          <w:szCs w:val="22"/>
        </w:rPr>
      </w:pPr>
      <w:r w:rsidRPr="001E02A9">
        <w:rPr>
          <w:rFonts w:asciiTheme="majorHAnsi" w:hAnsiTheme="majorHAnsi" w:cs="Calibri"/>
          <w:b/>
          <w:bCs/>
          <w:i/>
          <w:szCs w:val="22"/>
        </w:rPr>
        <w:t>Increase the availability and efficiency of person based multi-modal options.</w:t>
      </w:r>
    </w:p>
    <w:p w14:paraId="018B16A1" w14:textId="77777777" w:rsidR="00CE2DDC" w:rsidRDefault="00CE2DDC" w:rsidP="003D4F5E">
      <w:pPr>
        <w:ind w:left="720" w:hanging="360"/>
        <w:jc w:val="both"/>
        <w:rPr>
          <w:rFonts w:ascii="Calibri" w:hAnsi="Calibri" w:cs="Calibri"/>
          <w:sz w:val="22"/>
          <w:szCs w:val="22"/>
        </w:rPr>
      </w:pPr>
      <w:r>
        <w:rPr>
          <w:rFonts w:ascii="Symbol" w:hAnsi="Symbol" w:cs="Symbol"/>
          <w:sz w:val="22"/>
          <w:szCs w:val="22"/>
        </w:rPr>
        <w:t></w:t>
      </w:r>
      <w:r>
        <w:rPr>
          <w:rFonts w:ascii="Symbol" w:hAnsi="Symbol" w:cs="Symbol"/>
          <w:sz w:val="22"/>
          <w:szCs w:val="22"/>
        </w:rPr>
        <w:tab/>
      </w:r>
      <w:r>
        <w:rPr>
          <w:rFonts w:ascii="Calibri" w:hAnsi="Calibri" w:cs="Calibri"/>
          <w:sz w:val="22"/>
          <w:szCs w:val="22"/>
        </w:rPr>
        <w:t>Increase system wide transit ridership by 20% by 20</w:t>
      </w:r>
      <w:r w:rsidR="00B529E7">
        <w:rPr>
          <w:rFonts w:ascii="Calibri" w:hAnsi="Calibri" w:cs="Calibri"/>
          <w:sz w:val="22"/>
          <w:szCs w:val="22"/>
        </w:rPr>
        <w:t>40</w:t>
      </w:r>
      <w:r>
        <w:rPr>
          <w:rFonts w:ascii="Calibri" w:hAnsi="Calibri" w:cs="Calibri"/>
          <w:sz w:val="22"/>
          <w:szCs w:val="22"/>
        </w:rPr>
        <w:t>.</w:t>
      </w:r>
    </w:p>
    <w:p w14:paraId="4FEFD017" w14:textId="77777777" w:rsidR="00CE2DDC" w:rsidRDefault="00CE2DDC" w:rsidP="003D4F5E">
      <w:pPr>
        <w:ind w:left="720" w:hanging="360"/>
        <w:jc w:val="both"/>
        <w:rPr>
          <w:rFonts w:ascii="Calibri" w:hAnsi="Calibri" w:cs="Calibri"/>
          <w:sz w:val="22"/>
          <w:szCs w:val="22"/>
        </w:rPr>
      </w:pPr>
      <w:r>
        <w:rPr>
          <w:rFonts w:ascii="Symbol" w:hAnsi="Symbol" w:cs="Symbol"/>
          <w:sz w:val="22"/>
          <w:szCs w:val="22"/>
        </w:rPr>
        <w:t></w:t>
      </w:r>
      <w:r>
        <w:rPr>
          <w:rFonts w:ascii="Symbol" w:hAnsi="Symbol" w:cs="Symbol"/>
          <w:sz w:val="22"/>
          <w:szCs w:val="22"/>
        </w:rPr>
        <w:tab/>
      </w:r>
      <w:r>
        <w:rPr>
          <w:rFonts w:ascii="Calibri" w:hAnsi="Calibri" w:cs="Calibri"/>
          <w:sz w:val="22"/>
          <w:szCs w:val="22"/>
        </w:rPr>
        <w:t>Reduce by 20% the identified gaps in pedestrian walkways along functionally classified roadways by 20</w:t>
      </w:r>
      <w:r w:rsidR="00B529E7">
        <w:rPr>
          <w:rFonts w:ascii="Calibri" w:hAnsi="Calibri" w:cs="Calibri"/>
          <w:sz w:val="22"/>
          <w:szCs w:val="22"/>
        </w:rPr>
        <w:t>40</w:t>
      </w:r>
      <w:r>
        <w:rPr>
          <w:rFonts w:ascii="Calibri" w:hAnsi="Calibri" w:cs="Calibri"/>
          <w:sz w:val="22"/>
          <w:szCs w:val="22"/>
        </w:rPr>
        <w:t>.</w:t>
      </w:r>
    </w:p>
    <w:p w14:paraId="3E0EE5A3" w14:textId="77777777" w:rsidR="00CE2DDC" w:rsidRDefault="00CE2DDC" w:rsidP="003D4F5E">
      <w:pPr>
        <w:ind w:left="720" w:hanging="360"/>
        <w:jc w:val="both"/>
        <w:rPr>
          <w:rFonts w:ascii="Calibri" w:hAnsi="Calibri" w:cs="Calibri"/>
          <w:sz w:val="22"/>
          <w:szCs w:val="22"/>
        </w:rPr>
      </w:pPr>
      <w:r>
        <w:rPr>
          <w:rFonts w:ascii="Symbol" w:hAnsi="Symbol" w:cs="Symbol"/>
          <w:sz w:val="22"/>
          <w:szCs w:val="22"/>
        </w:rPr>
        <w:t></w:t>
      </w:r>
      <w:r>
        <w:rPr>
          <w:rFonts w:ascii="Symbol" w:hAnsi="Symbol" w:cs="Symbol"/>
          <w:sz w:val="22"/>
          <w:szCs w:val="22"/>
        </w:rPr>
        <w:tab/>
      </w:r>
      <w:r>
        <w:rPr>
          <w:rFonts w:ascii="Calibri" w:hAnsi="Calibri" w:cs="Calibri"/>
          <w:sz w:val="22"/>
          <w:szCs w:val="22"/>
        </w:rPr>
        <w:t>Reduce by 20% the identified gaps in bikeways along functionally classified corridors by 20</w:t>
      </w:r>
      <w:r w:rsidR="00B529E7">
        <w:rPr>
          <w:rFonts w:ascii="Calibri" w:hAnsi="Calibri" w:cs="Calibri"/>
          <w:sz w:val="22"/>
          <w:szCs w:val="22"/>
        </w:rPr>
        <w:t>40</w:t>
      </w:r>
      <w:r>
        <w:rPr>
          <w:rFonts w:ascii="Calibri" w:hAnsi="Calibri" w:cs="Calibri"/>
          <w:sz w:val="22"/>
          <w:szCs w:val="22"/>
        </w:rPr>
        <w:t>.</w:t>
      </w:r>
    </w:p>
    <w:p w14:paraId="5C8C7701" w14:textId="77777777" w:rsidR="00CE2DDC" w:rsidRPr="001E02A9" w:rsidRDefault="00CE2DDC" w:rsidP="003D4F5E">
      <w:pPr>
        <w:jc w:val="both"/>
        <w:rPr>
          <w:rFonts w:ascii="Calibri" w:hAnsi="Calibri" w:cs="Calibri"/>
          <w:iCs/>
          <w:color w:val="000000"/>
          <w:sz w:val="22"/>
          <w:szCs w:val="22"/>
        </w:rPr>
      </w:pPr>
    </w:p>
    <w:p w14:paraId="13BE4492" w14:textId="77777777" w:rsidR="00CE2DDC" w:rsidRPr="007300D6" w:rsidRDefault="00B614C4" w:rsidP="003D4F5E">
      <w:pPr>
        <w:pStyle w:val="Heading5"/>
        <w:spacing w:before="0"/>
        <w:jc w:val="both"/>
        <w:rPr>
          <w:b/>
          <w:bCs/>
          <w:u w:val="single"/>
        </w:rPr>
      </w:pPr>
      <w:r w:rsidRPr="007300D6">
        <w:rPr>
          <w:b/>
          <w:u w:val="single"/>
        </w:rPr>
        <w:t>Goal 7</w:t>
      </w:r>
      <w:r w:rsidR="00260D02">
        <w:rPr>
          <w:b/>
          <w:bCs/>
          <w:u w:val="single"/>
        </w:rPr>
        <w:t>: Maintenance</w:t>
      </w:r>
    </w:p>
    <w:p w14:paraId="05595B67" w14:textId="77777777" w:rsidR="00CE2DDC" w:rsidRPr="001E02A9" w:rsidRDefault="00CE2DDC" w:rsidP="003D4F5E">
      <w:pPr>
        <w:jc w:val="both"/>
        <w:rPr>
          <w:rFonts w:asciiTheme="majorHAnsi" w:hAnsiTheme="majorHAnsi" w:cs="Calibri"/>
          <w:b/>
          <w:bCs/>
          <w:i/>
          <w:szCs w:val="22"/>
        </w:rPr>
      </w:pPr>
      <w:r w:rsidRPr="001E02A9">
        <w:rPr>
          <w:rFonts w:asciiTheme="majorHAnsi" w:hAnsiTheme="majorHAnsi" w:cs="Calibri"/>
          <w:b/>
          <w:bCs/>
          <w:i/>
          <w:szCs w:val="22"/>
        </w:rPr>
        <w:t>Maintain the existing transportation network in a state of good repair.</w:t>
      </w:r>
    </w:p>
    <w:p w14:paraId="50142109" w14:textId="77777777" w:rsidR="00446D79" w:rsidRPr="00770AB8" w:rsidRDefault="00CE2DDC" w:rsidP="00446D79">
      <w:pPr>
        <w:ind w:left="720" w:hanging="360"/>
        <w:jc w:val="both"/>
        <w:rPr>
          <w:rFonts w:ascii="Calibri" w:hAnsi="Calibri" w:cs="Calibri"/>
          <w:sz w:val="22"/>
          <w:szCs w:val="22"/>
        </w:rPr>
      </w:pPr>
      <w:r w:rsidRPr="00770AB8">
        <w:rPr>
          <w:rFonts w:ascii="Symbol" w:hAnsi="Symbol" w:cs="Symbol"/>
          <w:sz w:val="22"/>
          <w:szCs w:val="22"/>
        </w:rPr>
        <w:t></w:t>
      </w:r>
      <w:r w:rsidRPr="00770AB8">
        <w:rPr>
          <w:rFonts w:ascii="Symbol" w:hAnsi="Symbol" w:cs="Symbol"/>
          <w:sz w:val="22"/>
          <w:szCs w:val="22"/>
        </w:rPr>
        <w:tab/>
      </w:r>
      <w:r w:rsidRPr="00770AB8">
        <w:rPr>
          <w:rFonts w:ascii="Calibri" w:hAnsi="Calibri" w:cs="Calibri"/>
          <w:sz w:val="22"/>
          <w:szCs w:val="22"/>
        </w:rPr>
        <w:t>By 20</w:t>
      </w:r>
      <w:r w:rsidR="00B529E7" w:rsidRPr="00770AB8">
        <w:rPr>
          <w:rFonts w:ascii="Calibri" w:hAnsi="Calibri" w:cs="Calibri"/>
          <w:sz w:val="22"/>
          <w:szCs w:val="22"/>
        </w:rPr>
        <w:t>40</w:t>
      </w:r>
      <w:r w:rsidRPr="00770AB8">
        <w:rPr>
          <w:rFonts w:ascii="Calibri" w:hAnsi="Calibri" w:cs="Calibri"/>
          <w:sz w:val="22"/>
          <w:szCs w:val="22"/>
        </w:rPr>
        <w:t xml:space="preserve">, increase </w:t>
      </w:r>
      <w:r w:rsidR="00446D79" w:rsidRPr="00770AB8">
        <w:rPr>
          <w:rFonts w:ascii="Calibri" w:hAnsi="Calibri" w:cs="Calibri"/>
          <w:sz w:val="22"/>
          <w:szCs w:val="22"/>
        </w:rPr>
        <w:t>by 10% the miles of functionally classified roadways that meet or exceed the federally defined Good pavement condition.</w:t>
      </w:r>
    </w:p>
    <w:p w14:paraId="2F442CF7" w14:textId="77777777" w:rsidR="00446D79" w:rsidRPr="00770AB8" w:rsidRDefault="00446D79" w:rsidP="00446D79">
      <w:pPr>
        <w:pStyle w:val="ListParagraph"/>
        <w:numPr>
          <w:ilvl w:val="0"/>
          <w:numId w:val="28"/>
        </w:numPr>
        <w:jc w:val="both"/>
        <w:rPr>
          <w:rFonts w:ascii="Calibri" w:hAnsi="Calibri" w:cs="Calibri"/>
          <w:sz w:val="22"/>
          <w:szCs w:val="22"/>
        </w:rPr>
      </w:pPr>
      <w:r w:rsidRPr="00770AB8">
        <w:rPr>
          <w:rFonts w:ascii="Calibri" w:hAnsi="Calibri" w:cs="Calibri"/>
          <w:sz w:val="22"/>
          <w:szCs w:val="22"/>
        </w:rPr>
        <w:t>Reduce the number of bridges that are identified as Poor (using federally defined criteria) by 50% by 2040.</w:t>
      </w:r>
    </w:p>
    <w:p w14:paraId="657DB946" w14:textId="77777777" w:rsidR="00375DC9" w:rsidRPr="00375DC9" w:rsidRDefault="00CE2DDC" w:rsidP="00375DC9">
      <w:pPr>
        <w:ind w:left="720" w:hanging="360"/>
        <w:jc w:val="both"/>
        <w:rPr>
          <w:rFonts w:ascii="Calibri" w:hAnsi="Calibri" w:cs="Calibri"/>
          <w:sz w:val="22"/>
          <w:szCs w:val="22"/>
        </w:rPr>
      </w:pPr>
      <w:r>
        <w:rPr>
          <w:rFonts w:ascii="Symbol" w:hAnsi="Symbol" w:cs="Symbol"/>
          <w:sz w:val="22"/>
          <w:szCs w:val="22"/>
        </w:rPr>
        <w:t></w:t>
      </w:r>
      <w:r>
        <w:rPr>
          <w:rFonts w:ascii="Symbol" w:hAnsi="Symbol" w:cs="Symbol"/>
          <w:sz w:val="22"/>
          <w:szCs w:val="22"/>
        </w:rPr>
        <w:tab/>
      </w:r>
      <w:r w:rsidR="00375DC9">
        <w:rPr>
          <w:rFonts w:ascii="Calibri" w:hAnsi="Calibri" w:cs="Calibri"/>
          <w:sz w:val="22"/>
          <w:szCs w:val="22"/>
        </w:rPr>
        <w:t>By 2040, reduce the percent of transit fleet (both revenue and non-revenue vehicles) that have met or are above the useful life benchmark.</w:t>
      </w:r>
    </w:p>
    <w:p w14:paraId="23399F74" w14:textId="77777777" w:rsidR="00CE2DDC" w:rsidRPr="001E02A9" w:rsidRDefault="00CE2DDC" w:rsidP="003D4F5E">
      <w:pPr>
        <w:jc w:val="both"/>
        <w:rPr>
          <w:rFonts w:ascii="Calibri" w:hAnsi="Calibri" w:cs="Calibri"/>
          <w:iCs/>
          <w:color w:val="000000"/>
          <w:sz w:val="22"/>
          <w:szCs w:val="22"/>
        </w:rPr>
      </w:pPr>
    </w:p>
    <w:p w14:paraId="74A6E3A1" w14:textId="77777777" w:rsidR="00CE2DDC" w:rsidRPr="007300D6" w:rsidRDefault="00B614C4" w:rsidP="003D4F5E">
      <w:pPr>
        <w:pStyle w:val="Heading5"/>
        <w:spacing w:before="0"/>
        <w:jc w:val="both"/>
        <w:rPr>
          <w:b/>
          <w:bCs/>
          <w:u w:val="single"/>
        </w:rPr>
      </w:pPr>
      <w:r w:rsidRPr="007300D6">
        <w:rPr>
          <w:b/>
          <w:u w:val="single"/>
        </w:rPr>
        <w:t>Goal 8</w:t>
      </w:r>
      <w:r w:rsidR="00260D02">
        <w:rPr>
          <w:b/>
          <w:bCs/>
          <w:u w:val="single"/>
        </w:rPr>
        <w:t>: Freight</w:t>
      </w:r>
    </w:p>
    <w:p w14:paraId="4177840F" w14:textId="77777777" w:rsidR="00CE2DDC" w:rsidRPr="001E02A9" w:rsidRDefault="00CE2DDC" w:rsidP="003D4F5E">
      <w:pPr>
        <w:jc w:val="both"/>
        <w:rPr>
          <w:rFonts w:asciiTheme="majorHAnsi" w:hAnsiTheme="majorHAnsi" w:cs="Calibri"/>
          <w:b/>
          <w:bCs/>
          <w:i/>
          <w:szCs w:val="22"/>
        </w:rPr>
      </w:pPr>
      <w:r w:rsidRPr="001E02A9">
        <w:rPr>
          <w:rFonts w:asciiTheme="majorHAnsi" w:hAnsiTheme="majorHAnsi" w:cs="Calibri"/>
          <w:b/>
          <w:bCs/>
          <w:i/>
          <w:szCs w:val="22"/>
        </w:rPr>
        <w:t>Ensure timely and efficient movement of freight within, departing, and entering the region.</w:t>
      </w:r>
    </w:p>
    <w:p w14:paraId="211214EF" w14:textId="77777777" w:rsidR="00CE2DDC" w:rsidRDefault="00CE2DDC" w:rsidP="003D4F5E">
      <w:pPr>
        <w:ind w:left="720" w:hanging="360"/>
        <w:jc w:val="both"/>
        <w:rPr>
          <w:rFonts w:ascii="Calibri" w:hAnsi="Calibri" w:cs="Calibri"/>
          <w:sz w:val="22"/>
          <w:szCs w:val="22"/>
        </w:rPr>
      </w:pPr>
      <w:r>
        <w:rPr>
          <w:rFonts w:ascii="Symbol" w:hAnsi="Symbol" w:cs="Symbol"/>
          <w:sz w:val="22"/>
          <w:szCs w:val="22"/>
        </w:rPr>
        <w:t></w:t>
      </w:r>
      <w:r>
        <w:rPr>
          <w:rFonts w:ascii="Symbol" w:hAnsi="Symbol" w:cs="Symbol"/>
          <w:sz w:val="22"/>
          <w:szCs w:val="22"/>
        </w:rPr>
        <w:tab/>
      </w:r>
      <w:r w:rsidR="00227EB6">
        <w:rPr>
          <w:rFonts w:ascii="Calibri" w:hAnsi="Calibri" w:cs="Calibri"/>
          <w:sz w:val="22"/>
          <w:szCs w:val="22"/>
        </w:rPr>
        <w:t>Maintain or improve</w:t>
      </w:r>
      <w:r>
        <w:rPr>
          <w:rFonts w:ascii="Calibri" w:hAnsi="Calibri" w:cs="Calibri"/>
          <w:sz w:val="22"/>
          <w:szCs w:val="22"/>
        </w:rPr>
        <w:t xml:space="preserve"> Level of Service on roadway miles included on the KIPDA Freight Network through 20</w:t>
      </w:r>
      <w:r w:rsidR="00B529E7">
        <w:rPr>
          <w:rFonts w:ascii="Calibri" w:hAnsi="Calibri" w:cs="Calibri"/>
          <w:sz w:val="22"/>
          <w:szCs w:val="22"/>
        </w:rPr>
        <w:t>40</w:t>
      </w:r>
      <w:r>
        <w:rPr>
          <w:rFonts w:ascii="Calibri" w:hAnsi="Calibri" w:cs="Calibri"/>
          <w:sz w:val="22"/>
          <w:szCs w:val="22"/>
        </w:rPr>
        <w:t>.</w:t>
      </w:r>
    </w:p>
    <w:p w14:paraId="4DB9D45D" w14:textId="77777777" w:rsidR="00CE2DDC" w:rsidRDefault="00CE2DDC" w:rsidP="003D4F5E">
      <w:pPr>
        <w:ind w:left="720" w:hanging="360"/>
        <w:jc w:val="both"/>
        <w:rPr>
          <w:rFonts w:ascii="Calibri" w:hAnsi="Calibri" w:cs="Calibri"/>
          <w:sz w:val="22"/>
          <w:szCs w:val="22"/>
        </w:rPr>
      </w:pPr>
      <w:r>
        <w:rPr>
          <w:rFonts w:ascii="Symbol" w:hAnsi="Symbol" w:cs="Symbol"/>
          <w:sz w:val="22"/>
          <w:szCs w:val="22"/>
        </w:rPr>
        <w:t></w:t>
      </w:r>
      <w:r>
        <w:rPr>
          <w:rFonts w:ascii="Symbol" w:hAnsi="Symbol" w:cs="Symbol"/>
          <w:sz w:val="22"/>
          <w:szCs w:val="22"/>
        </w:rPr>
        <w:tab/>
      </w:r>
      <w:r>
        <w:rPr>
          <w:rFonts w:ascii="Calibri" w:hAnsi="Calibri" w:cs="Calibri"/>
          <w:sz w:val="22"/>
          <w:szCs w:val="22"/>
        </w:rPr>
        <w:t>By 20</w:t>
      </w:r>
      <w:r w:rsidR="00B529E7">
        <w:rPr>
          <w:rFonts w:ascii="Calibri" w:hAnsi="Calibri" w:cs="Calibri"/>
          <w:sz w:val="22"/>
          <w:szCs w:val="22"/>
        </w:rPr>
        <w:t>40</w:t>
      </w:r>
      <w:r>
        <w:rPr>
          <w:rFonts w:ascii="Calibri" w:hAnsi="Calibri" w:cs="Calibri"/>
          <w:sz w:val="22"/>
          <w:szCs w:val="22"/>
        </w:rPr>
        <w:t>, reduce by 10% the number of locations on the KIPDA Freight Network and within 1.0 miles of identified clusters of freight distributors where roadway geometry (turning radii, lane width, shoulder width, roadway curvature, etc.) contributes to delay or hinders freight truck access to and from destinations.</w:t>
      </w:r>
    </w:p>
    <w:p w14:paraId="6D14CED2" w14:textId="77777777" w:rsidR="00CE2DDC" w:rsidRPr="001E02A9" w:rsidRDefault="00CE2DDC" w:rsidP="003D4F5E">
      <w:pPr>
        <w:jc w:val="both"/>
        <w:rPr>
          <w:rFonts w:ascii="Calibri" w:hAnsi="Calibri" w:cs="Calibri"/>
          <w:iCs/>
          <w:color w:val="000000"/>
          <w:sz w:val="22"/>
          <w:szCs w:val="22"/>
        </w:rPr>
      </w:pPr>
    </w:p>
    <w:p w14:paraId="524F42BA" w14:textId="77777777" w:rsidR="00CE2DDC" w:rsidRPr="007300D6" w:rsidRDefault="00B614C4" w:rsidP="003D4F5E">
      <w:pPr>
        <w:pStyle w:val="Heading5"/>
        <w:spacing w:before="0"/>
        <w:jc w:val="both"/>
        <w:rPr>
          <w:b/>
          <w:bCs/>
          <w:u w:val="single"/>
        </w:rPr>
      </w:pPr>
      <w:bookmarkStart w:id="9" w:name="_Goal_9:_Economy"/>
      <w:bookmarkEnd w:id="9"/>
      <w:r w:rsidRPr="007300D6">
        <w:rPr>
          <w:b/>
          <w:u w:val="single"/>
        </w:rPr>
        <w:t>Goal 9</w:t>
      </w:r>
      <w:r w:rsidR="00260D02">
        <w:rPr>
          <w:b/>
          <w:bCs/>
          <w:u w:val="single"/>
        </w:rPr>
        <w:t>: Economy</w:t>
      </w:r>
    </w:p>
    <w:p w14:paraId="45BFBDE6" w14:textId="77777777" w:rsidR="00CE2DDC" w:rsidRPr="001E02A9" w:rsidRDefault="00CE2DDC" w:rsidP="003D4F5E">
      <w:pPr>
        <w:jc w:val="both"/>
        <w:rPr>
          <w:rFonts w:asciiTheme="majorHAnsi" w:hAnsiTheme="majorHAnsi" w:cs="Calibri"/>
          <w:i/>
          <w:szCs w:val="22"/>
        </w:rPr>
      </w:pPr>
      <w:r w:rsidRPr="001E02A9">
        <w:rPr>
          <w:rFonts w:asciiTheme="majorHAnsi" w:hAnsiTheme="majorHAnsi" w:cs="Calibri"/>
          <w:b/>
          <w:bCs/>
          <w:i/>
          <w:szCs w:val="22"/>
        </w:rPr>
        <w:t>Influence positive economic impacts.</w:t>
      </w:r>
    </w:p>
    <w:p w14:paraId="67E502B5" w14:textId="77777777" w:rsidR="00CE2DDC" w:rsidRDefault="00CE2DDC" w:rsidP="003D4F5E">
      <w:pPr>
        <w:ind w:left="720" w:hanging="360"/>
        <w:jc w:val="both"/>
        <w:rPr>
          <w:rFonts w:ascii="Calibri" w:hAnsi="Calibri" w:cs="Calibri"/>
          <w:sz w:val="22"/>
          <w:szCs w:val="22"/>
        </w:rPr>
      </w:pPr>
      <w:r>
        <w:rPr>
          <w:rFonts w:ascii="Symbol" w:hAnsi="Symbol" w:cs="Symbol"/>
          <w:sz w:val="22"/>
          <w:szCs w:val="22"/>
        </w:rPr>
        <w:t></w:t>
      </w:r>
      <w:r>
        <w:rPr>
          <w:rFonts w:ascii="Symbol" w:hAnsi="Symbol" w:cs="Symbol"/>
          <w:sz w:val="22"/>
          <w:szCs w:val="22"/>
        </w:rPr>
        <w:tab/>
      </w:r>
      <w:r>
        <w:rPr>
          <w:rFonts w:ascii="Calibri" w:hAnsi="Calibri" w:cs="Calibri"/>
          <w:sz w:val="22"/>
          <w:szCs w:val="22"/>
        </w:rPr>
        <w:t>Reduce the average headway time on public trans</w:t>
      </w:r>
      <w:r w:rsidR="00375DC9">
        <w:rPr>
          <w:rFonts w:ascii="Calibri" w:hAnsi="Calibri" w:cs="Calibri"/>
          <w:sz w:val="22"/>
          <w:szCs w:val="22"/>
        </w:rPr>
        <w:t xml:space="preserve">it by 40% on TARC-defined Title VI Routes </w:t>
      </w:r>
      <w:r>
        <w:rPr>
          <w:rFonts w:ascii="Calibri" w:hAnsi="Calibri" w:cs="Calibri"/>
          <w:sz w:val="22"/>
          <w:szCs w:val="22"/>
        </w:rPr>
        <w:t>by 20</w:t>
      </w:r>
      <w:r w:rsidR="00B529E7">
        <w:rPr>
          <w:rFonts w:ascii="Calibri" w:hAnsi="Calibri" w:cs="Calibri"/>
          <w:sz w:val="22"/>
          <w:szCs w:val="22"/>
        </w:rPr>
        <w:t>40</w:t>
      </w:r>
      <w:r>
        <w:rPr>
          <w:rFonts w:ascii="Calibri" w:hAnsi="Calibri" w:cs="Calibri"/>
          <w:sz w:val="22"/>
          <w:szCs w:val="22"/>
        </w:rPr>
        <w:t>.</w:t>
      </w:r>
    </w:p>
    <w:p w14:paraId="57A5D802" w14:textId="77777777" w:rsidR="00E0693F" w:rsidRDefault="00E0693F" w:rsidP="00E0693F">
      <w:pPr>
        <w:ind w:left="720" w:hanging="360"/>
        <w:jc w:val="both"/>
        <w:rPr>
          <w:rFonts w:ascii="Calibri" w:hAnsi="Calibri" w:cs="Calibri"/>
          <w:sz w:val="22"/>
          <w:szCs w:val="22"/>
        </w:rPr>
      </w:pPr>
      <w:r>
        <w:rPr>
          <w:rFonts w:ascii="Symbol" w:hAnsi="Symbol" w:cs="Symbol"/>
          <w:sz w:val="22"/>
          <w:szCs w:val="22"/>
        </w:rPr>
        <w:t></w:t>
      </w:r>
      <w:r>
        <w:rPr>
          <w:rFonts w:ascii="Symbol" w:hAnsi="Symbol" w:cs="Symbol"/>
          <w:sz w:val="22"/>
          <w:szCs w:val="22"/>
        </w:rPr>
        <w:tab/>
      </w:r>
      <w:r>
        <w:rPr>
          <w:rFonts w:ascii="Calibri" w:hAnsi="Calibri" w:cs="Calibri"/>
          <w:sz w:val="22"/>
          <w:szCs w:val="22"/>
        </w:rPr>
        <w:t>By 2040, increase by 10% pedestrian walkways within areas with moderate to significant employment growth and to public transit stops.</w:t>
      </w:r>
    </w:p>
    <w:p w14:paraId="105CA10B" w14:textId="77777777" w:rsidR="00E0693F" w:rsidRPr="005D1DF5" w:rsidRDefault="00E0693F" w:rsidP="00E0693F">
      <w:pPr>
        <w:pStyle w:val="ListParagraph"/>
        <w:numPr>
          <w:ilvl w:val="0"/>
          <w:numId w:val="30"/>
        </w:numPr>
        <w:jc w:val="both"/>
        <w:rPr>
          <w:rFonts w:ascii="Calibri" w:hAnsi="Calibri" w:cs="Calibri"/>
          <w:sz w:val="22"/>
          <w:szCs w:val="22"/>
        </w:rPr>
      </w:pPr>
      <w:r>
        <w:rPr>
          <w:rFonts w:ascii="Calibri" w:hAnsi="Calibri" w:cs="Calibri"/>
          <w:sz w:val="22"/>
          <w:szCs w:val="22"/>
        </w:rPr>
        <w:t>By 2040, increase by 10% the number of miles of dedicated bicycle facilities within areas with moderate to significant employment growth by adding new facilities, filling in gaps in existing facilities, and improving access to transit stops on functionally classified roadways.</w:t>
      </w:r>
    </w:p>
    <w:p w14:paraId="69E0C01C" w14:textId="77777777" w:rsidR="00CE2DDC" w:rsidRPr="001E02A9" w:rsidRDefault="00CE2DDC" w:rsidP="003D4F5E">
      <w:pPr>
        <w:jc w:val="both"/>
        <w:rPr>
          <w:rFonts w:ascii="Calibri" w:hAnsi="Calibri" w:cs="Calibri"/>
          <w:iCs/>
          <w:color w:val="000000"/>
          <w:sz w:val="22"/>
          <w:szCs w:val="22"/>
        </w:rPr>
      </w:pPr>
    </w:p>
    <w:p w14:paraId="6E36F31F" w14:textId="77777777" w:rsidR="00CE2DDC" w:rsidRPr="007300D6" w:rsidRDefault="00CE2DDC" w:rsidP="003D4F5E">
      <w:pPr>
        <w:pStyle w:val="Heading5"/>
        <w:spacing w:before="0"/>
        <w:jc w:val="both"/>
        <w:rPr>
          <w:b/>
          <w:u w:val="single"/>
        </w:rPr>
      </w:pPr>
      <w:bookmarkStart w:id="10" w:name="_Goal_10:_Environment"/>
      <w:bookmarkEnd w:id="10"/>
      <w:r w:rsidRPr="007300D6">
        <w:rPr>
          <w:b/>
          <w:u w:val="single"/>
        </w:rPr>
        <w:t>Goal 10</w:t>
      </w:r>
      <w:r w:rsidR="00260D02">
        <w:rPr>
          <w:b/>
          <w:u w:val="single"/>
        </w:rPr>
        <w:t>: Environment</w:t>
      </w:r>
    </w:p>
    <w:p w14:paraId="4D19DD41" w14:textId="77777777" w:rsidR="00CE2DDC" w:rsidRPr="001E02A9" w:rsidRDefault="00CE2DDC" w:rsidP="003D4F5E">
      <w:pPr>
        <w:jc w:val="both"/>
        <w:rPr>
          <w:rFonts w:asciiTheme="majorHAnsi" w:hAnsiTheme="majorHAnsi" w:cs="Calibri"/>
          <w:b/>
          <w:bCs/>
          <w:i/>
          <w:szCs w:val="22"/>
        </w:rPr>
      </w:pPr>
      <w:r w:rsidRPr="001E02A9">
        <w:rPr>
          <w:rFonts w:asciiTheme="majorHAnsi" w:hAnsiTheme="majorHAnsi" w:cs="Calibri"/>
          <w:b/>
          <w:bCs/>
          <w:i/>
          <w:szCs w:val="22"/>
        </w:rPr>
        <w:t>Reduce and/or mitigate negative environmental impacts, including climate change.</w:t>
      </w:r>
    </w:p>
    <w:p w14:paraId="7449DD27" w14:textId="77777777" w:rsidR="00CE2DDC" w:rsidRDefault="00CE2DDC" w:rsidP="003D4F5E">
      <w:pPr>
        <w:ind w:left="720" w:hanging="360"/>
        <w:jc w:val="both"/>
        <w:rPr>
          <w:rFonts w:ascii="Calibri" w:hAnsi="Calibri" w:cs="Calibri"/>
          <w:sz w:val="22"/>
          <w:szCs w:val="22"/>
        </w:rPr>
      </w:pPr>
      <w:r>
        <w:rPr>
          <w:rFonts w:ascii="Symbol" w:hAnsi="Symbol" w:cs="Symbol"/>
          <w:sz w:val="22"/>
          <w:szCs w:val="22"/>
        </w:rPr>
        <w:t></w:t>
      </w:r>
      <w:r>
        <w:rPr>
          <w:rFonts w:ascii="Symbol" w:hAnsi="Symbol" w:cs="Symbol"/>
          <w:sz w:val="22"/>
          <w:szCs w:val="22"/>
        </w:rPr>
        <w:tab/>
      </w:r>
      <w:r>
        <w:rPr>
          <w:rFonts w:ascii="Calibri" w:hAnsi="Calibri" w:cs="Calibri"/>
          <w:sz w:val="22"/>
          <w:szCs w:val="22"/>
        </w:rPr>
        <w:t xml:space="preserve">Meet or </w:t>
      </w:r>
      <w:r w:rsidR="00DB6FD1">
        <w:rPr>
          <w:rFonts w:ascii="Calibri" w:hAnsi="Calibri" w:cs="Calibri"/>
          <w:sz w:val="22"/>
          <w:szCs w:val="22"/>
        </w:rPr>
        <w:t>be under</w:t>
      </w:r>
      <w:r>
        <w:rPr>
          <w:rFonts w:ascii="Calibri" w:hAnsi="Calibri" w:cs="Calibri"/>
          <w:sz w:val="22"/>
          <w:szCs w:val="22"/>
        </w:rPr>
        <w:t xml:space="preserve"> mobile source budgets in State Implementation Plans for Air Quality with each update and amendment to the Metropolitan Transportation Plan.</w:t>
      </w:r>
    </w:p>
    <w:p w14:paraId="50B61981" w14:textId="77777777" w:rsidR="00B614C4" w:rsidRPr="001E02A9" w:rsidRDefault="00B614C4" w:rsidP="00B614C4">
      <w:pPr>
        <w:rPr>
          <w:rFonts w:ascii="Calibri" w:hAnsi="Calibri" w:cs="Calibri"/>
          <w:iCs/>
          <w:color w:val="000000"/>
          <w:sz w:val="22"/>
          <w:szCs w:val="22"/>
        </w:rPr>
      </w:pPr>
    </w:p>
    <w:p w14:paraId="74FD38E9" w14:textId="77777777" w:rsidR="008D733E" w:rsidRDefault="008D733E" w:rsidP="00B614C4">
      <w:pPr>
        <w:rPr>
          <w:rFonts w:ascii="Calibri" w:hAnsi="Calibri" w:cs="Calibri"/>
          <w:i/>
          <w:iCs/>
          <w:color w:val="000000"/>
          <w:sz w:val="22"/>
          <w:szCs w:val="22"/>
        </w:rPr>
      </w:pPr>
    </w:p>
    <w:p w14:paraId="317D34B0" w14:textId="77777777" w:rsidR="009417D7" w:rsidRDefault="009417D7" w:rsidP="0067181E">
      <w:pPr>
        <w:pStyle w:val="Heading2"/>
        <w:spacing w:before="0"/>
        <w:jc w:val="center"/>
        <w:rPr>
          <w:rFonts w:ascii="Calibri" w:hAnsi="Calibri" w:cs="Calibri"/>
          <w:color w:val="000000"/>
          <w:sz w:val="22"/>
        </w:rPr>
        <w:sectPr w:rsidR="009417D7" w:rsidSect="00534BA4">
          <w:headerReference w:type="default" r:id="rId30"/>
          <w:footerReference w:type="default" r:id="rId31"/>
          <w:footerReference w:type="first" r:id="rId32"/>
          <w:pgSz w:w="12240" w:h="15840"/>
          <w:pgMar w:top="1440" w:right="1440" w:bottom="1440" w:left="1440" w:header="720" w:footer="720" w:gutter="0"/>
          <w:pgNumType w:start="1"/>
          <w:cols w:space="720"/>
          <w:titlePg/>
          <w:docGrid w:linePitch="360"/>
        </w:sectPr>
      </w:pPr>
    </w:p>
    <w:p w14:paraId="2B5B0919" w14:textId="77777777" w:rsidR="00BE2870" w:rsidRPr="0067181E" w:rsidRDefault="002944BB" w:rsidP="0067181E">
      <w:pPr>
        <w:pStyle w:val="Heading2"/>
        <w:spacing w:before="0"/>
        <w:jc w:val="center"/>
        <w:rPr>
          <w:smallCaps/>
        </w:rPr>
      </w:pPr>
      <w:bookmarkStart w:id="11" w:name="_Toc513117797"/>
      <w:r w:rsidRPr="0067181E">
        <w:rPr>
          <w:smallCaps/>
          <w:u w:val="single"/>
        </w:rPr>
        <w:lastRenderedPageBreak/>
        <w:t>Table</w:t>
      </w:r>
      <w:r w:rsidR="00284A3A" w:rsidRPr="0067181E">
        <w:rPr>
          <w:smallCaps/>
          <w:u w:val="single"/>
        </w:rPr>
        <w:t xml:space="preserve"> 1</w:t>
      </w:r>
      <w:r w:rsidRPr="0067181E">
        <w:rPr>
          <w:smallCaps/>
        </w:rPr>
        <w:t>: Relationship between National Goals, MTP Goals, and Performance Measure</w:t>
      </w:r>
      <w:r w:rsidR="00532C2F">
        <w:rPr>
          <w:smallCaps/>
        </w:rPr>
        <w:t>s</w:t>
      </w:r>
      <w:bookmarkEnd w:id="11"/>
    </w:p>
    <w:p w14:paraId="5E78D0A8" w14:textId="77777777" w:rsidR="002944BB" w:rsidRPr="002944BB" w:rsidRDefault="002944BB" w:rsidP="002944BB"/>
    <w:tbl>
      <w:tblPr>
        <w:tblStyle w:val="TableGrid"/>
        <w:tblpPr w:leftFromText="180" w:rightFromText="180" w:vertAnchor="text" w:tblpXSpec="center" w:tblpY="1"/>
        <w:tblOverlap w:val="never"/>
        <w:tblW w:w="13158" w:type="dxa"/>
        <w:tblLayout w:type="fixed"/>
        <w:tblLook w:val="04A0" w:firstRow="1" w:lastRow="0" w:firstColumn="1" w:lastColumn="0" w:noHBand="0" w:noVBand="1"/>
      </w:tblPr>
      <w:tblGrid>
        <w:gridCol w:w="1553"/>
        <w:gridCol w:w="3415"/>
        <w:gridCol w:w="270"/>
        <w:gridCol w:w="1710"/>
        <w:gridCol w:w="2970"/>
        <w:gridCol w:w="270"/>
        <w:gridCol w:w="2970"/>
      </w:tblGrid>
      <w:tr w:rsidR="00B50778" w14:paraId="49EE760C" w14:textId="77777777" w:rsidTr="00532C2F">
        <w:tc>
          <w:tcPr>
            <w:tcW w:w="4968" w:type="dxa"/>
            <w:gridSpan w:val="2"/>
            <w:tcBorders>
              <w:bottom w:val="single" w:sz="12" w:space="0" w:color="auto"/>
              <w:right w:val="single" w:sz="12" w:space="0" w:color="auto"/>
            </w:tcBorders>
            <w:vAlign w:val="center"/>
          </w:tcPr>
          <w:p w14:paraId="5BE9AF4C" w14:textId="77777777" w:rsidR="00B50778" w:rsidRPr="00FA499B" w:rsidRDefault="00B50778" w:rsidP="00F85AA4">
            <w:pPr>
              <w:jc w:val="center"/>
              <w:rPr>
                <w:rFonts w:asciiTheme="majorHAnsi" w:hAnsiTheme="majorHAnsi" w:cstheme="minorHAnsi"/>
                <w:b/>
                <w:sz w:val="20"/>
                <w:szCs w:val="22"/>
              </w:rPr>
            </w:pPr>
            <w:r w:rsidRPr="00FA499B">
              <w:rPr>
                <w:rFonts w:asciiTheme="majorHAnsi" w:hAnsiTheme="majorHAnsi" w:cstheme="minorHAnsi"/>
                <w:b/>
                <w:color w:val="4F81BD" w:themeColor="accent1"/>
                <w:sz w:val="20"/>
                <w:szCs w:val="22"/>
              </w:rPr>
              <w:t>National Goals</w:t>
            </w:r>
          </w:p>
        </w:tc>
        <w:tc>
          <w:tcPr>
            <w:tcW w:w="270" w:type="dxa"/>
            <w:tcBorders>
              <w:bottom w:val="single" w:sz="12" w:space="0" w:color="auto"/>
              <w:right w:val="nil"/>
            </w:tcBorders>
            <w:shd w:val="clear" w:color="auto" w:fill="auto"/>
          </w:tcPr>
          <w:p w14:paraId="2EF6D086" w14:textId="77777777" w:rsidR="00B50778" w:rsidRPr="00FA499B" w:rsidRDefault="00B50778" w:rsidP="00F85AA4">
            <w:pPr>
              <w:jc w:val="center"/>
              <w:rPr>
                <w:rFonts w:asciiTheme="majorHAnsi" w:hAnsiTheme="majorHAnsi" w:cstheme="minorHAnsi"/>
                <w:b/>
                <w:i/>
                <w:color w:val="4F81BD" w:themeColor="accent1"/>
                <w:sz w:val="20"/>
                <w:szCs w:val="22"/>
              </w:rPr>
            </w:pPr>
          </w:p>
        </w:tc>
        <w:tc>
          <w:tcPr>
            <w:tcW w:w="4680" w:type="dxa"/>
            <w:gridSpan w:val="2"/>
            <w:tcBorders>
              <w:left w:val="nil"/>
              <w:bottom w:val="single" w:sz="12" w:space="0" w:color="auto"/>
              <w:right w:val="single" w:sz="12" w:space="0" w:color="auto"/>
            </w:tcBorders>
            <w:vAlign w:val="center"/>
          </w:tcPr>
          <w:p w14:paraId="4DAA7D52" w14:textId="77777777" w:rsidR="00B50778" w:rsidRPr="00FA499B" w:rsidRDefault="00B50778" w:rsidP="00F85AA4">
            <w:pPr>
              <w:jc w:val="center"/>
              <w:rPr>
                <w:rFonts w:asciiTheme="majorHAnsi" w:hAnsiTheme="majorHAnsi" w:cstheme="minorHAnsi"/>
                <w:b/>
                <w:color w:val="4F81BD" w:themeColor="accent1"/>
                <w:sz w:val="20"/>
                <w:szCs w:val="22"/>
              </w:rPr>
            </w:pPr>
            <w:r w:rsidRPr="00FA499B">
              <w:rPr>
                <w:rFonts w:asciiTheme="majorHAnsi" w:hAnsiTheme="majorHAnsi" w:cstheme="minorHAnsi"/>
                <w:b/>
                <w:color w:val="4F81BD" w:themeColor="accent1"/>
                <w:sz w:val="20"/>
                <w:szCs w:val="22"/>
              </w:rPr>
              <w:t>MTP Goals</w:t>
            </w:r>
          </w:p>
        </w:tc>
        <w:tc>
          <w:tcPr>
            <w:tcW w:w="3240" w:type="dxa"/>
            <w:gridSpan w:val="2"/>
            <w:tcBorders>
              <w:left w:val="single" w:sz="12" w:space="0" w:color="auto"/>
              <w:bottom w:val="single" w:sz="12" w:space="0" w:color="auto"/>
            </w:tcBorders>
          </w:tcPr>
          <w:p w14:paraId="2096880F" w14:textId="77777777" w:rsidR="00B50778" w:rsidRPr="00FA499B" w:rsidRDefault="00B50778" w:rsidP="00B50778">
            <w:pPr>
              <w:jc w:val="center"/>
              <w:rPr>
                <w:rFonts w:asciiTheme="majorHAnsi" w:hAnsiTheme="majorHAnsi" w:cstheme="minorHAnsi"/>
                <w:b/>
                <w:color w:val="4F81BD" w:themeColor="accent1"/>
                <w:sz w:val="20"/>
                <w:szCs w:val="22"/>
              </w:rPr>
            </w:pPr>
            <w:r w:rsidRPr="00FA499B">
              <w:rPr>
                <w:rFonts w:asciiTheme="majorHAnsi" w:hAnsiTheme="majorHAnsi" w:cstheme="minorHAnsi"/>
                <w:b/>
                <w:color w:val="4F81BD" w:themeColor="accent1"/>
                <w:sz w:val="20"/>
                <w:szCs w:val="22"/>
              </w:rPr>
              <w:t>Performance Measure</w:t>
            </w:r>
            <w:r>
              <w:rPr>
                <w:rFonts w:asciiTheme="majorHAnsi" w:hAnsiTheme="majorHAnsi" w:cstheme="minorHAnsi"/>
                <w:b/>
                <w:color w:val="4F81BD" w:themeColor="accent1"/>
                <w:sz w:val="20"/>
                <w:szCs w:val="22"/>
              </w:rPr>
              <w:t xml:space="preserve"> Sections and PM Codes</w:t>
            </w:r>
          </w:p>
        </w:tc>
      </w:tr>
      <w:tr w:rsidR="008B667C" w:rsidRPr="00FA499B" w14:paraId="46096944" w14:textId="77777777" w:rsidTr="00532C2F">
        <w:trPr>
          <w:trHeight w:val="480"/>
        </w:trPr>
        <w:tc>
          <w:tcPr>
            <w:tcW w:w="1553" w:type="dxa"/>
            <w:tcBorders>
              <w:top w:val="single" w:sz="12" w:space="0" w:color="auto"/>
            </w:tcBorders>
            <w:shd w:val="clear" w:color="auto" w:fill="DDDDDD"/>
            <w:vAlign w:val="center"/>
          </w:tcPr>
          <w:p w14:paraId="5C3398F4" w14:textId="77777777" w:rsidR="000F387A" w:rsidRPr="00FA499B" w:rsidRDefault="000F387A" w:rsidP="00F85AA4">
            <w:pPr>
              <w:jc w:val="center"/>
              <w:rPr>
                <w:rFonts w:asciiTheme="minorHAnsi" w:hAnsiTheme="minorHAnsi" w:cstheme="minorHAnsi"/>
                <w:b/>
                <w:sz w:val="18"/>
                <w:szCs w:val="22"/>
              </w:rPr>
            </w:pPr>
            <w:r w:rsidRPr="00FA499B">
              <w:rPr>
                <w:rFonts w:asciiTheme="minorHAnsi" w:hAnsiTheme="minorHAnsi" w:cstheme="minorHAnsi"/>
                <w:b/>
                <w:sz w:val="18"/>
                <w:szCs w:val="22"/>
              </w:rPr>
              <w:t>Safety</w:t>
            </w:r>
          </w:p>
        </w:tc>
        <w:tc>
          <w:tcPr>
            <w:tcW w:w="3415" w:type="dxa"/>
            <w:tcBorders>
              <w:top w:val="single" w:sz="12" w:space="0" w:color="auto"/>
              <w:right w:val="single" w:sz="12" w:space="0" w:color="auto"/>
            </w:tcBorders>
            <w:shd w:val="clear" w:color="auto" w:fill="DDDDDD"/>
            <w:vAlign w:val="center"/>
          </w:tcPr>
          <w:p w14:paraId="427FA660" w14:textId="77777777" w:rsidR="00B50778" w:rsidRDefault="008D11FF" w:rsidP="00F85AA4">
            <w:pPr>
              <w:rPr>
                <w:rFonts w:asciiTheme="minorHAnsi" w:hAnsiTheme="minorHAnsi" w:cstheme="minorHAnsi"/>
                <w:sz w:val="18"/>
                <w:szCs w:val="22"/>
              </w:rPr>
            </w:pPr>
            <w:r>
              <w:rPr>
                <w:rFonts w:asciiTheme="minorHAnsi" w:hAnsiTheme="minorHAnsi" w:cstheme="minorHAnsi"/>
                <w:noProof/>
                <w:sz w:val="22"/>
                <w:szCs w:val="22"/>
              </w:rPr>
              <mc:AlternateContent>
                <mc:Choice Requires="wps">
                  <w:drawing>
                    <wp:anchor distT="0" distB="0" distL="114300" distR="114300" simplePos="0" relativeHeight="251646976" behindDoc="0" locked="0" layoutInCell="1" allowOverlap="1" wp14:anchorId="71C8240B" wp14:editId="261BA42C">
                      <wp:simplePos x="0" y="0"/>
                      <wp:positionH relativeFrom="column">
                        <wp:posOffset>1990090</wp:posOffset>
                      </wp:positionH>
                      <wp:positionV relativeFrom="paragraph">
                        <wp:posOffset>31115</wp:posOffset>
                      </wp:positionV>
                      <wp:extent cx="386715" cy="200025"/>
                      <wp:effectExtent l="0" t="19050" r="32385" b="47625"/>
                      <wp:wrapNone/>
                      <wp:docPr id="1" name="Right Arrow 1"/>
                      <wp:cNvGraphicFramePr/>
                      <a:graphic xmlns:a="http://schemas.openxmlformats.org/drawingml/2006/main">
                        <a:graphicData uri="http://schemas.microsoft.com/office/word/2010/wordprocessingShape">
                          <wps:wsp>
                            <wps:cNvSpPr/>
                            <wps:spPr>
                              <a:xfrm>
                                <a:off x="4167188" y="1990725"/>
                                <a:ext cx="386715" cy="200025"/>
                              </a:xfrm>
                              <a:prstGeom prst="rightArrow">
                                <a:avLst>
                                  <a:gd name="adj1" fmla="val 50000"/>
                                  <a:gd name="adj2" fmla="val 78571"/>
                                </a:avLst>
                              </a:prstGeom>
                              <a:solidFill>
                                <a:schemeClr val="accent1"/>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AEA4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56.7pt;margin-top:2.45pt;width:30.45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" adj="12822" fillcolor="#4f81bd [3204]" strokecolor="#243f60 [1604]" strokeweight="1.5pt"/>
                  </w:pict>
                </mc:Fallback>
              </mc:AlternateContent>
            </w:r>
            <w:r w:rsidR="000F387A" w:rsidRPr="00357BFD">
              <w:rPr>
                <w:rFonts w:asciiTheme="minorHAnsi" w:hAnsiTheme="minorHAnsi" w:cstheme="minorHAnsi"/>
                <w:sz w:val="18"/>
                <w:szCs w:val="22"/>
              </w:rPr>
              <w:t xml:space="preserve">To achieve a significant </w:t>
            </w:r>
            <w:r w:rsidR="00B50778">
              <w:rPr>
                <w:rFonts w:asciiTheme="minorHAnsi" w:hAnsiTheme="minorHAnsi" w:cstheme="minorHAnsi"/>
                <w:sz w:val="18"/>
                <w:szCs w:val="22"/>
              </w:rPr>
              <w:t>reduction in</w:t>
            </w:r>
          </w:p>
          <w:p w14:paraId="361E93A2" w14:textId="77777777" w:rsidR="000F387A" w:rsidRPr="008D11FF" w:rsidRDefault="008D11FF" w:rsidP="00F85AA4">
            <w:pPr>
              <w:rPr>
                <w:rFonts w:asciiTheme="minorHAnsi" w:hAnsiTheme="minorHAnsi" w:cstheme="minorHAnsi"/>
                <w:sz w:val="18"/>
                <w:szCs w:val="22"/>
              </w:rPr>
            </w:pPr>
            <w:r>
              <w:rPr>
                <w:rFonts w:asciiTheme="minorHAnsi" w:hAnsiTheme="minorHAnsi" w:cstheme="minorHAnsi"/>
                <w:sz w:val="18"/>
                <w:szCs w:val="22"/>
              </w:rPr>
              <w:t xml:space="preserve">traffic fatalities </w:t>
            </w:r>
            <w:r w:rsidR="000F387A" w:rsidRPr="00357BFD">
              <w:rPr>
                <w:rFonts w:asciiTheme="minorHAnsi" w:hAnsiTheme="minorHAnsi" w:cstheme="minorHAnsi"/>
                <w:sz w:val="18"/>
                <w:szCs w:val="22"/>
              </w:rPr>
              <w:t>and serious injuries</w:t>
            </w:r>
            <w:r w:rsidR="000F387A">
              <w:rPr>
                <w:rFonts w:asciiTheme="minorHAnsi" w:hAnsiTheme="minorHAnsi" w:cstheme="minorHAnsi"/>
                <w:sz w:val="18"/>
                <w:szCs w:val="22"/>
              </w:rPr>
              <w:t>.</w:t>
            </w:r>
          </w:p>
        </w:tc>
        <w:tc>
          <w:tcPr>
            <w:tcW w:w="270" w:type="dxa"/>
            <w:tcBorders>
              <w:top w:val="single" w:sz="12" w:space="0" w:color="auto"/>
              <w:right w:val="nil"/>
            </w:tcBorders>
            <w:shd w:val="clear" w:color="auto" w:fill="D9D9D9" w:themeFill="background1" w:themeFillShade="D9"/>
          </w:tcPr>
          <w:p w14:paraId="4E1270C3" w14:textId="77777777" w:rsidR="000F387A" w:rsidRPr="00FA499B" w:rsidRDefault="000F387A" w:rsidP="00F85AA4">
            <w:pPr>
              <w:jc w:val="center"/>
              <w:rPr>
                <w:rFonts w:asciiTheme="minorHAnsi" w:hAnsiTheme="minorHAnsi" w:cstheme="minorHAnsi"/>
                <w:b/>
                <w:sz w:val="18"/>
                <w:szCs w:val="22"/>
              </w:rPr>
            </w:pPr>
          </w:p>
        </w:tc>
        <w:tc>
          <w:tcPr>
            <w:tcW w:w="1710" w:type="dxa"/>
            <w:tcBorders>
              <w:top w:val="single" w:sz="12" w:space="0" w:color="auto"/>
              <w:left w:val="nil"/>
            </w:tcBorders>
            <w:shd w:val="clear" w:color="auto" w:fill="DDDDDD"/>
            <w:vAlign w:val="center"/>
          </w:tcPr>
          <w:p w14:paraId="347CCA8C" w14:textId="77777777" w:rsidR="000F387A" w:rsidRPr="00FA499B" w:rsidRDefault="000F387A" w:rsidP="00F85AA4">
            <w:pPr>
              <w:jc w:val="center"/>
              <w:rPr>
                <w:rFonts w:asciiTheme="minorHAnsi" w:hAnsiTheme="minorHAnsi" w:cstheme="minorHAnsi"/>
                <w:b/>
                <w:sz w:val="18"/>
                <w:szCs w:val="22"/>
              </w:rPr>
            </w:pPr>
            <w:r w:rsidRPr="00FA499B">
              <w:rPr>
                <w:rFonts w:asciiTheme="minorHAnsi" w:hAnsiTheme="minorHAnsi" w:cstheme="minorHAnsi"/>
                <w:b/>
                <w:sz w:val="18"/>
                <w:szCs w:val="22"/>
              </w:rPr>
              <w:t>Safety</w:t>
            </w:r>
          </w:p>
        </w:tc>
        <w:tc>
          <w:tcPr>
            <w:tcW w:w="2970" w:type="dxa"/>
            <w:tcBorders>
              <w:top w:val="single" w:sz="12" w:space="0" w:color="auto"/>
              <w:right w:val="single" w:sz="12" w:space="0" w:color="auto"/>
            </w:tcBorders>
            <w:shd w:val="clear" w:color="auto" w:fill="DDDDDD"/>
            <w:vAlign w:val="center"/>
          </w:tcPr>
          <w:p w14:paraId="3273314E" w14:textId="77777777" w:rsidR="000F387A" w:rsidRPr="00357BFD" w:rsidRDefault="000F387A" w:rsidP="00532C2F">
            <w:pPr>
              <w:rPr>
                <w:rFonts w:asciiTheme="minorHAnsi" w:hAnsiTheme="minorHAnsi" w:cstheme="minorHAnsi"/>
                <w:sz w:val="18"/>
                <w:szCs w:val="18"/>
              </w:rPr>
            </w:pPr>
            <w:r w:rsidRPr="00357BFD">
              <w:rPr>
                <w:rFonts w:asciiTheme="minorHAnsi" w:hAnsiTheme="minorHAnsi" w:cstheme="minorHAnsi"/>
                <w:sz w:val="18"/>
                <w:szCs w:val="18"/>
              </w:rPr>
              <w:t>Increase safety for all users.</w:t>
            </w:r>
          </w:p>
        </w:tc>
        <w:tc>
          <w:tcPr>
            <w:tcW w:w="270" w:type="dxa"/>
            <w:tcBorders>
              <w:top w:val="single" w:sz="12" w:space="0" w:color="auto"/>
              <w:right w:val="nil"/>
            </w:tcBorders>
            <w:shd w:val="clear" w:color="auto" w:fill="DDDDDD"/>
          </w:tcPr>
          <w:p w14:paraId="08374C04" w14:textId="77777777" w:rsidR="000F387A" w:rsidRPr="00FA499B" w:rsidRDefault="00532C2F" w:rsidP="00F85AA4">
            <w:pPr>
              <w:jc w:val="center"/>
              <w:rPr>
                <w:rFonts w:asciiTheme="minorHAnsi" w:hAnsiTheme="minorHAnsi" w:cstheme="minorHAnsi"/>
                <w:b/>
                <w:sz w:val="18"/>
                <w:szCs w:val="22"/>
              </w:rPr>
            </w:pPr>
            <w:r w:rsidRPr="008B667C">
              <w:rPr>
                <w:rFonts w:asciiTheme="minorHAnsi" w:hAnsiTheme="minorHAnsi" w:cstheme="minorHAnsi"/>
                <w:noProof/>
                <w:sz w:val="18"/>
                <w:szCs w:val="18"/>
              </w:rPr>
              <mc:AlternateContent>
                <mc:Choice Requires="wps">
                  <w:drawing>
                    <wp:anchor distT="0" distB="0" distL="114300" distR="114300" simplePos="0" relativeHeight="251656192" behindDoc="0" locked="0" layoutInCell="1" allowOverlap="1" wp14:anchorId="0D75EE4D" wp14:editId="0043A9F0">
                      <wp:simplePos x="0" y="0"/>
                      <wp:positionH relativeFrom="column">
                        <wp:posOffset>-201295</wp:posOffset>
                      </wp:positionH>
                      <wp:positionV relativeFrom="paragraph">
                        <wp:posOffset>45085</wp:posOffset>
                      </wp:positionV>
                      <wp:extent cx="384048" cy="201168"/>
                      <wp:effectExtent l="0" t="19050" r="35560" b="46990"/>
                      <wp:wrapNone/>
                      <wp:docPr id="303" name="Right Arrow 303"/>
                      <wp:cNvGraphicFramePr/>
                      <a:graphic xmlns:a="http://schemas.openxmlformats.org/drawingml/2006/main">
                        <a:graphicData uri="http://schemas.microsoft.com/office/word/2010/wordprocessingShape">
                          <wps:wsp>
                            <wps:cNvSpPr/>
                            <wps:spPr>
                              <a:xfrm>
                                <a:off x="0" y="0"/>
                                <a:ext cx="384048" cy="201168"/>
                              </a:xfrm>
                              <a:prstGeom prst="rightArrow">
                                <a:avLst>
                                  <a:gd name="adj1" fmla="val 50000"/>
                                  <a:gd name="adj2" fmla="val 78571"/>
                                </a:avLst>
                              </a:prstGeom>
                              <a:solidFill>
                                <a:schemeClr val="accent1"/>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93B0C" id="Right Arrow 303" o:spid="_x0000_s1026" type="#_x0000_t13" style="position:absolute;margin-left:-15.85pt;margin-top:3.55pt;width:30.25pt;height:1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" adj="12710" fillcolor="#4f81bd [3204]" strokecolor="#243f60 [1604]" strokeweight="1.5pt"/>
                  </w:pict>
                </mc:Fallback>
              </mc:AlternateContent>
            </w:r>
          </w:p>
        </w:tc>
        <w:tc>
          <w:tcPr>
            <w:tcW w:w="2970" w:type="dxa"/>
            <w:tcBorders>
              <w:top w:val="single" w:sz="12" w:space="0" w:color="auto"/>
              <w:left w:val="nil"/>
            </w:tcBorders>
            <w:shd w:val="clear" w:color="auto" w:fill="DDDDDD"/>
            <w:vAlign w:val="center"/>
          </w:tcPr>
          <w:p w14:paraId="4C6BDE4A" w14:textId="77777777" w:rsidR="000F387A" w:rsidRDefault="000F387A" w:rsidP="00F85AA4">
            <w:pPr>
              <w:jc w:val="center"/>
              <w:rPr>
                <w:rFonts w:asciiTheme="minorHAnsi" w:hAnsiTheme="minorHAnsi" w:cstheme="minorHAnsi"/>
                <w:b/>
                <w:sz w:val="18"/>
                <w:szCs w:val="22"/>
              </w:rPr>
            </w:pPr>
            <w:r w:rsidRPr="00FA499B">
              <w:rPr>
                <w:rFonts w:asciiTheme="minorHAnsi" w:hAnsiTheme="minorHAnsi" w:cstheme="minorHAnsi"/>
                <w:b/>
                <w:sz w:val="18"/>
                <w:szCs w:val="22"/>
              </w:rPr>
              <w:t>Safety</w:t>
            </w:r>
          </w:p>
          <w:p w14:paraId="613B967F" w14:textId="77777777" w:rsidR="00B50778" w:rsidRPr="00B50778" w:rsidRDefault="00B50778" w:rsidP="004749D2">
            <w:pPr>
              <w:jc w:val="center"/>
              <w:rPr>
                <w:rFonts w:asciiTheme="minorHAnsi" w:hAnsiTheme="minorHAnsi" w:cstheme="minorHAnsi"/>
                <w:sz w:val="18"/>
                <w:szCs w:val="22"/>
              </w:rPr>
            </w:pPr>
            <w:r w:rsidRPr="00B50778">
              <w:rPr>
                <w:rFonts w:asciiTheme="minorHAnsi" w:hAnsiTheme="minorHAnsi" w:cstheme="minorHAnsi"/>
                <w:sz w:val="18"/>
                <w:szCs w:val="22"/>
              </w:rPr>
              <w:t>S1, S2, S3, S4, S5, S6</w:t>
            </w:r>
            <w:r w:rsidR="004749D2">
              <w:rPr>
                <w:rFonts w:asciiTheme="minorHAnsi" w:hAnsiTheme="minorHAnsi" w:cstheme="minorHAnsi"/>
                <w:sz w:val="18"/>
                <w:szCs w:val="22"/>
              </w:rPr>
              <w:t>, N1</w:t>
            </w:r>
          </w:p>
        </w:tc>
      </w:tr>
      <w:tr w:rsidR="008B667C" w:rsidRPr="00FA499B" w14:paraId="2678E9A0" w14:textId="77777777" w:rsidTr="00532C2F">
        <w:trPr>
          <w:trHeight w:val="527"/>
        </w:trPr>
        <w:tc>
          <w:tcPr>
            <w:tcW w:w="1553" w:type="dxa"/>
            <w:vAlign w:val="center"/>
          </w:tcPr>
          <w:p w14:paraId="72183B74" w14:textId="77777777" w:rsidR="000F387A" w:rsidRPr="00FA499B" w:rsidRDefault="000F387A" w:rsidP="00F85AA4">
            <w:pPr>
              <w:jc w:val="center"/>
              <w:rPr>
                <w:rFonts w:asciiTheme="minorHAnsi" w:hAnsiTheme="minorHAnsi" w:cstheme="minorHAnsi"/>
                <w:b/>
                <w:sz w:val="18"/>
                <w:szCs w:val="22"/>
              </w:rPr>
            </w:pPr>
            <w:r w:rsidRPr="00FA499B">
              <w:rPr>
                <w:rFonts w:asciiTheme="minorHAnsi" w:hAnsiTheme="minorHAnsi" w:cstheme="minorHAnsi"/>
                <w:b/>
                <w:sz w:val="18"/>
                <w:szCs w:val="22"/>
              </w:rPr>
              <w:t>Infrastructure Condition</w:t>
            </w:r>
          </w:p>
        </w:tc>
        <w:tc>
          <w:tcPr>
            <w:tcW w:w="3415" w:type="dxa"/>
            <w:tcBorders>
              <w:right w:val="single" w:sz="12" w:space="0" w:color="auto"/>
            </w:tcBorders>
            <w:vAlign w:val="center"/>
          </w:tcPr>
          <w:p w14:paraId="26ADC49B" w14:textId="77777777" w:rsidR="008D11FF" w:rsidRDefault="00B50778" w:rsidP="00B50778">
            <w:pPr>
              <w:rPr>
                <w:rFonts w:asciiTheme="minorHAnsi" w:hAnsiTheme="minorHAnsi" w:cstheme="minorHAnsi"/>
                <w:sz w:val="18"/>
                <w:szCs w:val="22"/>
              </w:rPr>
            </w:pPr>
            <w:r>
              <w:rPr>
                <w:rFonts w:asciiTheme="minorHAnsi" w:hAnsiTheme="minorHAnsi" w:cstheme="minorHAnsi"/>
                <w:noProof/>
                <w:sz w:val="22"/>
                <w:szCs w:val="22"/>
              </w:rPr>
              <mc:AlternateContent>
                <mc:Choice Requires="wps">
                  <w:drawing>
                    <wp:anchor distT="0" distB="0" distL="114300" distR="114300" simplePos="0" relativeHeight="251648000" behindDoc="0" locked="0" layoutInCell="1" allowOverlap="1" wp14:anchorId="3EDB04E0" wp14:editId="7356D10D">
                      <wp:simplePos x="0" y="0"/>
                      <wp:positionH relativeFrom="column">
                        <wp:posOffset>1990725</wp:posOffset>
                      </wp:positionH>
                      <wp:positionV relativeFrom="paragraph">
                        <wp:posOffset>29845</wp:posOffset>
                      </wp:positionV>
                      <wp:extent cx="383540" cy="200660"/>
                      <wp:effectExtent l="0" t="19050" r="35560" b="46990"/>
                      <wp:wrapNone/>
                      <wp:docPr id="10" name="Right Arrow 10"/>
                      <wp:cNvGraphicFramePr/>
                      <a:graphic xmlns:a="http://schemas.openxmlformats.org/drawingml/2006/main">
                        <a:graphicData uri="http://schemas.microsoft.com/office/word/2010/wordprocessingShape">
                          <wps:wsp>
                            <wps:cNvSpPr/>
                            <wps:spPr>
                              <a:xfrm>
                                <a:off x="0" y="0"/>
                                <a:ext cx="383540" cy="200660"/>
                              </a:xfrm>
                              <a:prstGeom prst="rightArrow">
                                <a:avLst>
                                  <a:gd name="adj1" fmla="val 50000"/>
                                  <a:gd name="adj2" fmla="val 78571"/>
                                </a:avLst>
                              </a:prstGeom>
                              <a:solidFill>
                                <a:schemeClr val="accent1">
                                  <a:lumMod val="40000"/>
                                  <a:lumOff val="60000"/>
                                </a:schemeClr>
                              </a:solidFill>
                              <a:ln w="1905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8E219" id="Right Arrow 10" o:spid="_x0000_s1026" type="#_x0000_t13" style="position:absolute;margin-left:156.75pt;margin-top:2.35pt;width:30.2pt;height:15.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" adj="12721" fillcolor="#b8cce4 [1300]" strokecolor="#95b3d7 [1940]" strokeweight="1.5pt"/>
                  </w:pict>
                </mc:Fallback>
              </mc:AlternateContent>
            </w:r>
            <w:r w:rsidR="000F387A" w:rsidRPr="00357BFD">
              <w:rPr>
                <w:rFonts w:asciiTheme="minorHAnsi" w:hAnsiTheme="minorHAnsi" w:cstheme="minorHAnsi"/>
                <w:sz w:val="18"/>
                <w:szCs w:val="22"/>
              </w:rPr>
              <w:t>To maintain the highway inf</w:t>
            </w:r>
            <w:r w:rsidR="008D11FF">
              <w:rPr>
                <w:rFonts w:asciiTheme="minorHAnsi" w:hAnsiTheme="minorHAnsi" w:cstheme="minorHAnsi"/>
                <w:sz w:val="18"/>
                <w:szCs w:val="22"/>
              </w:rPr>
              <w:t>rastructure</w:t>
            </w:r>
          </w:p>
          <w:p w14:paraId="735C44B3" w14:textId="77777777" w:rsidR="000F387A" w:rsidRPr="00357BFD" w:rsidRDefault="008D11FF" w:rsidP="00B50778">
            <w:pPr>
              <w:rPr>
                <w:rFonts w:asciiTheme="minorHAnsi" w:hAnsiTheme="minorHAnsi" w:cstheme="minorHAnsi"/>
                <w:sz w:val="18"/>
                <w:szCs w:val="22"/>
              </w:rPr>
            </w:pPr>
            <w:r>
              <w:rPr>
                <w:rFonts w:asciiTheme="minorHAnsi" w:hAnsiTheme="minorHAnsi" w:cstheme="minorHAnsi"/>
                <w:sz w:val="18"/>
                <w:szCs w:val="22"/>
              </w:rPr>
              <w:t xml:space="preserve">asset system </w:t>
            </w:r>
            <w:r w:rsidR="000F387A" w:rsidRPr="00357BFD">
              <w:rPr>
                <w:rFonts w:asciiTheme="minorHAnsi" w:hAnsiTheme="minorHAnsi" w:cstheme="minorHAnsi"/>
                <w:sz w:val="18"/>
                <w:szCs w:val="22"/>
              </w:rPr>
              <w:t>in a state of good repair.</w:t>
            </w:r>
          </w:p>
        </w:tc>
        <w:tc>
          <w:tcPr>
            <w:tcW w:w="270" w:type="dxa"/>
            <w:tcBorders>
              <w:right w:val="nil"/>
            </w:tcBorders>
            <w:shd w:val="clear" w:color="auto" w:fill="auto"/>
          </w:tcPr>
          <w:p w14:paraId="35C4716D" w14:textId="77777777" w:rsidR="000F387A" w:rsidRPr="00FA499B" w:rsidRDefault="000F387A" w:rsidP="00F85AA4">
            <w:pPr>
              <w:jc w:val="center"/>
              <w:rPr>
                <w:rFonts w:asciiTheme="minorHAnsi" w:hAnsiTheme="minorHAnsi" w:cstheme="minorHAnsi"/>
                <w:b/>
                <w:sz w:val="18"/>
                <w:szCs w:val="22"/>
              </w:rPr>
            </w:pPr>
          </w:p>
        </w:tc>
        <w:tc>
          <w:tcPr>
            <w:tcW w:w="1710" w:type="dxa"/>
            <w:tcBorders>
              <w:left w:val="nil"/>
            </w:tcBorders>
            <w:vAlign w:val="center"/>
          </w:tcPr>
          <w:p w14:paraId="4C4039BD" w14:textId="77777777" w:rsidR="000F387A" w:rsidRPr="00FA499B" w:rsidRDefault="000F387A" w:rsidP="00F85AA4">
            <w:pPr>
              <w:jc w:val="center"/>
              <w:rPr>
                <w:rFonts w:asciiTheme="minorHAnsi" w:hAnsiTheme="minorHAnsi" w:cstheme="minorHAnsi"/>
                <w:b/>
                <w:sz w:val="18"/>
                <w:szCs w:val="22"/>
              </w:rPr>
            </w:pPr>
            <w:r w:rsidRPr="00FA499B">
              <w:rPr>
                <w:rFonts w:asciiTheme="minorHAnsi" w:hAnsiTheme="minorHAnsi" w:cstheme="minorHAnsi"/>
                <w:b/>
                <w:sz w:val="18"/>
                <w:szCs w:val="22"/>
              </w:rPr>
              <w:t>Maintenance</w:t>
            </w:r>
          </w:p>
        </w:tc>
        <w:tc>
          <w:tcPr>
            <w:tcW w:w="2970" w:type="dxa"/>
            <w:tcBorders>
              <w:right w:val="single" w:sz="12" w:space="0" w:color="auto"/>
            </w:tcBorders>
            <w:vAlign w:val="center"/>
          </w:tcPr>
          <w:p w14:paraId="56F3EB04" w14:textId="77777777" w:rsidR="0007595C" w:rsidRDefault="00263F4A" w:rsidP="00532C2F">
            <w:pPr>
              <w:rPr>
                <w:rFonts w:asciiTheme="minorHAnsi" w:hAnsiTheme="minorHAnsi" w:cstheme="minorHAnsi"/>
                <w:sz w:val="18"/>
                <w:szCs w:val="18"/>
              </w:rPr>
            </w:pPr>
            <w:r w:rsidRPr="008B667C">
              <w:rPr>
                <w:rFonts w:asciiTheme="minorHAnsi" w:hAnsiTheme="minorHAnsi" w:cstheme="minorHAnsi"/>
                <w:noProof/>
                <w:sz w:val="18"/>
                <w:szCs w:val="18"/>
              </w:rPr>
              <mc:AlternateContent>
                <mc:Choice Requires="wps">
                  <w:drawing>
                    <wp:anchor distT="0" distB="0" distL="114300" distR="114300" simplePos="0" relativeHeight="251657216" behindDoc="0" locked="0" layoutInCell="1" allowOverlap="1" wp14:anchorId="649ED97B" wp14:editId="3D0A23F8">
                      <wp:simplePos x="0" y="0"/>
                      <wp:positionH relativeFrom="column">
                        <wp:posOffset>1684655</wp:posOffset>
                      </wp:positionH>
                      <wp:positionV relativeFrom="paragraph">
                        <wp:posOffset>59055</wp:posOffset>
                      </wp:positionV>
                      <wp:extent cx="383540" cy="200660"/>
                      <wp:effectExtent l="0" t="19050" r="35560" b="46990"/>
                      <wp:wrapNone/>
                      <wp:docPr id="304" name="Right Arrow 304"/>
                      <wp:cNvGraphicFramePr/>
                      <a:graphic xmlns:a="http://schemas.openxmlformats.org/drawingml/2006/main">
                        <a:graphicData uri="http://schemas.microsoft.com/office/word/2010/wordprocessingShape">
                          <wps:wsp>
                            <wps:cNvSpPr/>
                            <wps:spPr>
                              <a:xfrm>
                                <a:off x="0" y="0"/>
                                <a:ext cx="383540" cy="200660"/>
                              </a:xfrm>
                              <a:prstGeom prst="rightArrow">
                                <a:avLst>
                                  <a:gd name="adj1" fmla="val 50000"/>
                                  <a:gd name="adj2" fmla="val 78571"/>
                                </a:avLst>
                              </a:prstGeom>
                              <a:solidFill>
                                <a:schemeClr val="accent1">
                                  <a:lumMod val="40000"/>
                                  <a:lumOff val="60000"/>
                                </a:schemeClr>
                              </a:solidFill>
                              <a:ln w="1905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21BFC" id="Right Arrow 304" o:spid="_x0000_s1026" type="#_x0000_t13" style="position:absolute;margin-left:132.65pt;margin-top:4.65pt;width:30.2pt;height:1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" adj="12721" fillcolor="#b8cce4 [1300]" strokecolor="#95b3d7 [1940]" strokeweight="1.5pt"/>
                  </w:pict>
                </mc:Fallback>
              </mc:AlternateContent>
            </w:r>
            <w:r w:rsidR="0007595C">
              <w:rPr>
                <w:rFonts w:asciiTheme="minorHAnsi" w:hAnsiTheme="minorHAnsi" w:cstheme="minorHAnsi"/>
                <w:sz w:val="18"/>
                <w:szCs w:val="18"/>
              </w:rPr>
              <w:t>Maintain the existing network</w:t>
            </w:r>
          </w:p>
          <w:p w14:paraId="668BCCBF" w14:textId="77777777" w:rsidR="000F387A" w:rsidRPr="00357BFD" w:rsidRDefault="00263F4A" w:rsidP="00532C2F">
            <w:pPr>
              <w:rPr>
                <w:rFonts w:asciiTheme="minorHAnsi" w:hAnsiTheme="minorHAnsi" w:cstheme="minorHAnsi"/>
                <w:sz w:val="18"/>
                <w:szCs w:val="18"/>
              </w:rPr>
            </w:pPr>
            <w:r w:rsidRPr="008B667C">
              <w:rPr>
                <w:rFonts w:asciiTheme="minorHAnsi" w:hAnsiTheme="minorHAnsi" w:cstheme="minorHAnsi"/>
                <w:noProof/>
                <w:sz w:val="18"/>
                <w:szCs w:val="18"/>
              </w:rPr>
              <mc:AlternateContent>
                <mc:Choice Requires="wps">
                  <w:drawing>
                    <wp:anchor distT="0" distB="0" distL="114300" distR="114300" simplePos="0" relativeHeight="251662336" behindDoc="0" locked="0" layoutInCell="1" allowOverlap="1" wp14:anchorId="4912A43B" wp14:editId="6B333BAE">
                      <wp:simplePos x="0" y="0"/>
                      <wp:positionH relativeFrom="column">
                        <wp:posOffset>1682115</wp:posOffset>
                      </wp:positionH>
                      <wp:positionV relativeFrom="paragraph">
                        <wp:posOffset>2437130</wp:posOffset>
                      </wp:positionV>
                      <wp:extent cx="383540" cy="200660"/>
                      <wp:effectExtent l="0" t="19050" r="35560" b="46990"/>
                      <wp:wrapNone/>
                      <wp:docPr id="311" name="Right Arrow 311"/>
                      <wp:cNvGraphicFramePr/>
                      <a:graphic xmlns:a="http://schemas.openxmlformats.org/drawingml/2006/main">
                        <a:graphicData uri="http://schemas.microsoft.com/office/word/2010/wordprocessingShape">
                          <wps:wsp>
                            <wps:cNvSpPr/>
                            <wps:spPr>
                              <a:xfrm>
                                <a:off x="0" y="0"/>
                                <a:ext cx="383540" cy="200660"/>
                              </a:xfrm>
                              <a:prstGeom prst="rightArrow">
                                <a:avLst>
                                  <a:gd name="adj1" fmla="val 50000"/>
                                  <a:gd name="adj2" fmla="val 78571"/>
                                </a:avLst>
                              </a:prstGeom>
                              <a:solidFill>
                                <a:schemeClr val="accent1">
                                  <a:lumMod val="40000"/>
                                  <a:lumOff val="60000"/>
                                </a:schemeClr>
                              </a:solidFill>
                              <a:ln w="1905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27224" id="Right Arrow 311" o:spid="_x0000_s1026" type="#_x0000_t13" style="position:absolute;margin-left:132.45pt;margin-top:191.9pt;width:30.2pt;height:1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" adj="12721" fillcolor="#b8cce4 [1300]" strokecolor="#95b3d7 [1940]" strokeweight="1.5pt"/>
                  </w:pict>
                </mc:Fallback>
              </mc:AlternateContent>
            </w:r>
            <w:r w:rsidRPr="008B667C">
              <w:rPr>
                <w:rFonts w:asciiTheme="minorHAnsi" w:hAnsiTheme="minorHAnsi" w:cstheme="minorHAnsi"/>
                <w:noProof/>
                <w:sz w:val="18"/>
                <w:szCs w:val="18"/>
              </w:rPr>
              <mc:AlternateContent>
                <mc:Choice Requires="wps">
                  <w:drawing>
                    <wp:anchor distT="0" distB="0" distL="114300" distR="114300" simplePos="0" relativeHeight="251666432" behindDoc="0" locked="0" layoutInCell="1" allowOverlap="1" wp14:anchorId="278570A8" wp14:editId="453FACFB">
                      <wp:simplePos x="0" y="0"/>
                      <wp:positionH relativeFrom="column">
                        <wp:posOffset>1696085</wp:posOffset>
                      </wp:positionH>
                      <wp:positionV relativeFrom="paragraph">
                        <wp:posOffset>3931920</wp:posOffset>
                      </wp:positionV>
                      <wp:extent cx="383540" cy="200660"/>
                      <wp:effectExtent l="0" t="19050" r="35560" b="46990"/>
                      <wp:wrapNone/>
                      <wp:docPr id="315" name="Right Arrow 315"/>
                      <wp:cNvGraphicFramePr/>
                      <a:graphic xmlns:a="http://schemas.openxmlformats.org/drawingml/2006/main">
                        <a:graphicData uri="http://schemas.microsoft.com/office/word/2010/wordprocessingShape">
                          <wps:wsp>
                            <wps:cNvSpPr/>
                            <wps:spPr>
                              <a:xfrm>
                                <a:off x="0" y="0"/>
                                <a:ext cx="383540" cy="200660"/>
                              </a:xfrm>
                              <a:prstGeom prst="rightArrow">
                                <a:avLst>
                                  <a:gd name="adj1" fmla="val 50000"/>
                                  <a:gd name="adj2" fmla="val 78571"/>
                                </a:avLst>
                              </a:prstGeom>
                              <a:solidFill>
                                <a:schemeClr val="accent1"/>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60052" id="Right Arrow 315" o:spid="_x0000_s1026" type="#_x0000_t13" style="position:absolute;margin-left:133.55pt;margin-top:309.6pt;width:30.2pt;height:1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" adj="12721" fillcolor="#4f81bd [3204]" strokecolor="#243f60 [1604]" strokeweight="1.5pt"/>
                  </w:pict>
                </mc:Fallback>
              </mc:AlternateContent>
            </w:r>
            <w:r w:rsidRPr="008B667C">
              <w:rPr>
                <w:rFonts w:asciiTheme="minorHAnsi" w:hAnsiTheme="minorHAnsi" w:cstheme="minorHAnsi"/>
                <w:noProof/>
                <w:sz w:val="18"/>
                <w:szCs w:val="18"/>
              </w:rPr>
              <mc:AlternateContent>
                <mc:Choice Requires="wps">
                  <w:drawing>
                    <wp:anchor distT="0" distB="0" distL="114300" distR="114300" simplePos="0" relativeHeight="251665408" behindDoc="0" locked="0" layoutInCell="1" allowOverlap="1" wp14:anchorId="36DBEBC1" wp14:editId="2DF02B66">
                      <wp:simplePos x="0" y="0"/>
                      <wp:positionH relativeFrom="column">
                        <wp:posOffset>1691640</wp:posOffset>
                      </wp:positionH>
                      <wp:positionV relativeFrom="paragraph">
                        <wp:posOffset>3649345</wp:posOffset>
                      </wp:positionV>
                      <wp:extent cx="383540" cy="200660"/>
                      <wp:effectExtent l="0" t="19050" r="35560" b="46990"/>
                      <wp:wrapNone/>
                      <wp:docPr id="314" name="Right Arrow 314"/>
                      <wp:cNvGraphicFramePr/>
                      <a:graphic xmlns:a="http://schemas.openxmlformats.org/drawingml/2006/main">
                        <a:graphicData uri="http://schemas.microsoft.com/office/word/2010/wordprocessingShape">
                          <wps:wsp>
                            <wps:cNvSpPr/>
                            <wps:spPr>
                              <a:xfrm>
                                <a:off x="0" y="0"/>
                                <a:ext cx="383540" cy="200660"/>
                              </a:xfrm>
                              <a:prstGeom prst="rightArrow">
                                <a:avLst>
                                  <a:gd name="adj1" fmla="val 50000"/>
                                  <a:gd name="adj2" fmla="val 78571"/>
                                </a:avLst>
                              </a:prstGeom>
                              <a:solidFill>
                                <a:schemeClr val="accent1"/>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9CD3C" id="Right Arrow 314" o:spid="_x0000_s1026" type="#_x0000_t13" style="position:absolute;margin-left:133.2pt;margin-top:287.35pt;width:30.2pt;height:1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" adj="12721" fillcolor="#4f81bd [3204]" strokecolor="#243f60 [1604]" strokeweight="1.5pt"/>
                  </w:pict>
                </mc:Fallback>
              </mc:AlternateContent>
            </w:r>
            <w:r w:rsidRPr="008B667C">
              <w:rPr>
                <w:rFonts w:asciiTheme="minorHAnsi" w:hAnsiTheme="minorHAnsi" w:cstheme="minorHAnsi"/>
                <w:noProof/>
                <w:sz w:val="18"/>
                <w:szCs w:val="18"/>
              </w:rPr>
              <mc:AlternateContent>
                <mc:Choice Requires="wps">
                  <w:drawing>
                    <wp:anchor distT="0" distB="0" distL="114300" distR="114300" simplePos="0" relativeHeight="251664384" behindDoc="0" locked="0" layoutInCell="1" allowOverlap="1" wp14:anchorId="71BDAB30" wp14:editId="145D470D">
                      <wp:simplePos x="0" y="0"/>
                      <wp:positionH relativeFrom="column">
                        <wp:posOffset>1686560</wp:posOffset>
                      </wp:positionH>
                      <wp:positionV relativeFrom="paragraph">
                        <wp:posOffset>3362960</wp:posOffset>
                      </wp:positionV>
                      <wp:extent cx="383540" cy="200660"/>
                      <wp:effectExtent l="0" t="19050" r="35560" b="46990"/>
                      <wp:wrapNone/>
                      <wp:docPr id="313" name="Right Arrow 313"/>
                      <wp:cNvGraphicFramePr/>
                      <a:graphic xmlns:a="http://schemas.openxmlformats.org/drawingml/2006/main">
                        <a:graphicData uri="http://schemas.microsoft.com/office/word/2010/wordprocessingShape">
                          <wps:wsp>
                            <wps:cNvSpPr/>
                            <wps:spPr>
                              <a:xfrm>
                                <a:off x="0" y="0"/>
                                <a:ext cx="383540" cy="200660"/>
                              </a:xfrm>
                              <a:prstGeom prst="rightArrow">
                                <a:avLst>
                                  <a:gd name="adj1" fmla="val 50000"/>
                                  <a:gd name="adj2" fmla="val 78571"/>
                                </a:avLst>
                              </a:prstGeom>
                              <a:solidFill>
                                <a:schemeClr val="accent1">
                                  <a:lumMod val="40000"/>
                                  <a:lumOff val="60000"/>
                                </a:schemeClr>
                              </a:solidFill>
                              <a:ln w="1905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F21EF" id="Right Arrow 313" o:spid="_x0000_s1026" type="#_x0000_t13" style="position:absolute;margin-left:132.8pt;margin-top:264.8pt;width:30.2pt;height:1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" adj="12721" fillcolor="#b8cce4 [1300]" strokecolor="#95b3d7 [1940]" strokeweight="1.5pt"/>
                  </w:pict>
                </mc:Fallback>
              </mc:AlternateContent>
            </w:r>
            <w:r w:rsidR="000F387A" w:rsidRPr="00357BFD">
              <w:rPr>
                <w:rFonts w:asciiTheme="minorHAnsi" w:hAnsiTheme="minorHAnsi" w:cstheme="minorHAnsi"/>
                <w:sz w:val="18"/>
                <w:szCs w:val="18"/>
              </w:rPr>
              <w:t>in a state of good repair.</w:t>
            </w:r>
          </w:p>
        </w:tc>
        <w:tc>
          <w:tcPr>
            <w:tcW w:w="270" w:type="dxa"/>
            <w:tcBorders>
              <w:bottom w:val="single" w:sz="4" w:space="0" w:color="auto"/>
              <w:right w:val="nil"/>
            </w:tcBorders>
          </w:tcPr>
          <w:p w14:paraId="1C3AA27E" w14:textId="77777777" w:rsidR="000F387A" w:rsidRPr="00FA499B" w:rsidRDefault="000F387A" w:rsidP="00F85AA4">
            <w:pPr>
              <w:jc w:val="center"/>
              <w:rPr>
                <w:rFonts w:asciiTheme="minorHAnsi" w:hAnsiTheme="minorHAnsi" w:cstheme="minorHAnsi"/>
                <w:b/>
                <w:sz w:val="18"/>
                <w:szCs w:val="22"/>
              </w:rPr>
            </w:pPr>
          </w:p>
        </w:tc>
        <w:tc>
          <w:tcPr>
            <w:tcW w:w="2970" w:type="dxa"/>
            <w:tcBorders>
              <w:left w:val="nil"/>
            </w:tcBorders>
            <w:vAlign w:val="center"/>
          </w:tcPr>
          <w:p w14:paraId="10786CDB" w14:textId="77777777" w:rsidR="000F387A" w:rsidRDefault="00B50778" w:rsidP="00B50778">
            <w:pPr>
              <w:jc w:val="center"/>
              <w:rPr>
                <w:rFonts w:asciiTheme="minorHAnsi" w:hAnsiTheme="minorHAnsi" w:cstheme="minorHAnsi"/>
                <w:b/>
                <w:sz w:val="18"/>
                <w:szCs w:val="22"/>
              </w:rPr>
            </w:pPr>
            <w:r>
              <w:rPr>
                <w:rFonts w:asciiTheme="minorHAnsi" w:hAnsiTheme="minorHAnsi" w:cstheme="minorHAnsi"/>
                <w:b/>
                <w:sz w:val="18"/>
                <w:szCs w:val="22"/>
              </w:rPr>
              <w:t xml:space="preserve">Roadway </w:t>
            </w:r>
            <w:r w:rsidR="000F387A" w:rsidRPr="00FA499B">
              <w:rPr>
                <w:rFonts w:asciiTheme="minorHAnsi" w:hAnsiTheme="minorHAnsi" w:cstheme="minorHAnsi"/>
                <w:b/>
                <w:sz w:val="18"/>
                <w:szCs w:val="22"/>
              </w:rPr>
              <w:t>Maintenance</w:t>
            </w:r>
          </w:p>
          <w:p w14:paraId="76F4C00F" w14:textId="77777777" w:rsidR="00B50778" w:rsidRPr="00B50778" w:rsidRDefault="00532C2F" w:rsidP="00B50778">
            <w:pPr>
              <w:jc w:val="center"/>
              <w:rPr>
                <w:rFonts w:asciiTheme="minorHAnsi" w:hAnsiTheme="minorHAnsi" w:cstheme="minorHAnsi"/>
                <w:sz w:val="18"/>
                <w:szCs w:val="22"/>
              </w:rPr>
            </w:pPr>
            <w:r>
              <w:rPr>
                <w:rFonts w:asciiTheme="minorHAnsi" w:hAnsiTheme="minorHAnsi" w:cstheme="minorHAnsi"/>
                <w:sz w:val="18"/>
                <w:szCs w:val="22"/>
              </w:rPr>
              <w:t>M1, M2, M3, M4</w:t>
            </w:r>
            <w:r w:rsidR="004749D2">
              <w:rPr>
                <w:rFonts w:asciiTheme="minorHAnsi" w:hAnsiTheme="minorHAnsi" w:cstheme="minorHAnsi"/>
                <w:sz w:val="18"/>
                <w:szCs w:val="22"/>
              </w:rPr>
              <w:t>, T2, T9</w:t>
            </w:r>
          </w:p>
        </w:tc>
      </w:tr>
      <w:tr w:rsidR="008B667C" w:rsidRPr="00FA499B" w14:paraId="2F13F66E" w14:textId="77777777" w:rsidTr="00532C2F">
        <w:tc>
          <w:tcPr>
            <w:tcW w:w="1553" w:type="dxa"/>
            <w:shd w:val="clear" w:color="auto" w:fill="DDDDDD"/>
            <w:vAlign w:val="center"/>
          </w:tcPr>
          <w:p w14:paraId="07A76171" w14:textId="77777777" w:rsidR="000F387A" w:rsidRPr="00FA499B" w:rsidRDefault="000F387A" w:rsidP="00F85AA4">
            <w:pPr>
              <w:jc w:val="center"/>
              <w:rPr>
                <w:rFonts w:asciiTheme="minorHAnsi" w:hAnsiTheme="minorHAnsi" w:cstheme="minorHAnsi"/>
                <w:b/>
                <w:sz w:val="18"/>
                <w:szCs w:val="22"/>
              </w:rPr>
            </w:pPr>
            <w:r w:rsidRPr="00FA499B">
              <w:rPr>
                <w:rFonts w:asciiTheme="minorHAnsi" w:hAnsiTheme="minorHAnsi" w:cstheme="minorHAnsi"/>
                <w:b/>
                <w:sz w:val="18"/>
                <w:szCs w:val="22"/>
              </w:rPr>
              <w:t>Congestion Reduction</w:t>
            </w:r>
          </w:p>
        </w:tc>
        <w:tc>
          <w:tcPr>
            <w:tcW w:w="3415" w:type="dxa"/>
            <w:tcBorders>
              <w:right w:val="single" w:sz="12" w:space="0" w:color="auto"/>
            </w:tcBorders>
            <w:shd w:val="clear" w:color="auto" w:fill="DDDDDD"/>
            <w:vAlign w:val="center"/>
          </w:tcPr>
          <w:p w14:paraId="3B51D603" w14:textId="77777777" w:rsidR="00F85AA4" w:rsidRDefault="00B50778" w:rsidP="00F85AA4">
            <w:pPr>
              <w:rPr>
                <w:rFonts w:asciiTheme="minorHAnsi" w:hAnsiTheme="minorHAnsi" w:cstheme="minorHAnsi"/>
                <w:sz w:val="18"/>
                <w:szCs w:val="22"/>
              </w:rPr>
            </w:pPr>
            <w:r>
              <w:rPr>
                <w:rFonts w:asciiTheme="minorHAnsi" w:hAnsiTheme="minorHAnsi" w:cstheme="minorHAnsi"/>
                <w:noProof/>
                <w:sz w:val="22"/>
                <w:szCs w:val="22"/>
              </w:rPr>
              <mc:AlternateContent>
                <mc:Choice Requires="wps">
                  <w:drawing>
                    <wp:anchor distT="0" distB="0" distL="114300" distR="114300" simplePos="0" relativeHeight="251649024" behindDoc="0" locked="0" layoutInCell="1" allowOverlap="1" wp14:anchorId="597B85E1" wp14:editId="72CBDF81">
                      <wp:simplePos x="0" y="0"/>
                      <wp:positionH relativeFrom="column">
                        <wp:posOffset>1990725</wp:posOffset>
                      </wp:positionH>
                      <wp:positionV relativeFrom="paragraph">
                        <wp:posOffset>88900</wp:posOffset>
                      </wp:positionV>
                      <wp:extent cx="383540" cy="200660"/>
                      <wp:effectExtent l="0" t="19050" r="35560" b="46990"/>
                      <wp:wrapNone/>
                      <wp:docPr id="11" name="Right Arrow 11"/>
                      <wp:cNvGraphicFramePr/>
                      <a:graphic xmlns:a="http://schemas.openxmlformats.org/drawingml/2006/main">
                        <a:graphicData uri="http://schemas.microsoft.com/office/word/2010/wordprocessingShape">
                          <wps:wsp>
                            <wps:cNvSpPr/>
                            <wps:spPr>
                              <a:xfrm>
                                <a:off x="0" y="0"/>
                                <a:ext cx="383540" cy="200660"/>
                              </a:xfrm>
                              <a:prstGeom prst="rightArrow">
                                <a:avLst>
                                  <a:gd name="adj1" fmla="val 50000"/>
                                  <a:gd name="adj2" fmla="val 78571"/>
                                </a:avLst>
                              </a:prstGeom>
                              <a:solidFill>
                                <a:schemeClr val="accent1"/>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2EBF1" id="Right Arrow 11" o:spid="_x0000_s1026" type="#_x0000_t13" style="position:absolute;margin-left:156.75pt;margin-top:7pt;width:30.2pt;height:15.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" adj="12721" fillcolor="#4f81bd [3204]" strokecolor="#243f60 [1604]" strokeweight="1.5pt"/>
                  </w:pict>
                </mc:Fallback>
              </mc:AlternateContent>
            </w:r>
            <w:r w:rsidR="000F387A" w:rsidRPr="00357BFD">
              <w:rPr>
                <w:rFonts w:asciiTheme="minorHAnsi" w:hAnsiTheme="minorHAnsi" w:cstheme="minorHAnsi"/>
                <w:sz w:val="18"/>
                <w:szCs w:val="22"/>
              </w:rPr>
              <w:t>To achieve a signifi</w:t>
            </w:r>
            <w:r w:rsidR="00F85AA4">
              <w:rPr>
                <w:rFonts w:asciiTheme="minorHAnsi" w:hAnsiTheme="minorHAnsi" w:cstheme="minorHAnsi"/>
                <w:sz w:val="18"/>
                <w:szCs w:val="22"/>
              </w:rPr>
              <w:t>cant reduction in congestion on the National Highway</w:t>
            </w:r>
          </w:p>
          <w:p w14:paraId="4D8C0024" w14:textId="77777777" w:rsidR="000F387A" w:rsidRPr="00F85AA4" w:rsidRDefault="000F387A" w:rsidP="00F85AA4">
            <w:pPr>
              <w:rPr>
                <w:rFonts w:asciiTheme="minorHAnsi" w:hAnsiTheme="minorHAnsi" w:cstheme="minorHAnsi"/>
                <w:sz w:val="18"/>
                <w:szCs w:val="22"/>
              </w:rPr>
            </w:pPr>
            <w:r w:rsidRPr="00357BFD">
              <w:rPr>
                <w:rFonts w:asciiTheme="minorHAnsi" w:hAnsiTheme="minorHAnsi" w:cstheme="minorHAnsi"/>
                <w:sz w:val="18"/>
                <w:szCs w:val="22"/>
              </w:rPr>
              <w:t>System.</w:t>
            </w:r>
          </w:p>
        </w:tc>
        <w:tc>
          <w:tcPr>
            <w:tcW w:w="270" w:type="dxa"/>
            <w:tcBorders>
              <w:bottom w:val="nil"/>
              <w:right w:val="nil"/>
            </w:tcBorders>
            <w:shd w:val="clear" w:color="auto" w:fill="D9D9D9" w:themeFill="background1" w:themeFillShade="D9"/>
          </w:tcPr>
          <w:p w14:paraId="0EEE30C2" w14:textId="77777777" w:rsidR="000F387A" w:rsidRPr="00FA499B" w:rsidRDefault="000F387A" w:rsidP="00F85AA4">
            <w:pPr>
              <w:jc w:val="center"/>
              <w:rPr>
                <w:rFonts w:asciiTheme="minorHAnsi" w:hAnsiTheme="minorHAnsi" w:cstheme="minorHAnsi"/>
                <w:b/>
                <w:sz w:val="18"/>
                <w:szCs w:val="22"/>
              </w:rPr>
            </w:pPr>
          </w:p>
        </w:tc>
        <w:tc>
          <w:tcPr>
            <w:tcW w:w="1710" w:type="dxa"/>
            <w:vMerge w:val="restart"/>
            <w:tcBorders>
              <w:left w:val="nil"/>
            </w:tcBorders>
            <w:shd w:val="clear" w:color="auto" w:fill="DDDDDD"/>
            <w:vAlign w:val="center"/>
          </w:tcPr>
          <w:p w14:paraId="62D1477C" w14:textId="77777777" w:rsidR="000F387A" w:rsidRPr="00FA499B" w:rsidRDefault="000F387A" w:rsidP="00F85AA4">
            <w:pPr>
              <w:jc w:val="center"/>
              <w:rPr>
                <w:rFonts w:asciiTheme="minorHAnsi" w:hAnsiTheme="minorHAnsi" w:cstheme="minorHAnsi"/>
                <w:b/>
                <w:sz w:val="18"/>
                <w:szCs w:val="22"/>
              </w:rPr>
            </w:pPr>
            <w:r w:rsidRPr="00FA499B">
              <w:rPr>
                <w:rFonts w:asciiTheme="minorHAnsi" w:hAnsiTheme="minorHAnsi" w:cstheme="minorHAnsi"/>
                <w:b/>
                <w:sz w:val="18"/>
                <w:szCs w:val="22"/>
              </w:rPr>
              <w:t>Congestion</w:t>
            </w:r>
          </w:p>
        </w:tc>
        <w:tc>
          <w:tcPr>
            <w:tcW w:w="2970" w:type="dxa"/>
            <w:vMerge w:val="restart"/>
            <w:tcBorders>
              <w:right w:val="single" w:sz="12" w:space="0" w:color="auto"/>
            </w:tcBorders>
            <w:shd w:val="clear" w:color="auto" w:fill="DDDDDD"/>
            <w:vAlign w:val="center"/>
          </w:tcPr>
          <w:p w14:paraId="11B0450E" w14:textId="77777777" w:rsidR="000F387A" w:rsidRPr="00357BFD" w:rsidRDefault="000F387A" w:rsidP="00532C2F">
            <w:pPr>
              <w:rPr>
                <w:rFonts w:asciiTheme="minorHAnsi" w:hAnsiTheme="minorHAnsi" w:cstheme="minorHAnsi"/>
                <w:sz w:val="18"/>
                <w:szCs w:val="18"/>
              </w:rPr>
            </w:pPr>
            <w:r w:rsidRPr="00357BFD">
              <w:rPr>
                <w:rFonts w:asciiTheme="minorHAnsi" w:hAnsiTheme="minorHAnsi" w:cstheme="minorHAnsi"/>
                <w:sz w:val="18"/>
                <w:szCs w:val="18"/>
              </w:rPr>
              <w:t>Manage roadway congestion.</w:t>
            </w:r>
          </w:p>
        </w:tc>
        <w:tc>
          <w:tcPr>
            <w:tcW w:w="270" w:type="dxa"/>
            <w:tcBorders>
              <w:bottom w:val="nil"/>
              <w:right w:val="nil"/>
            </w:tcBorders>
            <w:shd w:val="clear" w:color="auto" w:fill="DDDDDD"/>
          </w:tcPr>
          <w:p w14:paraId="3255D7DE" w14:textId="77777777" w:rsidR="000F387A" w:rsidRPr="00FA499B" w:rsidRDefault="00263F4A" w:rsidP="00F85AA4">
            <w:pPr>
              <w:jc w:val="center"/>
              <w:rPr>
                <w:rFonts w:asciiTheme="minorHAnsi" w:hAnsiTheme="minorHAnsi" w:cstheme="minorHAnsi"/>
                <w:b/>
                <w:sz w:val="18"/>
                <w:szCs w:val="22"/>
              </w:rPr>
            </w:pPr>
            <w:r w:rsidRPr="008B667C">
              <w:rPr>
                <w:rFonts w:asciiTheme="minorHAnsi" w:hAnsiTheme="minorHAnsi" w:cstheme="minorHAnsi"/>
                <w:noProof/>
                <w:sz w:val="18"/>
                <w:szCs w:val="18"/>
              </w:rPr>
              <mc:AlternateContent>
                <mc:Choice Requires="wps">
                  <w:drawing>
                    <wp:anchor distT="0" distB="0" distL="114300" distR="114300" simplePos="0" relativeHeight="251658240" behindDoc="0" locked="0" layoutInCell="1" allowOverlap="1" wp14:anchorId="124A3EBE" wp14:editId="4555C1A2">
                      <wp:simplePos x="0" y="0"/>
                      <wp:positionH relativeFrom="column">
                        <wp:posOffset>-201295</wp:posOffset>
                      </wp:positionH>
                      <wp:positionV relativeFrom="paragraph">
                        <wp:posOffset>289560</wp:posOffset>
                      </wp:positionV>
                      <wp:extent cx="384048" cy="201168"/>
                      <wp:effectExtent l="0" t="19050" r="35560" b="46990"/>
                      <wp:wrapNone/>
                      <wp:docPr id="305" name="Right Arrow 305"/>
                      <wp:cNvGraphicFramePr/>
                      <a:graphic xmlns:a="http://schemas.openxmlformats.org/drawingml/2006/main">
                        <a:graphicData uri="http://schemas.microsoft.com/office/word/2010/wordprocessingShape">
                          <wps:wsp>
                            <wps:cNvSpPr/>
                            <wps:spPr>
                              <a:xfrm>
                                <a:off x="0" y="0"/>
                                <a:ext cx="384048" cy="201168"/>
                              </a:xfrm>
                              <a:prstGeom prst="rightArrow">
                                <a:avLst>
                                  <a:gd name="adj1" fmla="val 50000"/>
                                  <a:gd name="adj2" fmla="val 78571"/>
                                </a:avLst>
                              </a:prstGeom>
                              <a:solidFill>
                                <a:schemeClr val="accent1"/>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7DA22" id="Right Arrow 305" o:spid="_x0000_s1026" type="#_x0000_t13" style="position:absolute;margin-left:-15.85pt;margin-top:22.8pt;width:30.25pt;height:1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" adj="12710" fillcolor="#4f81bd [3204]" strokecolor="#243f60 [1604]" strokeweight="1.5pt"/>
                  </w:pict>
                </mc:Fallback>
              </mc:AlternateContent>
            </w:r>
          </w:p>
        </w:tc>
        <w:tc>
          <w:tcPr>
            <w:tcW w:w="2970" w:type="dxa"/>
            <w:vMerge w:val="restart"/>
            <w:tcBorders>
              <w:left w:val="nil"/>
            </w:tcBorders>
            <w:shd w:val="clear" w:color="auto" w:fill="DDDDDD"/>
            <w:vAlign w:val="center"/>
          </w:tcPr>
          <w:p w14:paraId="224738D1" w14:textId="77777777" w:rsidR="00770AB8" w:rsidRDefault="00B50778" w:rsidP="004749D2">
            <w:pPr>
              <w:jc w:val="center"/>
              <w:rPr>
                <w:rFonts w:asciiTheme="minorHAnsi" w:hAnsiTheme="minorHAnsi" w:cstheme="minorHAnsi"/>
                <w:b/>
                <w:sz w:val="18"/>
                <w:szCs w:val="22"/>
              </w:rPr>
            </w:pPr>
            <w:r>
              <w:rPr>
                <w:rFonts w:asciiTheme="minorHAnsi" w:hAnsiTheme="minorHAnsi" w:cstheme="minorHAnsi"/>
                <w:b/>
                <w:sz w:val="18"/>
                <w:szCs w:val="22"/>
              </w:rPr>
              <w:t>Motor Vehicle Access</w:t>
            </w:r>
          </w:p>
          <w:p w14:paraId="215B6340" w14:textId="77777777" w:rsidR="00B50778" w:rsidRPr="00B50778" w:rsidRDefault="00B50778" w:rsidP="004749D2">
            <w:pPr>
              <w:jc w:val="center"/>
              <w:rPr>
                <w:rFonts w:asciiTheme="minorHAnsi" w:hAnsiTheme="minorHAnsi" w:cstheme="minorHAnsi"/>
                <w:sz w:val="18"/>
                <w:szCs w:val="22"/>
              </w:rPr>
            </w:pPr>
            <w:r>
              <w:rPr>
                <w:rFonts w:asciiTheme="minorHAnsi" w:hAnsiTheme="minorHAnsi" w:cstheme="minorHAnsi"/>
                <w:sz w:val="18"/>
                <w:szCs w:val="22"/>
              </w:rPr>
              <w:t>V</w:t>
            </w:r>
            <w:r w:rsidR="004749D2">
              <w:rPr>
                <w:rFonts w:asciiTheme="minorHAnsi" w:hAnsiTheme="minorHAnsi" w:cstheme="minorHAnsi"/>
                <w:sz w:val="18"/>
                <w:szCs w:val="22"/>
              </w:rPr>
              <w:t>1, V2, V3, V4</w:t>
            </w:r>
          </w:p>
          <w:p w14:paraId="49FB4001" w14:textId="77777777" w:rsidR="000F387A" w:rsidRDefault="000F387A" w:rsidP="004749D2">
            <w:pPr>
              <w:jc w:val="center"/>
              <w:rPr>
                <w:rFonts w:asciiTheme="minorHAnsi" w:hAnsiTheme="minorHAnsi" w:cstheme="minorHAnsi"/>
                <w:b/>
                <w:sz w:val="18"/>
                <w:szCs w:val="22"/>
              </w:rPr>
            </w:pPr>
            <w:r w:rsidRPr="00FA499B">
              <w:rPr>
                <w:rFonts w:asciiTheme="minorHAnsi" w:hAnsiTheme="minorHAnsi" w:cstheme="minorHAnsi"/>
                <w:b/>
                <w:sz w:val="18"/>
                <w:szCs w:val="22"/>
              </w:rPr>
              <w:t>Freight Movement</w:t>
            </w:r>
          </w:p>
          <w:p w14:paraId="46D33137" w14:textId="77777777" w:rsidR="00B50778" w:rsidRPr="00B50778" w:rsidRDefault="00B50778" w:rsidP="004749D2">
            <w:pPr>
              <w:jc w:val="center"/>
              <w:rPr>
                <w:rFonts w:asciiTheme="minorHAnsi" w:hAnsiTheme="minorHAnsi" w:cstheme="minorHAnsi"/>
                <w:sz w:val="18"/>
                <w:szCs w:val="22"/>
              </w:rPr>
            </w:pPr>
            <w:r w:rsidRPr="00B50778">
              <w:rPr>
                <w:rFonts w:asciiTheme="minorHAnsi" w:hAnsiTheme="minorHAnsi" w:cstheme="minorHAnsi"/>
                <w:sz w:val="18"/>
                <w:szCs w:val="22"/>
              </w:rPr>
              <w:t>F</w:t>
            </w:r>
            <w:r w:rsidR="00532C2F">
              <w:rPr>
                <w:rFonts w:asciiTheme="minorHAnsi" w:hAnsiTheme="minorHAnsi" w:cstheme="minorHAnsi"/>
                <w:sz w:val="18"/>
                <w:szCs w:val="22"/>
              </w:rPr>
              <w:t>1, F2, F3</w:t>
            </w:r>
          </w:p>
        </w:tc>
      </w:tr>
      <w:tr w:rsidR="008D32BF" w:rsidRPr="00FA499B" w14:paraId="19FC72F0" w14:textId="77777777" w:rsidTr="00532C2F">
        <w:trPr>
          <w:trHeight w:val="572"/>
        </w:trPr>
        <w:tc>
          <w:tcPr>
            <w:tcW w:w="1553" w:type="dxa"/>
            <w:vMerge w:val="restart"/>
            <w:vAlign w:val="center"/>
          </w:tcPr>
          <w:p w14:paraId="2BE19F92" w14:textId="77777777" w:rsidR="000F387A" w:rsidRPr="00FA499B" w:rsidRDefault="000F387A" w:rsidP="00F85AA4">
            <w:pPr>
              <w:jc w:val="center"/>
              <w:rPr>
                <w:rFonts w:asciiTheme="minorHAnsi" w:hAnsiTheme="minorHAnsi" w:cstheme="minorHAnsi"/>
                <w:b/>
                <w:sz w:val="18"/>
                <w:szCs w:val="22"/>
              </w:rPr>
            </w:pPr>
            <w:r w:rsidRPr="00FA499B">
              <w:rPr>
                <w:rFonts w:asciiTheme="minorHAnsi" w:hAnsiTheme="minorHAnsi" w:cstheme="minorHAnsi"/>
                <w:b/>
                <w:sz w:val="18"/>
                <w:szCs w:val="22"/>
              </w:rPr>
              <w:t>System Reliability</w:t>
            </w:r>
          </w:p>
        </w:tc>
        <w:tc>
          <w:tcPr>
            <w:tcW w:w="3415" w:type="dxa"/>
            <w:vMerge w:val="restart"/>
            <w:tcBorders>
              <w:right w:val="single" w:sz="12" w:space="0" w:color="auto"/>
            </w:tcBorders>
            <w:vAlign w:val="center"/>
          </w:tcPr>
          <w:p w14:paraId="09B37411" w14:textId="77777777" w:rsidR="00F85AA4" w:rsidRDefault="004749D2" w:rsidP="00F85AA4">
            <w:pPr>
              <w:rPr>
                <w:rFonts w:asciiTheme="minorHAnsi" w:hAnsiTheme="minorHAnsi" w:cstheme="minorHAnsi"/>
                <w:sz w:val="18"/>
                <w:szCs w:val="22"/>
              </w:rPr>
            </w:pPr>
            <w:r>
              <w:rPr>
                <w:rFonts w:asciiTheme="minorHAnsi" w:hAnsiTheme="minorHAnsi" w:cstheme="minorHAnsi"/>
                <w:noProof/>
                <w:sz w:val="22"/>
                <w:szCs w:val="22"/>
              </w:rPr>
              <mc:AlternateContent>
                <mc:Choice Requires="wps">
                  <w:drawing>
                    <wp:anchor distT="0" distB="0" distL="114300" distR="114300" simplePos="0" relativeHeight="251650048" behindDoc="0" locked="0" layoutInCell="1" allowOverlap="1" wp14:anchorId="05F2500D" wp14:editId="3BF5C14A">
                      <wp:simplePos x="0" y="0"/>
                      <wp:positionH relativeFrom="column">
                        <wp:posOffset>1997075</wp:posOffset>
                      </wp:positionH>
                      <wp:positionV relativeFrom="paragraph">
                        <wp:posOffset>-260985</wp:posOffset>
                      </wp:positionV>
                      <wp:extent cx="383540" cy="200660"/>
                      <wp:effectExtent l="0" t="19050" r="35560" b="46990"/>
                      <wp:wrapNone/>
                      <wp:docPr id="12" name="Right Arrow 12"/>
                      <wp:cNvGraphicFramePr/>
                      <a:graphic xmlns:a="http://schemas.openxmlformats.org/drawingml/2006/main">
                        <a:graphicData uri="http://schemas.microsoft.com/office/word/2010/wordprocessingShape">
                          <wps:wsp>
                            <wps:cNvSpPr/>
                            <wps:spPr>
                              <a:xfrm>
                                <a:off x="0" y="0"/>
                                <a:ext cx="383540" cy="200660"/>
                              </a:xfrm>
                              <a:prstGeom prst="rightArrow">
                                <a:avLst>
                                  <a:gd name="adj1" fmla="val 50000"/>
                                  <a:gd name="adj2" fmla="val 78571"/>
                                </a:avLst>
                              </a:prstGeom>
                              <a:solidFill>
                                <a:schemeClr val="accent1"/>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823DB" id="Right Arrow 12" o:spid="_x0000_s1026" type="#_x0000_t13" style="position:absolute;margin-left:157.25pt;margin-top:-20.55pt;width:30.2pt;height:15.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" adj="12721" fillcolor="#4f81bd [3204]" strokecolor="#243f60 [1604]" strokeweight="1.5pt"/>
                  </w:pict>
                </mc:Fallback>
              </mc:AlternateContent>
            </w:r>
            <w:r w:rsidR="000F387A" w:rsidRPr="00357BFD">
              <w:rPr>
                <w:rFonts w:asciiTheme="minorHAnsi" w:hAnsiTheme="minorHAnsi" w:cstheme="minorHAnsi"/>
                <w:sz w:val="18"/>
                <w:szCs w:val="22"/>
              </w:rPr>
              <w:t>T</w:t>
            </w:r>
            <w:r w:rsidR="00F85AA4">
              <w:rPr>
                <w:rFonts w:asciiTheme="minorHAnsi" w:hAnsiTheme="minorHAnsi" w:cstheme="minorHAnsi"/>
                <w:sz w:val="18"/>
                <w:szCs w:val="22"/>
              </w:rPr>
              <w:t>o improve the efficiency of the</w:t>
            </w:r>
          </w:p>
          <w:p w14:paraId="4478635A" w14:textId="77777777" w:rsidR="000F387A" w:rsidRPr="00BE2870" w:rsidRDefault="000F387A" w:rsidP="00F85AA4">
            <w:pPr>
              <w:rPr>
                <w:rFonts w:asciiTheme="minorHAnsi" w:hAnsiTheme="minorHAnsi" w:cstheme="minorHAnsi"/>
                <w:sz w:val="22"/>
                <w:szCs w:val="22"/>
              </w:rPr>
            </w:pPr>
            <w:r w:rsidRPr="00357BFD">
              <w:rPr>
                <w:rFonts w:asciiTheme="minorHAnsi" w:hAnsiTheme="minorHAnsi" w:cstheme="minorHAnsi"/>
                <w:sz w:val="18"/>
                <w:szCs w:val="22"/>
              </w:rPr>
              <w:t>surface transportation system.</w:t>
            </w:r>
          </w:p>
        </w:tc>
        <w:tc>
          <w:tcPr>
            <w:tcW w:w="270" w:type="dxa"/>
            <w:tcBorders>
              <w:top w:val="nil"/>
              <w:right w:val="nil"/>
            </w:tcBorders>
            <w:shd w:val="clear" w:color="auto" w:fill="D9D9D9" w:themeFill="background1" w:themeFillShade="D9"/>
          </w:tcPr>
          <w:p w14:paraId="59884FDB" w14:textId="77777777" w:rsidR="000F387A" w:rsidRPr="00FA499B" w:rsidRDefault="000F387A" w:rsidP="00F85AA4">
            <w:pPr>
              <w:jc w:val="center"/>
              <w:rPr>
                <w:rFonts w:asciiTheme="minorHAnsi" w:hAnsiTheme="minorHAnsi" w:cstheme="minorHAnsi"/>
                <w:b/>
                <w:sz w:val="18"/>
                <w:szCs w:val="22"/>
              </w:rPr>
            </w:pPr>
          </w:p>
        </w:tc>
        <w:tc>
          <w:tcPr>
            <w:tcW w:w="1710" w:type="dxa"/>
            <w:vMerge/>
            <w:tcBorders>
              <w:left w:val="nil"/>
            </w:tcBorders>
            <w:shd w:val="clear" w:color="auto" w:fill="F2F2F2" w:themeFill="background1" w:themeFillShade="F2"/>
            <w:vAlign w:val="center"/>
          </w:tcPr>
          <w:p w14:paraId="5D6C6E6E" w14:textId="77777777" w:rsidR="000F387A" w:rsidRPr="00FA499B" w:rsidRDefault="000F387A" w:rsidP="00F85AA4">
            <w:pPr>
              <w:jc w:val="center"/>
              <w:rPr>
                <w:rFonts w:asciiTheme="minorHAnsi" w:hAnsiTheme="minorHAnsi" w:cstheme="minorHAnsi"/>
                <w:b/>
                <w:sz w:val="18"/>
                <w:szCs w:val="22"/>
              </w:rPr>
            </w:pPr>
          </w:p>
        </w:tc>
        <w:tc>
          <w:tcPr>
            <w:tcW w:w="2970" w:type="dxa"/>
            <w:vMerge/>
            <w:tcBorders>
              <w:right w:val="single" w:sz="12" w:space="0" w:color="auto"/>
            </w:tcBorders>
            <w:shd w:val="clear" w:color="auto" w:fill="F2F2F2" w:themeFill="background1" w:themeFillShade="F2"/>
            <w:vAlign w:val="center"/>
          </w:tcPr>
          <w:p w14:paraId="23D5650E" w14:textId="77777777" w:rsidR="000F387A" w:rsidRPr="00357BFD" w:rsidRDefault="000F387A" w:rsidP="00532C2F">
            <w:pPr>
              <w:rPr>
                <w:rFonts w:asciiTheme="minorHAnsi" w:hAnsiTheme="minorHAnsi" w:cstheme="minorHAnsi"/>
                <w:sz w:val="18"/>
                <w:szCs w:val="18"/>
              </w:rPr>
            </w:pPr>
          </w:p>
        </w:tc>
        <w:tc>
          <w:tcPr>
            <w:tcW w:w="270" w:type="dxa"/>
            <w:tcBorders>
              <w:top w:val="nil"/>
              <w:right w:val="nil"/>
            </w:tcBorders>
            <w:shd w:val="clear" w:color="auto" w:fill="D9D9D9" w:themeFill="background1" w:themeFillShade="D9"/>
          </w:tcPr>
          <w:p w14:paraId="4C927D90" w14:textId="77777777" w:rsidR="000F387A" w:rsidRPr="00FA499B" w:rsidRDefault="000F387A" w:rsidP="00F85AA4">
            <w:pPr>
              <w:jc w:val="center"/>
              <w:rPr>
                <w:rFonts w:asciiTheme="minorHAnsi" w:hAnsiTheme="minorHAnsi" w:cstheme="minorHAnsi"/>
                <w:b/>
                <w:sz w:val="18"/>
                <w:szCs w:val="22"/>
              </w:rPr>
            </w:pPr>
          </w:p>
        </w:tc>
        <w:tc>
          <w:tcPr>
            <w:tcW w:w="2970" w:type="dxa"/>
            <w:vMerge/>
            <w:tcBorders>
              <w:left w:val="nil"/>
            </w:tcBorders>
            <w:shd w:val="clear" w:color="auto" w:fill="F2F2F2" w:themeFill="background1" w:themeFillShade="F2"/>
            <w:vAlign w:val="center"/>
          </w:tcPr>
          <w:p w14:paraId="2AE7CEFC" w14:textId="77777777" w:rsidR="000F387A" w:rsidRPr="00FA499B" w:rsidRDefault="000F387A" w:rsidP="00F85AA4">
            <w:pPr>
              <w:jc w:val="center"/>
              <w:rPr>
                <w:rFonts w:asciiTheme="minorHAnsi" w:hAnsiTheme="minorHAnsi" w:cstheme="minorHAnsi"/>
                <w:b/>
                <w:sz w:val="18"/>
                <w:szCs w:val="22"/>
              </w:rPr>
            </w:pPr>
          </w:p>
        </w:tc>
      </w:tr>
      <w:tr w:rsidR="008B667C" w:rsidRPr="00FA499B" w14:paraId="4348540F" w14:textId="77777777" w:rsidTr="00532C2F">
        <w:trPr>
          <w:trHeight w:val="977"/>
        </w:trPr>
        <w:tc>
          <w:tcPr>
            <w:tcW w:w="1553" w:type="dxa"/>
            <w:vMerge/>
            <w:vAlign w:val="center"/>
          </w:tcPr>
          <w:p w14:paraId="04D22F6B" w14:textId="77777777" w:rsidR="000F387A" w:rsidRPr="00FA499B" w:rsidRDefault="000F387A" w:rsidP="00F85AA4">
            <w:pPr>
              <w:jc w:val="center"/>
              <w:rPr>
                <w:rFonts w:asciiTheme="minorHAnsi" w:hAnsiTheme="minorHAnsi" w:cstheme="minorHAnsi"/>
                <w:b/>
                <w:sz w:val="18"/>
                <w:szCs w:val="22"/>
              </w:rPr>
            </w:pPr>
          </w:p>
        </w:tc>
        <w:tc>
          <w:tcPr>
            <w:tcW w:w="3415" w:type="dxa"/>
            <w:vMerge/>
            <w:tcBorders>
              <w:right w:val="single" w:sz="12" w:space="0" w:color="auto"/>
            </w:tcBorders>
            <w:vAlign w:val="center"/>
          </w:tcPr>
          <w:p w14:paraId="0E71C143" w14:textId="77777777" w:rsidR="000F387A" w:rsidRPr="00BE2870" w:rsidRDefault="000F387A" w:rsidP="00F85AA4">
            <w:pPr>
              <w:jc w:val="center"/>
              <w:rPr>
                <w:rFonts w:asciiTheme="minorHAnsi" w:hAnsiTheme="minorHAnsi" w:cstheme="minorHAnsi"/>
                <w:sz w:val="22"/>
                <w:szCs w:val="22"/>
              </w:rPr>
            </w:pPr>
          </w:p>
        </w:tc>
        <w:tc>
          <w:tcPr>
            <w:tcW w:w="270" w:type="dxa"/>
            <w:tcBorders>
              <w:right w:val="nil"/>
            </w:tcBorders>
            <w:shd w:val="clear" w:color="auto" w:fill="auto"/>
          </w:tcPr>
          <w:p w14:paraId="3D0FF351" w14:textId="77777777" w:rsidR="000F387A" w:rsidRPr="00FA499B" w:rsidRDefault="00532C2F" w:rsidP="00F85AA4">
            <w:pPr>
              <w:jc w:val="center"/>
              <w:rPr>
                <w:rFonts w:asciiTheme="minorHAnsi" w:hAnsiTheme="minorHAnsi" w:cstheme="minorHAnsi"/>
                <w:b/>
                <w:sz w:val="18"/>
                <w:szCs w:val="22"/>
              </w:rPr>
            </w:pPr>
            <w:r>
              <w:rPr>
                <w:rFonts w:asciiTheme="minorHAnsi" w:hAnsiTheme="minorHAnsi" w:cstheme="minorHAnsi"/>
                <w:noProof/>
                <w:sz w:val="22"/>
                <w:szCs w:val="22"/>
              </w:rPr>
              <mc:AlternateContent>
                <mc:Choice Requires="wps">
                  <w:drawing>
                    <wp:anchor distT="0" distB="0" distL="114300" distR="114300" simplePos="0" relativeHeight="251651072" behindDoc="0" locked="0" layoutInCell="1" allowOverlap="1" wp14:anchorId="5E05010F" wp14:editId="010679BD">
                      <wp:simplePos x="0" y="0"/>
                      <wp:positionH relativeFrom="column">
                        <wp:posOffset>-175895</wp:posOffset>
                      </wp:positionH>
                      <wp:positionV relativeFrom="paragraph">
                        <wp:posOffset>187960</wp:posOffset>
                      </wp:positionV>
                      <wp:extent cx="383540" cy="200660"/>
                      <wp:effectExtent l="0" t="19050" r="35560" b="46990"/>
                      <wp:wrapNone/>
                      <wp:docPr id="13" name="Right Arrow 13"/>
                      <wp:cNvGraphicFramePr/>
                      <a:graphic xmlns:a="http://schemas.openxmlformats.org/drawingml/2006/main">
                        <a:graphicData uri="http://schemas.microsoft.com/office/word/2010/wordprocessingShape">
                          <wps:wsp>
                            <wps:cNvSpPr/>
                            <wps:spPr>
                              <a:xfrm>
                                <a:off x="0" y="0"/>
                                <a:ext cx="383540" cy="200660"/>
                              </a:xfrm>
                              <a:prstGeom prst="rightArrow">
                                <a:avLst>
                                  <a:gd name="adj1" fmla="val 50000"/>
                                  <a:gd name="adj2" fmla="val 78571"/>
                                </a:avLst>
                              </a:prstGeom>
                              <a:solidFill>
                                <a:schemeClr val="accent1">
                                  <a:lumMod val="40000"/>
                                  <a:lumOff val="60000"/>
                                </a:schemeClr>
                              </a:solidFill>
                              <a:ln w="1905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A65E0" id="Right Arrow 13" o:spid="_x0000_s1026" type="#_x0000_t13" style="position:absolute;margin-left:-13.85pt;margin-top:14.8pt;width:30.2pt;height:15.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" adj="12721" fillcolor="#b8cce4 [1300]" strokecolor="#95b3d7 [1940]" strokeweight="1.5pt"/>
                  </w:pict>
                </mc:Fallback>
              </mc:AlternateContent>
            </w:r>
          </w:p>
        </w:tc>
        <w:tc>
          <w:tcPr>
            <w:tcW w:w="1710" w:type="dxa"/>
            <w:tcBorders>
              <w:left w:val="nil"/>
            </w:tcBorders>
            <w:vAlign w:val="center"/>
          </w:tcPr>
          <w:p w14:paraId="27F64B4F" w14:textId="77777777" w:rsidR="000F387A" w:rsidRPr="00FA499B" w:rsidRDefault="000F387A" w:rsidP="00F85AA4">
            <w:pPr>
              <w:jc w:val="center"/>
              <w:rPr>
                <w:rFonts w:asciiTheme="minorHAnsi" w:hAnsiTheme="minorHAnsi" w:cstheme="minorHAnsi"/>
                <w:b/>
                <w:sz w:val="18"/>
                <w:szCs w:val="22"/>
              </w:rPr>
            </w:pPr>
            <w:r w:rsidRPr="00FA499B">
              <w:rPr>
                <w:rFonts w:asciiTheme="minorHAnsi" w:hAnsiTheme="minorHAnsi" w:cstheme="minorHAnsi"/>
                <w:b/>
                <w:sz w:val="18"/>
                <w:szCs w:val="22"/>
              </w:rPr>
              <w:t>Multi</w:t>
            </w:r>
            <w:r w:rsidR="00260D02">
              <w:rPr>
                <w:rFonts w:asciiTheme="minorHAnsi" w:hAnsiTheme="minorHAnsi" w:cstheme="minorHAnsi"/>
                <w:b/>
                <w:sz w:val="18"/>
                <w:szCs w:val="22"/>
              </w:rPr>
              <w:t>-</w:t>
            </w:r>
            <w:r w:rsidRPr="00FA499B">
              <w:rPr>
                <w:rFonts w:asciiTheme="minorHAnsi" w:hAnsiTheme="minorHAnsi" w:cstheme="minorHAnsi"/>
                <w:b/>
                <w:sz w:val="18"/>
                <w:szCs w:val="22"/>
              </w:rPr>
              <w:t>modal</w:t>
            </w:r>
          </w:p>
        </w:tc>
        <w:tc>
          <w:tcPr>
            <w:tcW w:w="2970" w:type="dxa"/>
            <w:tcBorders>
              <w:right w:val="single" w:sz="12" w:space="0" w:color="auto"/>
            </w:tcBorders>
            <w:vAlign w:val="center"/>
          </w:tcPr>
          <w:p w14:paraId="2EB3EA38" w14:textId="77777777" w:rsidR="00770AB8" w:rsidRDefault="00263F4A" w:rsidP="00532C2F">
            <w:pPr>
              <w:rPr>
                <w:rFonts w:asciiTheme="minorHAnsi" w:hAnsiTheme="minorHAnsi" w:cstheme="minorHAnsi"/>
                <w:sz w:val="18"/>
                <w:szCs w:val="18"/>
              </w:rPr>
            </w:pPr>
            <w:r w:rsidRPr="008B667C">
              <w:rPr>
                <w:rFonts w:asciiTheme="minorHAnsi" w:hAnsiTheme="minorHAnsi" w:cstheme="minorHAnsi"/>
                <w:noProof/>
                <w:sz w:val="18"/>
                <w:szCs w:val="18"/>
              </w:rPr>
              <mc:AlternateContent>
                <mc:Choice Requires="wps">
                  <w:drawing>
                    <wp:anchor distT="0" distB="0" distL="114300" distR="114300" simplePos="0" relativeHeight="251659264" behindDoc="0" locked="0" layoutInCell="1" allowOverlap="1" wp14:anchorId="7079009A" wp14:editId="6D1915F2">
                      <wp:simplePos x="0" y="0"/>
                      <wp:positionH relativeFrom="column">
                        <wp:posOffset>1675765</wp:posOffset>
                      </wp:positionH>
                      <wp:positionV relativeFrom="paragraph">
                        <wp:posOffset>20320</wp:posOffset>
                      </wp:positionV>
                      <wp:extent cx="383540" cy="200660"/>
                      <wp:effectExtent l="0" t="19050" r="35560" b="46990"/>
                      <wp:wrapNone/>
                      <wp:docPr id="308" name="Right Arrow 308"/>
                      <wp:cNvGraphicFramePr/>
                      <a:graphic xmlns:a="http://schemas.openxmlformats.org/drawingml/2006/main">
                        <a:graphicData uri="http://schemas.microsoft.com/office/word/2010/wordprocessingShape">
                          <wps:wsp>
                            <wps:cNvSpPr/>
                            <wps:spPr>
                              <a:xfrm>
                                <a:off x="0" y="0"/>
                                <a:ext cx="383540" cy="200660"/>
                              </a:xfrm>
                              <a:prstGeom prst="rightArrow">
                                <a:avLst>
                                  <a:gd name="adj1" fmla="val 50000"/>
                                  <a:gd name="adj2" fmla="val 78571"/>
                                </a:avLst>
                              </a:prstGeom>
                              <a:solidFill>
                                <a:schemeClr val="accent1">
                                  <a:lumMod val="40000"/>
                                  <a:lumOff val="60000"/>
                                </a:schemeClr>
                              </a:solidFill>
                              <a:ln w="1905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4D649" id="Right Arrow 308" o:spid="_x0000_s1026" type="#_x0000_t13" style="position:absolute;margin-left:131.95pt;margin-top:1.6pt;width:30.2pt;height:1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" adj="12721" fillcolor="#b8cce4 [1300]" strokecolor="#95b3d7 [1940]" strokeweight="1.5pt"/>
                  </w:pict>
                </mc:Fallback>
              </mc:AlternateContent>
            </w:r>
            <w:r w:rsidR="00770AB8">
              <w:rPr>
                <w:rFonts w:asciiTheme="minorHAnsi" w:hAnsiTheme="minorHAnsi" w:cstheme="minorHAnsi"/>
                <w:sz w:val="18"/>
                <w:szCs w:val="18"/>
              </w:rPr>
              <w:t>Increase the availability and</w:t>
            </w:r>
          </w:p>
          <w:p w14:paraId="472D3BFD" w14:textId="77777777" w:rsidR="000F387A" w:rsidRPr="00357BFD" w:rsidRDefault="000F387A" w:rsidP="00532C2F">
            <w:pPr>
              <w:rPr>
                <w:rFonts w:asciiTheme="minorHAnsi" w:hAnsiTheme="minorHAnsi" w:cstheme="minorHAnsi"/>
                <w:sz w:val="18"/>
                <w:szCs w:val="18"/>
              </w:rPr>
            </w:pPr>
            <w:r w:rsidRPr="00357BFD">
              <w:rPr>
                <w:rFonts w:asciiTheme="minorHAnsi" w:hAnsiTheme="minorHAnsi" w:cstheme="minorHAnsi"/>
                <w:sz w:val="18"/>
                <w:szCs w:val="18"/>
              </w:rPr>
              <w:t>efficiency of multi-modal options.</w:t>
            </w:r>
          </w:p>
        </w:tc>
        <w:tc>
          <w:tcPr>
            <w:tcW w:w="270" w:type="dxa"/>
            <w:tcBorders>
              <w:right w:val="nil"/>
            </w:tcBorders>
          </w:tcPr>
          <w:p w14:paraId="2D6323FD" w14:textId="77777777" w:rsidR="000F387A" w:rsidRPr="00FA499B" w:rsidRDefault="000F387A" w:rsidP="00F85AA4">
            <w:pPr>
              <w:jc w:val="center"/>
              <w:rPr>
                <w:rFonts w:asciiTheme="minorHAnsi" w:hAnsiTheme="minorHAnsi" w:cstheme="minorHAnsi"/>
                <w:b/>
                <w:sz w:val="18"/>
                <w:szCs w:val="22"/>
              </w:rPr>
            </w:pPr>
          </w:p>
        </w:tc>
        <w:tc>
          <w:tcPr>
            <w:tcW w:w="2970" w:type="dxa"/>
            <w:tcBorders>
              <w:left w:val="nil"/>
            </w:tcBorders>
            <w:vAlign w:val="center"/>
          </w:tcPr>
          <w:p w14:paraId="4F687AE6" w14:textId="77777777" w:rsidR="008B667C" w:rsidRDefault="00B50778" w:rsidP="00F85AA4">
            <w:pPr>
              <w:jc w:val="center"/>
              <w:rPr>
                <w:rFonts w:asciiTheme="minorHAnsi" w:hAnsiTheme="minorHAnsi" w:cstheme="minorHAnsi"/>
                <w:b/>
                <w:sz w:val="18"/>
                <w:szCs w:val="22"/>
              </w:rPr>
            </w:pPr>
            <w:r>
              <w:rPr>
                <w:rFonts w:asciiTheme="minorHAnsi" w:hAnsiTheme="minorHAnsi" w:cstheme="minorHAnsi"/>
                <w:b/>
                <w:sz w:val="18"/>
                <w:szCs w:val="22"/>
              </w:rPr>
              <w:t xml:space="preserve">Transit </w:t>
            </w:r>
          </w:p>
          <w:p w14:paraId="763FA929" w14:textId="77777777" w:rsidR="00B50778" w:rsidRPr="00B50778" w:rsidRDefault="004749D2" w:rsidP="00F85AA4">
            <w:pPr>
              <w:jc w:val="center"/>
              <w:rPr>
                <w:rFonts w:asciiTheme="minorHAnsi" w:hAnsiTheme="minorHAnsi" w:cstheme="minorHAnsi"/>
                <w:sz w:val="18"/>
                <w:szCs w:val="22"/>
              </w:rPr>
            </w:pPr>
            <w:r>
              <w:rPr>
                <w:rFonts w:asciiTheme="minorHAnsi" w:hAnsiTheme="minorHAnsi" w:cstheme="minorHAnsi"/>
                <w:sz w:val="18"/>
                <w:szCs w:val="22"/>
              </w:rPr>
              <w:t>T2, T3, T4, T5, T6, T7, T8, E1</w:t>
            </w:r>
          </w:p>
          <w:p w14:paraId="03498169" w14:textId="77777777" w:rsidR="000F387A" w:rsidRDefault="000F387A" w:rsidP="00F85AA4">
            <w:pPr>
              <w:jc w:val="center"/>
              <w:rPr>
                <w:rFonts w:asciiTheme="minorHAnsi" w:hAnsiTheme="minorHAnsi" w:cstheme="minorHAnsi"/>
                <w:b/>
                <w:sz w:val="18"/>
                <w:szCs w:val="22"/>
              </w:rPr>
            </w:pPr>
            <w:r w:rsidRPr="00FA499B">
              <w:rPr>
                <w:rFonts w:asciiTheme="minorHAnsi" w:hAnsiTheme="minorHAnsi" w:cstheme="minorHAnsi"/>
                <w:b/>
                <w:sz w:val="18"/>
                <w:szCs w:val="22"/>
              </w:rPr>
              <w:t>Non-Motorized</w:t>
            </w:r>
          </w:p>
          <w:p w14:paraId="35F641D5" w14:textId="77777777" w:rsidR="004749D2" w:rsidRPr="00B50778" w:rsidRDefault="00B50778" w:rsidP="004749D2">
            <w:pPr>
              <w:jc w:val="center"/>
              <w:rPr>
                <w:rFonts w:asciiTheme="minorHAnsi" w:hAnsiTheme="minorHAnsi" w:cstheme="minorHAnsi"/>
                <w:sz w:val="18"/>
                <w:szCs w:val="22"/>
              </w:rPr>
            </w:pPr>
            <w:r w:rsidRPr="00B50778">
              <w:rPr>
                <w:rFonts w:asciiTheme="minorHAnsi" w:hAnsiTheme="minorHAnsi" w:cstheme="minorHAnsi"/>
                <w:sz w:val="18"/>
                <w:szCs w:val="22"/>
              </w:rPr>
              <w:t>N</w:t>
            </w:r>
            <w:r w:rsidR="004749D2">
              <w:rPr>
                <w:rFonts w:asciiTheme="minorHAnsi" w:hAnsiTheme="minorHAnsi" w:cstheme="minorHAnsi"/>
                <w:sz w:val="18"/>
                <w:szCs w:val="22"/>
              </w:rPr>
              <w:t>2, N3, N4, N5, N6, E1, E2</w:t>
            </w:r>
          </w:p>
        </w:tc>
      </w:tr>
      <w:tr w:rsidR="008B667C" w:rsidRPr="00FA499B" w14:paraId="4FE43373" w14:textId="77777777" w:rsidTr="00263F4A">
        <w:trPr>
          <w:trHeight w:val="548"/>
        </w:trPr>
        <w:tc>
          <w:tcPr>
            <w:tcW w:w="1553" w:type="dxa"/>
            <w:vMerge w:val="restart"/>
            <w:shd w:val="clear" w:color="auto" w:fill="DDDDDD"/>
            <w:vAlign w:val="center"/>
          </w:tcPr>
          <w:p w14:paraId="48CD9F76" w14:textId="77777777" w:rsidR="000F387A" w:rsidRPr="00FA499B" w:rsidRDefault="000F387A" w:rsidP="00F85AA4">
            <w:pPr>
              <w:jc w:val="center"/>
              <w:rPr>
                <w:rFonts w:asciiTheme="minorHAnsi" w:hAnsiTheme="minorHAnsi" w:cstheme="minorHAnsi"/>
                <w:b/>
                <w:sz w:val="18"/>
                <w:szCs w:val="22"/>
              </w:rPr>
            </w:pPr>
            <w:r w:rsidRPr="00FA499B">
              <w:rPr>
                <w:rFonts w:asciiTheme="minorHAnsi" w:hAnsiTheme="minorHAnsi" w:cstheme="minorHAnsi"/>
                <w:b/>
                <w:sz w:val="18"/>
                <w:szCs w:val="22"/>
              </w:rPr>
              <w:t>Freight Movement and Economic Vitality</w:t>
            </w:r>
          </w:p>
        </w:tc>
        <w:tc>
          <w:tcPr>
            <w:tcW w:w="3415" w:type="dxa"/>
            <w:vMerge w:val="restart"/>
            <w:tcBorders>
              <w:right w:val="single" w:sz="12" w:space="0" w:color="auto"/>
            </w:tcBorders>
            <w:shd w:val="clear" w:color="auto" w:fill="DDDDDD"/>
            <w:vAlign w:val="center"/>
          </w:tcPr>
          <w:p w14:paraId="136B4DCF" w14:textId="77777777" w:rsidR="008959CF" w:rsidRDefault="000F387A" w:rsidP="00F85AA4">
            <w:pPr>
              <w:rPr>
                <w:rFonts w:asciiTheme="minorHAnsi" w:hAnsiTheme="minorHAnsi" w:cstheme="minorHAnsi"/>
                <w:sz w:val="18"/>
                <w:szCs w:val="22"/>
              </w:rPr>
            </w:pPr>
            <w:r w:rsidRPr="00357BFD">
              <w:rPr>
                <w:rFonts w:asciiTheme="minorHAnsi" w:hAnsiTheme="minorHAnsi" w:cstheme="minorHAnsi"/>
                <w:sz w:val="18"/>
                <w:szCs w:val="22"/>
              </w:rPr>
              <w:t>To improv</w:t>
            </w:r>
            <w:r w:rsidR="008959CF">
              <w:rPr>
                <w:rFonts w:asciiTheme="minorHAnsi" w:hAnsiTheme="minorHAnsi" w:cstheme="minorHAnsi"/>
                <w:sz w:val="18"/>
                <w:szCs w:val="22"/>
              </w:rPr>
              <w:t>e the national freight network</w:t>
            </w:r>
          </w:p>
          <w:p w14:paraId="1694ACCF" w14:textId="77777777" w:rsidR="008959CF" w:rsidRDefault="008959CF" w:rsidP="00F85AA4">
            <w:pPr>
              <w:rPr>
                <w:rFonts w:asciiTheme="minorHAnsi" w:hAnsiTheme="minorHAnsi" w:cstheme="minorHAnsi"/>
                <w:sz w:val="18"/>
                <w:szCs w:val="22"/>
              </w:rPr>
            </w:pPr>
            <w:r>
              <w:rPr>
                <w:rFonts w:asciiTheme="minorHAnsi" w:hAnsiTheme="minorHAnsi" w:cstheme="minorHAnsi"/>
                <w:sz w:val="18"/>
                <w:szCs w:val="22"/>
              </w:rPr>
              <w:t>and support regional economic</w:t>
            </w:r>
          </w:p>
          <w:p w14:paraId="60B633ED" w14:textId="77777777" w:rsidR="000F387A" w:rsidRPr="00BE2870" w:rsidRDefault="000F387A" w:rsidP="00F85AA4">
            <w:pPr>
              <w:rPr>
                <w:rFonts w:asciiTheme="minorHAnsi" w:hAnsiTheme="minorHAnsi" w:cstheme="minorHAnsi"/>
                <w:sz w:val="22"/>
                <w:szCs w:val="22"/>
              </w:rPr>
            </w:pPr>
            <w:r w:rsidRPr="00357BFD">
              <w:rPr>
                <w:rFonts w:asciiTheme="minorHAnsi" w:hAnsiTheme="minorHAnsi" w:cstheme="minorHAnsi"/>
                <w:sz w:val="18"/>
                <w:szCs w:val="22"/>
              </w:rPr>
              <w:t>development.</w:t>
            </w:r>
          </w:p>
        </w:tc>
        <w:tc>
          <w:tcPr>
            <w:tcW w:w="270" w:type="dxa"/>
            <w:tcBorders>
              <w:right w:val="nil"/>
            </w:tcBorders>
            <w:shd w:val="clear" w:color="auto" w:fill="D9D9D9" w:themeFill="background1" w:themeFillShade="D9"/>
          </w:tcPr>
          <w:p w14:paraId="48F2E3D0" w14:textId="77777777" w:rsidR="000F387A" w:rsidRPr="00FA499B" w:rsidRDefault="00532C2F" w:rsidP="00F85AA4">
            <w:pPr>
              <w:jc w:val="center"/>
              <w:rPr>
                <w:rFonts w:asciiTheme="minorHAnsi" w:hAnsiTheme="minorHAnsi" w:cstheme="minorHAnsi"/>
                <w:b/>
                <w:sz w:val="18"/>
                <w:szCs w:val="22"/>
              </w:rPr>
            </w:pPr>
            <w:r>
              <w:rPr>
                <w:rFonts w:asciiTheme="minorHAnsi" w:hAnsiTheme="minorHAnsi" w:cstheme="minorHAnsi"/>
                <w:noProof/>
                <w:sz w:val="22"/>
                <w:szCs w:val="22"/>
              </w:rPr>
              <mc:AlternateContent>
                <mc:Choice Requires="wps">
                  <w:drawing>
                    <wp:anchor distT="0" distB="0" distL="114300" distR="114300" simplePos="0" relativeHeight="251652096" behindDoc="0" locked="0" layoutInCell="1" allowOverlap="1" wp14:anchorId="766BCFFC" wp14:editId="2116E61E">
                      <wp:simplePos x="0" y="0"/>
                      <wp:positionH relativeFrom="column">
                        <wp:posOffset>-182880</wp:posOffset>
                      </wp:positionH>
                      <wp:positionV relativeFrom="paragraph">
                        <wp:posOffset>46990</wp:posOffset>
                      </wp:positionV>
                      <wp:extent cx="384048" cy="201168"/>
                      <wp:effectExtent l="0" t="19050" r="35560" b="46990"/>
                      <wp:wrapNone/>
                      <wp:docPr id="21" name="Right Arrow 21"/>
                      <wp:cNvGraphicFramePr/>
                      <a:graphic xmlns:a="http://schemas.openxmlformats.org/drawingml/2006/main">
                        <a:graphicData uri="http://schemas.microsoft.com/office/word/2010/wordprocessingShape">
                          <wps:wsp>
                            <wps:cNvSpPr/>
                            <wps:spPr>
                              <a:xfrm>
                                <a:off x="0" y="0"/>
                                <a:ext cx="384048" cy="201168"/>
                              </a:xfrm>
                              <a:prstGeom prst="rightArrow">
                                <a:avLst>
                                  <a:gd name="adj1" fmla="val 50000"/>
                                  <a:gd name="adj2" fmla="val 78571"/>
                                </a:avLst>
                              </a:prstGeom>
                              <a:solidFill>
                                <a:schemeClr val="accent1"/>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46D65" id="Right Arrow 21" o:spid="_x0000_s1026" type="#_x0000_t13" style="position:absolute;margin-left:-14.4pt;margin-top:3.7pt;width:30.25pt;height:15.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" adj="12710" fillcolor="#4f81bd [3204]" strokecolor="#243f60 [1604]" strokeweight="1.5pt"/>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653120" behindDoc="0" locked="0" layoutInCell="1" allowOverlap="1" wp14:anchorId="0686D236" wp14:editId="7D3B15C4">
                      <wp:simplePos x="0" y="0"/>
                      <wp:positionH relativeFrom="column">
                        <wp:posOffset>-182880</wp:posOffset>
                      </wp:positionH>
                      <wp:positionV relativeFrom="paragraph">
                        <wp:posOffset>411480</wp:posOffset>
                      </wp:positionV>
                      <wp:extent cx="384048" cy="201168"/>
                      <wp:effectExtent l="0" t="19050" r="35560" b="46990"/>
                      <wp:wrapNone/>
                      <wp:docPr id="22" name="Right Arrow 22"/>
                      <wp:cNvGraphicFramePr/>
                      <a:graphic xmlns:a="http://schemas.openxmlformats.org/drawingml/2006/main">
                        <a:graphicData uri="http://schemas.microsoft.com/office/word/2010/wordprocessingShape">
                          <wps:wsp>
                            <wps:cNvSpPr/>
                            <wps:spPr>
                              <a:xfrm>
                                <a:off x="0" y="0"/>
                                <a:ext cx="384048" cy="201168"/>
                              </a:xfrm>
                              <a:prstGeom prst="rightArrow">
                                <a:avLst>
                                  <a:gd name="adj1" fmla="val 50000"/>
                                  <a:gd name="adj2" fmla="val 78571"/>
                                </a:avLst>
                              </a:prstGeom>
                              <a:solidFill>
                                <a:schemeClr val="accent1"/>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45FCC" id="Right Arrow 22" o:spid="_x0000_s1026" type="#_x0000_t13" style="position:absolute;margin-left:-14.4pt;margin-top:32.4pt;width:30.25pt;height:15.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" adj="12710" fillcolor="#4f81bd [3204]" strokecolor="#243f60 [1604]" strokeweight="1.5pt"/>
                  </w:pict>
                </mc:Fallback>
              </mc:AlternateContent>
            </w:r>
          </w:p>
        </w:tc>
        <w:tc>
          <w:tcPr>
            <w:tcW w:w="1710" w:type="dxa"/>
            <w:tcBorders>
              <w:left w:val="nil"/>
            </w:tcBorders>
            <w:shd w:val="clear" w:color="auto" w:fill="DDDDDD"/>
            <w:vAlign w:val="center"/>
          </w:tcPr>
          <w:p w14:paraId="291A7ECD" w14:textId="77777777" w:rsidR="000F387A" w:rsidRPr="00FA499B" w:rsidRDefault="000F387A" w:rsidP="00F85AA4">
            <w:pPr>
              <w:jc w:val="center"/>
              <w:rPr>
                <w:rFonts w:asciiTheme="minorHAnsi" w:hAnsiTheme="minorHAnsi" w:cstheme="minorHAnsi"/>
                <w:b/>
                <w:sz w:val="18"/>
                <w:szCs w:val="22"/>
              </w:rPr>
            </w:pPr>
            <w:r w:rsidRPr="00FA499B">
              <w:rPr>
                <w:rFonts w:asciiTheme="minorHAnsi" w:hAnsiTheme="minorHAnsi" w:cstheme="minorHAnsi"/>
                <w:b/>
                <w:sz w:val="18"/>
                <w:szCs w:val="22"/>
              </w:rPr>
              <w:t>Freight</w:t>
            </w:r>
          </w:p>
        </w:tc>
        <w:tc>
          <w:tcPr>
            <w:tcW w:w="2970" w:type="dxa"/>
            <w:tcBorders>
              <w:right w:val="single" w:sz="12" w:space="0" w:color="auto"/>
            </w:tcBorders>
            <w:shd w:val="clear" w:color="auto" w:fill="DDDDDD"/>
            <w:vAlign w:val="center"/>
          </w:tcPr>
          <w:p w14:paraId="787F48F3" w14:textId="77777777" w:rsidR="008D11FF" w:rsidRDefault="00263F4A" w:rsidP="00532C2F">
            <w:pPr>
              <w:rPr>
                <w:rFonts w:asciiTheme="minorHAnsi" w:hAnsiTheme="minorHAnsi" w:cstheme="minorHAnsi"/>
                <w:sz w:val="18"/>
                <w:szCs w:val="18"/>
              </w:rPr>
            </w:pPr>
            <w:r w:rsidRPr="008B667C">
              <w:rPr>
                <w:rFonts w:asciiTheme="minorHAnsi" w:hAnsiTheme="minorHAnsi" w:cstheme="minorHAnsi"/>
                <w:noProof/>
                <w:sz w:val="18"/>
                <w:szCs w:val="18"/>
              </w:rPr>
              <mc:AlternateContent>
                <mc:Choice Requires="wps">
                  <w:drawing>
                    <wp:anchor distT="0" distB="0" distL="114300" distR="114300" simplePos="0" relativeHeight="251660288" behindDoc="0" locked="0" layoutInCell="1" allowOverlap="1" wp14:anchorId="5EBEEA3A" wp14:editId="5D2C8DCF">
                      <wp:simplePos x="0" y="0"/>
                      <wp:positionH relativeFrom="column">
                        <wp:posOffset>1678305</wp:posOffset>
                      </wp:positionH>
                      <wp:positionV relativeFrom="paragraph">
                        <wp:posOffset>40005</wp:posOffset>
                      </wp:positionV>
                      <wp:extent cx="383540" cy="200660"/>
                      <wp:effectExtent l="0" t="19050" r="35560" b="46990"/>
                      <wp:wrapNone/>
                      <wp:docPr id="309" name="Right Arrow 309"/>
                      <wp:cNvGraphicFramePr/>
                      <a:graphic xmlns:a="http://schemas.openxmlformats.org/drawingml/2006/main">
                        <a:graphicData uri="http://schemas.microsoft.com/office/word/2010/wordprocessingShape">
                          <wps:wsp>
                            <wps:cNvSpPr/>
                            <wps:spPr>
                              <a:xfrm>
                                <a:off x="0" y="0"/>
                                <a:ext cx="383540" cy="200660"/>
                              </a:xfrm>
                              <a:prstGeom prst="rightArrow">
                                <a:avLst>
                                  <a:gd name="adj1" fmla="val 50000"/>
                                  <a:gd name="adj2" fmla="val 78571"/>
                                </a:avLst>
                              </a:prstGeom>
                              <a:solidFill>
                                <a:schemeClr val="accent1"/>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05C57" id="Right Arrow 309" o:spid="_x0000_s1026" type="#_x0000_t13" style="position:absolute;margin-left:132.15pt;margin-top:3.15pt;width:30.2pt;height: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" adj="12721" fillcolor="#4f81bd [3204]" strokecolor="#243f60 [1604]" strokeweight="1.5pt"/>
                  </w:pict>
                </mc:Fallback>
              </mc:AlternateContent>
            </w:r>
            <w:r w:rsidR="000F387A" w:rsidRPr="00357BFD">
              <w:rPr>
                <w:rFonts w:asciiTheme="minorHAnsi" w:hAnsiTheme="minorHAnsi" w:cstheme="minorHAnsi"/>
                <w:sz w:val="18"/>
                <w:szCs w:val="18"/>
              </w:rPr>
              <w:t>Ensure timely movement of</w:t>
            </w:r>
          </w:p>
          <w:p w14:paraId="461E813F" w14:textId="77777777" w:rsidR="000F387A" w:rsidRPr="00357BFD" w:rsidRDefault="000F387A" w:rsidP="00532C2F">
            <w:pPr>
              <w:rPr>
                <w:rFonts w:asciiTheme="minorHAnsi" w:hAnsiTheme="minorHAnsi" w:cstheme="minorHAnsi"/>
                <w:sz w:val="18"/>
                <w:szCs w:val="18"/>
              </w:rPr>
            </w:pPr>
            <w:r w:rsidRPr="00357BFD">
              <w:rPr>
                <w:rFonts w:asciiTheme="minorHAnsi" w:hAnsiTheme="minorHAnsi" w:cstheme="minorHAnsi"/>
                <w:sz w:val="18"/>
                <w:szCs w:val="18"/>
              </w:rPr>
              <w:t>freight.</w:t>
            </w:r>
          </w:p>
        </w:tc>
        <w:tc>
          <w:tcPr>
            <w:tcW w:w="270" w:type="dxa"/>
            <w:tcBorders>
              <w:right w:val="nil"/>
            </w:tcBorders>
            <w:shd w:val="clear" w:color="auto" w:fill="DDDDDD"/>
          </w:tcPr>
          <w:p w14:paraId="1B51282E" w14:textId="77777777" w:rsidR="000F387A" w:rsidRPr="00FA499B" w:rsidRDefault="000F387A" w:rsidP="00F85AA4">
            <w:pPr>
              <w:jc w:val="center"/>
              <w:rPr>
                <w:rFonts w:asciiTheme="minorHAnsi" w:hAnsiTheme="minorHAnsi" w:cstheme="minorHAnsi"/>
                <w:b/>
                <w:sz w:val="18"/>
                <w:szCs w:val="22"/>
              </w:rPr>
            </w:pPr>
          </w:p>
        </w:tc>
        <w:tc>
          <w:tcPr>
            <w:tcW w:w="2970" w:type="dxa"/>
            <w:tcBorders>
              <w:left w:val="nil"/>
            </w:tcBorders>
            <w:shd w:val="clear" w:color="auto" w:fill="DDDDDD"/>
            <w:vAlign w:val="center"/>
          </w:tcPr>
          <w:p w14:paraId="137F1B78" w14:textId="77777777" w:rsidR="000F387A" w:rsidRDefault="000F387A" w:rsidP="00F85AA4">
            <w:pPr>
              <w:jc w:val="center"/>
              <w:rPr>
                <w:rFonts w:asciiTheme="minorHAnsi" w:hAnsiTheme="minorHAnsi" w:cstheme="minorHAnsi"/>
                <w:b/>
                <w:sz w:val="18"/>
                <w:szCs w:val="22"/>
              </w:rPr>
            </w:pPr>
            <w:r w:rsidRPr="00FA499B">
              <w:rPr>
                <w:rFonts w:asciiTheme="minorHAnsi" w:hAnsiTheme="minorHAnsi" w:cstheme="minorHAnsi"/>
                <w:b/>
                <w:sz w:val="18"/>
                <w:szCs w:val="22"/>
              </w:rPr>
              <w:t>Freight Movement</w:t>
            </w:r>
          </w:p>
          <w:p w14:paraId="0E4D8B43" w14:textId="77777777" w:rsidR="00B50778" w:rsidRPr="00B50778" w:rsidRDefault="00B50778" w:rsidP="00F85AA4">
            <w:pPr>
              <w:jc w:val="center"/>
              <w:rPr>
                <w:rFonts w:asciiTheme="minorHAnsi" w:hAnsiTheme="minorHAnsi" w:cstheme="minorHAnsi"/>
                <w:sz w:val="18"/>
                <w:szCs w:val="22"/>
              </w:rPr>
            </w:pPr>
            <w:r w:rsidRPr="00B50778">
              <w:rPr>
                <w:rFonts w:asciiTheme="minorHAnsi" w:hAnsiTheme="minorHAnsi" w:cstheme="minorHAnsi"/>
                <w:sz w:val="18"/>
                <w:szCs w:val="22"/>
              </w:rPr>
              <w:t>F</w:t>
            </w:r>
            <w:r w:rsidR="00532C2F">
              <w:rPr>
                <w:rFonts w:asciiTheme="minorHAnsi" w:hAnsiTheme="minorHAnsi" w:cstheme="minorHAnsi"/>
                <w:sz w:val="18"/>
                <w:szCs w:val="22"/>
              </w:rPr>
              <w:t>1, F2, F3</w:t>
            </w:r>
          </w:p>
        </w:tc>
      </w:tr>
      <w:tr w:rsidR="008B667C" w:rsidRPr="00FA499B" w14:paraId="3497899A" w14:textId="77777777" w:rsidTr="00263F4A">
        <w:trPr>
          <w:trHeight w:val="530"/>
        </w:trPr>
        <w:tc>
          <w:tcPr>
            <w:tcW w:w="1553" w:type="dxa"/>
            <w:vMerge/>
            <w:shd w:val="clear" w:color="auto" w:fill="DDDDDD"/>
            <w:vAlign w:val="center"/>
          </w:tcPr>
          <w:p w14:paraId="00969FC4" w14:textId="77777777" w:rsidR="000F387A" w:rsidRPr="00FA499B" w:rsidRDefault="000F387A" w:rsidP="00F85AA4">
            <w:pPr>
              <w:jc w:val="center"/>
              <w:rPr>
                <w:rFonts w:asciiTheme="minorHAnsi" w:hAnsiTheme="minorHAnsi" w:cstheme="minorHAnsi"/>
                <w:b/>
                <w:sz w:val="18"/>
                <w:szCs w:val="22"/>
              </w:rPr>
            </w:pPr>
          </w:p>
        </w:tc>
        <w:tc>
          <w:tcPr>
            <w:tcW w:w="3415" w:type="dxa"/>
            <w:vMerge/>
            <w:tcBorders>
              <w:right w:val="single" w:sz="12" w:space="0" w:color="auto"/>
            </w:tcBorders>
            <w:shd w:val="clear" w:color="auto" w:fill="DDDDDD"/>
            <w:vAlign w:val="center"/>
          </w:tcPr>
          <w:p w14:paraId="2D7BE5A4" w14:textId="77777777" w:rsidR="000F387A" w:rsidRPr="00BE2870" w:rsidRDefault="000F387A" w:rsidP="00F85AA4">
            <w:pPr>
              <w:jc w:val="center"/>
              <w:rPr>
                <w:rFonts w:asciiTheme="minorHAnsi" w:hAnsiTheme="minorHAnsi" w:cstheme="minorHAnsi"/>
                <w:sz w:val="22"/>
                <w:szCs w:val="22"/>
              </w:rPr>
            </w:pPr>
          </w:p>
        </w:tc>
        <w:tc>
          <w:tcPr>
            <w:tcW w:w="270" w:type="dxa"/>
            <w:tcBorders>
              <w:right w:val="nil"/>
            </w:tcBorders>
            <w:shd w:val="clear" w:color="auto" w:fill="D9D9D9" w:themeFill="background1" w:themeFillShade="D9"/>
          </w:tcPr>
          <w:p w14:paraId="05258A57" w14:textId="77777777" w:rsidR="000F387A" w:rsidRPr="00FA499B" w:rsidRDefault="000F387A" w:rsidP="00F85AA4">
            <w:pPr>
              <w:jc w:val="center"/>
              <w:rPr>
                <w:rFonts w:asciiTheme="minorHAnsi" w:hAnsiTheme="minorHAnsi" w:cstheme="minorHAnsi"/>
                <w:b/>
                <w:sz w:val="18"/>
                <w:szCs w:val="22"/>
              </w:rPr>
            </w:pPr>
          </w:p>
        </w:tc>
        <w:tc>
          <w:tcPr>
            <w:tcW w:w="1710" w:type="dxa"/>
            <w:tcBorders>
              <w:left w:val="nil"/>
            </w:tcBorders>
            <w:shd w:val="clear" w:color="auto" w:fill="DDDDDD"/>
            <w:vAlign w:val="center"/>
          </w:tcPr>
          <w:p w14:paraId="0C38EEB5" w14:textId="77777777" w:rsidR="000F387A" w:rsidRPr="00FA499B" w:rsidRDefault="000F387A" w:rsidP="00F85AA4">
            <w:pPr>
              <w:jc w:val="center"/>
              <w:rPr>
                <w:rFonts w:asciiTheme="minorHAnsi" w:hAnsiTheme="minorHAnsi" w:cstheme="minorHAnsi"/>
                <w:b/>
                <w:sz w:val="18"/>
                <w:szCs w:val="22"/>
              </w:rPr>
            </w:pPr>
            <w:r w:rsidRPr="00FA499B">
              <w:rPr>
                <w:rFonts w:asciiTheme="minorHAnsi" w:hAnsiTheme="minorHAnsi" w:cstheme="minorHAnsi"/>
                <w:b/>
                <w:sz w:val="18"/>
                <w:szCs w:val="22"/>
              </w:rPr>
              <w:t>Economy</w:t>
            </w:r>
          </w:p>
        </w:tc>
        <w:tc>
          <w:tcPr>
            <w:tcW w:w="2970" w:type="dxa"/>
            <w:tcBorders>
              <w:right w:val="single" w:sz="12" w:space="0" w:color="auto"/>
            </w:tcBorders>
            <w:shd w:val="clear" w:color="auto" w:fill="DDDDDD"/>
            <w:vAlign w:val="center"/>
          </w:tcPr>
          <w:p w14:paraId="7F2A4F55" w14:textId="77777777" w:rsidR="008D11FF" w:rsidRDefault="00263F4A" w:rsidP="00532C2F">
            <w:pPr>
              <w:rPr>
                <w:rFonts w:asciiTheme="minorHAnsi" w:hAnsiTheme="minorHAnsi" w:cstheme="minorHAnsi"/>
                <w:sz w:val="18"/>
                <w:szCs w:val="18"/>
              </w:rPr>
            </w:pPr>
            <w:r w:rsidRPr="008B667C">
              <w:rPr>
                <w:rFonts w:asciiTheme="minorHAnsi" w:hAnsiTheme="minorHAnsi" w:cstheme="minorHAnsi"/>
                <w:noProof/>
                <w:sz w:val="18"/>
                <w:szCs w:val="18"/>
              </w:rPr>
              <mc:AlternateContent>
                <mc:Choice Requires="wps">
                  <w:drawing>
                    <wp:anchor distT="0" distB="0" distL="114300" distR="114300" simplePos="0" relativeHeight="251661312" behindDoc="0" locked="0" layoutInCell="1" allowOverlap="1" wp14:anchorId="114916C5" wp14:editId="3BFB2B81">
                      <wp:simplePos x="0" y="0"/>
                      <wp:positionH relativeFrom="column">
                        <wp:posOffset>1676400</wp:posOffset>
                      </wp:positionH>
                      <wp:positionV relativeFrom="paragraph">
                        <wp:posOffset>39370</wp:posOffset>
                      </wp:positionV>
                      <wp:extent cx="383540" cy="200660"/>
                      <wp:effectExtent l="0" t="19050" r="35560" b="46990"/>
                      <wp:wrapNone/>
                      <wp:docPr id="310" name="Right Arrow 310"/>
                      <wp:cNvGraphicFramePr/>
                      <a:graphic xmlns:a="http://schemas.openxmlformats.org/drawingml/2006/main">
                        <a:graphicData uri="http://schemas.microsoft.com/office/word/2010/wordprocessingShape">
                          <wps:wsp>
                            <wps:cNvSpPr/>
                            <wps:spPr>
                              <a:xfrm>
                                <a:off x="0" y="0"/>
                                <a:ext cx="383540" cy="200660"/>
                              </a:xfrm>
                              <a:prstGeom prst="rightArrow">
                                <a:avLst>
                                  <a:gd name="adj1" fmla="val 50000"/>
                                  <a:gd name="adj2" fmla="val 78571"/>
                                </a:avLst>
                              </a:prstGeom>
                              <a:solidFill>
                                <a:schemeClr val="accent1"/>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A233D" id="Right Arrow 310" o:spid="_x0000_s1026" type="#_x0000_t13" style="position:absolute;margin-left:132pt;margin-top:3.1pt;width:30.2pt;height:1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" adj="12721" fillcolor="#4f81bd [3204]" strokecolor="#243f60 [1604]" strokeweight="1.5pt"/>
                  </w:pict>
                </mc:Fallback>
              </mc:AlternateContent>
            </w:r>
            <w:r w:rsidR="000F387A" w:rsidRPr="00357BFD">
              <w:rPr>
                <w:rFonts w:asciiTheme="minorHAnsi" w:hAnsiTheme="minorHAnsi" w:cstheme="minorHAnsi"/>
                <w:sz w:val="18"/>
                <w:szCs w:val="18"/>
              </w:rPr>
              <w:t>Influence positive economic</w:t>
            </w:r>
          </w:p>
          <w:p w14:paraId="15327391" w14:textId="77777777" w:rsidR="000F387A" w:rsidRPr="00357BFD" w:rsidRDefault="000F387A" w:rsidP="00532C2F">
            <w:pPr>
              <w:rPr>
                <w:rFonts w:asciiTheme="minorHAnsi" w:hAnsiTheme="minorHAnsi" w:cstheme="minorHAnsi"/>
                <w:sz w:val="18"/>
                <w:szCs w:val="18"/>
              </w:rPr>
            </w:pPr>
            <w:r w:rsidRPr="00357BFD">
              <w:rPr>
                <w:rFonts w:asciiTheme="minorHAnsi" w:hAnsiTheme="minorHAnsi" w:cstheme="minorHAnsi"/>
                <w:sz w:val="18"/>
                <w:szCs w:val="18"/>
              </w:rPr>
              <w:t>impacts.</w:t>
            </w:r>
          </w:p>
        </w:tc>
        <w:tc>
          <w:tcPr>
            <w:tcW w:w="270" w:type="dxa"/>
            <w:tcBorders>
              <w:right w:val="nil"/>
            </w:tcBorders>
            <w:shd w:val="clear" w:color="auto" w:fill="DDDDDD"/>
          </w:tcPr>
          <w:p w14:paraId="4B885153" w14:textId="77777777" w:rsidR="000F387A" w:rsidRPr="00FA499B" w:rsidRDefault="000F387A" w:rsidP="00F85AA4">
            <w:pPr>
              <w:jc w:val="center"/>
              <w:rPr>
                <w:rFonts w:asciiTheme="minorHAnsi" w:hAnsiTheme="minorHAnsi" w:cstheme="minorHAnsi"/>
                <w:b/>
                <w:sz w:val="18"/>
                <w:szCs w:val="22"/>
              </w:rPr>
            </w:pPr>
          </w:p>
        </w:tc>
        <w:tc>
          <w:tcPr>
            <w:tcW w:w="2970" w:type="dxa"/>
            <w:tcBorders>
              <w:left w:val="nil"/>
            </w:tcBorders>
            <w:shd w:val="clear" w:color="auto" w:fill="DDDDDD"/>
            <w:vAlign w:val="center"/>
          </w:tcPr>
          <w:p w14:paraId="47A4BA37" w14:textId="77777777" w:rsidR="000F387A" w:rsidRDefault="000F387A" w:rsidP="00F85AA4">
            <w:pPr>
              <w:jc w:val="center"/>
              <w:rPr>
                <w:rFonts w:asciiTheme="minorHAnsi" w:hAnsiTheme="minorHAnsi" w:cstheme="minorHAnsi"/>
                <w:b/>
                <w:sz w:val="18"/>
                <w:szCs w:val="22"/>
              </w:rPr>
            </w:pPr>
            <w:r w:rsidRPr="00FA499B">
              <w:rPr>
                <w:rFonts w:asciiTheme="minorHAnsi" w:hAnsiTheme="minorHAnsi" w:cstheme="minorHAnsi"/>
                <w:b/>
                <w:sz w:val="18"/>
                <w:szCs w:val="22"/>
              </w:rPr>
              <w:t>Economic Impact</w:t>
            </w:r>
          </w:p>
          <w:p w14:paraId="15889A63" w14:textId="77777777" w:rsidR="00B50778" w:rsidRPr="00B50778" w:rsidRDefault="00B50778" w:rsidP="00F85AA4">
            <w:pPr>
              <w:jc w:val="center"/>
              <w:rPr>
                <w:rFonts w:asciiTheme="minorHAnsi" w:hAnsiTheme="minorHAnsi" w:cstheme="minorHAnsi"/>
                <w:sz w:val="18"/>
                <w:szCs w:val="22"/>
              </w:rPr>
            </w:pPr>
            <w:r w:rsidRPr="00B50778">
              <w:rPr>
                <w:rFonts w:asciiTheme="minorHAnsi" w:hAnsiTheme="minorHAnsi" w:cstheme="minorHAnsi"/>
                <w:sz w:val="18"/>
                <w:szCs w:val="22"/>
              </w:rPr>
              <w:t>E</w:t>
            </w:r>
            <w:r w:rsidR="004749D2">
              <w:rPr>
                <w:rFonts w:asciiTheme="minorHAnsi" w:hAnsiTheme="minorHAnsi" w:cstheme="minorHAnsi"/>
                <w:sz w:val="18"/>
                <w:szCs w:val="22"/>
              </w:rPr>
              <w:t>1, E2</w:t>
            </w:r>
          </w:p>
        </w:tc>
      </w:tr>
      <w:tr w:rsidR="008B667C" w:rsidRPr="00FA499B" w14:paraId="4D4496D9" w14:textId="77777777" w:rsidTr="00532C2F">
        <w:tc>
          <w:tcPr>
            <w:tcW w:w="1553" w:type="dxa"/>
            <w:vAlign w:val="center"/>
          </w:tcPr>
          <w:p w14:paraId="3486B748" w14:textId="77777777" w:rsidR="000F387A" w:rsidRPr="00FA499B" w:rsidRDefault="000F387A" w:rsidP="00F85AA4">
            <w:pPr>
              <w:jc w:val="center"/>
              <w:rPr>
                <w:rFonts w:asciiTheme="minorHAnsi" w:hAnsiTheme="minorHAnsi" w:cstheme="minorHAnsi"/>
                <w:b/>
                <w:sz w:val="18"/>
                <w:szCs w:val="22"/>
              </w:rPr>
            </w:pPr>
            <w:r w:rsidRPr="00FA499B">
              <w:rPr>
                <w:rFonts w:asciiTheme="minorHAnsi" w:hAnsiTheme="minorHAnsi" w:cstheme="minorHAnsi"/>
                <w:b/>
                <w:sz w:val="18"/>
                <w:szCs w:val="22"/>
              </w:rPr>
              <w:t>Environmental Sustainability</w:t>
            </w:r>
          </w:p>
        </w:tc>
        <w:tc>
          <w:tcPr>
            <w:tcW w:w="3415" w:type="dxa"/>
            <w:tcBorders>
              <w:right w:val="single" w:sz="12" w:space="0" w:color="auto"/>
            </w:tcBorders>
            <w:vAlign w:val="center"/>
          </w:tcPr>
          <w:p w14:paraId="2F3212EF" w14:textId="77777777" w:rsidR="00B50778" w:rsidRDefault="00532C2F" w:rsidP="00F85AA4">
            <w:pPr>
              <w:rPr>
                <w:rFonts w:asciiTheme="minorHAnsi" w:hAnsiTheme="minorHAnsi" w:cstheme="minorHAnsi"/>
                <w:sz w:val="18"/>
                <w:szCs w:val="22"/>
              </w:rPr>
            </w:pPr>
            <w:r>
              <w:rPr>
                <w:rFonts w:asciiTheme="minorHAnsi" w:hAnsiTheme="minorHAnsi" w:cstheme="minorHAnsi"/>
                <w:noProof/>
                <w:sz w:val="22"/>
                <w:szCs w:val="22"/>
              </w:rPr>
              <mc:AlternateContent>
                <mc:Choice Requires="wps">
                  <w:drawing>
                    <wp:anchor distT="0" distB="0" distL="114300" distR="114300" simplePos="0" relativeHeight="251654144" behindDoc="0" locked="0" layoutInCell="1" allowOverlap="1" wp14:anchorId="2DC0C696" wp14:editId="578F3059">
                      <wp:simplePos x="0" y="0"/>
                      <wp:positionH relativeFrom="column">
                        <wp:posOffset>1991995</wp:posOffset>
                      </wp:positionH>
                      <wp:positionV relativeFrom="paragraph">
                        <wp:posOffset>96520</wp:posOffset>
                      </wp:positionV>
                      <wp:extent cx="383540" cy="200660"/>
                      <wp:effectExtent l="0" t="19050" r="35560" b="46990"/>
                      <wp:wrapNone/>
                      <wp:docPr id="23" name="Right Arrow 23"/>
                      <wp:cNvGraphicFramePr/>
                      <a:graphic xmlns:a="http://schemas.openxmlformats.org/drawingml/2006/main">
                        <a:graphicData uri="http://schemas.microsoft.com/office/word/2010/wordprocessingShape">
                          <wps:wsp>
                            <wps:cNvSpPr/>
                            <wps:spPr>
                              <a:xfrm>
                                <a:off x="0" y="0"/>
                                <a:ext cx="383540" cy="200660"/>
                              </a:xfrm>
                              <a:prstGeom prst="rightArrow">
                                <a:avLst>
                                  <a:gd name="adj1" fmla="val 50000"/>
                                  <a:gd name="adj2" fmla="val 78571"/>
                                </a:avLst>
                              </a:prstGeom>
                              <a:solidFill>
                                <a:schemeClr val="accent1">
                                  <a:lumMod val="40000"/>
                                  <a:lumOff val="60000"/>
                                </a:schemeClr>
                              </a:solidFill>
                              <a:ln w="1905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35C2E" id="Right Arrow 23" o:spid="_x0000_s1026" type="#_x0000_t13" style="position:absolute;margin-left:156.85pt;margin-top:7.6pt;width:30.2pt;height:15.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" adj="12721" fillcolor="#b8cce4 [1300]" strokecolor="#95b3d7 [1940]" strokeweight="1.5pt"/>
                  </w:pict>
                </mc:Fallback>
              </mc:AlternateContent>
            </w:r>
            <w:r w:rsidR="000F387A" w:rsidRPr="00357BFD">
              <w:rPr>
                <w:rFonts w:asciiTheme="minorHAnsi" w:hAnsiTheme="minorHAnsi" w:cstheme="minorHAnsi"/>
                <w:sz w:val="18"/>
                <w:szCs w:val="22"/>
              </w:rPr>
              <w:t>To enhance the performance of the transp</w:t>
            </w:r>
            <w:r w:rsidR="00B50778">
              <w:rPr>
                <w:rFonts w:asciiTheme="minorHAnsi" w:hAnsiTheme="minorHAnsi" w:cstheme="minorHAnsi"/>
                <w:sz w:val="18"/>
                <w:szCs w:val="22"/>
              </w:rPr>
              <w:t>ortation system while protecting</w:t>
            </w:r>
          </w:p>
          <w:p w14:paraId="2F0D2322" w14:textId="77777777" w:rsidR="000F387A" w:rsidRPr="00BE2870" w:rsidRDefault="000F387A" w:rsidP="00F85AA4">
            <w:pPr>
              <w:rPr>
                <w:rFonts w:asciiTheme="minorHAnsi" w:hAnsiTheme="minorHAnsi" w:cstheme="minorHAnsi"/>
                <w:sz w:val="22"/>
                <w:szCs w:val="22"/>
              </w:rPr>
            </w:pPr>
            <w:r w:rsidRPr="00357BFD">
              <w:rPr>
                <w:rFonts w:asciiTheme="minorHAnsi" w:hAnsiTheme="minorHAnsi" w:cstheme="minorHAnsi"/>
                <w:sz w:val="18"/>
                <w:szCs w:val="22"/>
              </w:rPr>
              <w:t>and enhancing the natural environment.</w:t>
            </w:r>
          </w:p>
        </w:tc>
        <w:tc>
          <w:tcPr>
            <w:tcW w:w="270" w:type="dxa"/>
            <w:tcBorders>
              <w:right w:val="nil"/>
            </w:tcBorders>
            <w:shd w:val="clear" w:color="auto" w:fill="auto"/>
          </w:tcPr>
          <w:p w14:paraId="26098DB2" w14:textId="77777777" w:rsidR="000F387A" w:rsidRPr="00FA499B" w:rsidRDefault="000F387A" w:rsidP="00F85AA4">
            <w:pPr>
              <w:jc w:val="center"/>
              <w:rPr>
                <w:rFonts w:asciiTheme="minorHAnsi" w:hAnsiTheme="minorHAnsi" w:cstheme="minorHAnsi"/>
                <w:b/>
                <w:sz w:val="18"/>
                <w:szCs w:val="22"/>
              </w:rPr>
            </w:pPr>
          </w:p>
        </w:tc>
        <w:tc>
          <w:tcPr>
            <w:tcW w:w="1710" w:type="dxa"/>
            <w:tcBorders>
              <w:left w:val="nil"/>
            </w:tcBorders>
            <w:vAlign w:val="center"/>
          </w:tcPr>
          <w:p w14:paraId="578D9DEF" w14:textId="77777777" w:rsidR="000F387A" w:rsidRPr="00FA499B" w:rsidRDefault="000F387A" w:rsidP="00F85AA4">
            <w:pPr>
              <w:jc w:val="center"/>
              <w:rPr>
                <w:rFonts w:asciiTheme="minorHAnsi" w:hAnsiTheme="minorHAnsi" w:cstheme="minorHAnsi"/>
                <w:b/>
                <w:sz w:val="18"/>
                <w:szCs w:val="22"/>
              </w:rPr>
            </w:pPr>
            <w:r w:rsidRPr="00FA499B">
              <w:rPr>
                <w:rFonts w:asciiTheme="minorHAnsi" w:hAnsiTheme="minorHAnsi" w:cstheme="minorHAnsi"/>
                <w:b/>
                <w:sz w:val="18"/>
                <w:szCs w:val="22"/>
              </w:rPr>
              <w:t>Environment</w:t>
            </w:r>
          </w:p>
        </w:tc>
        <w:tc>
          <w:tcPr>
            <w:tcW w:w="2970" w:type="dxa"/>
            <w:tcBorders>
              <w:right w:val="single" w:sz="12" w:space="0" w:color="auto"/>
            </w:tcBorders>
            <w:vAlign w:val="center"/>
          </w:tcPr>
          <w:p w14:paraId="6EF0C378" w14:textId="77777777" w:rsidR="0007595C" w:rsidRDefault="000F387A" w:rsidP="00532C2F">
            <w:pPr>
              <w:rPr>
                <w:rFonts w:asciiTheme="minorHAnsi" w:hAnsiTheme="minorHAnsi" w:cstheme="minorHAnsi"/>
                <w:sz w:val="18"/>
                <w:szCs w:val="18"/>
              </w:rPr>
            </w:pPr>
            <w:r w:rsidRPr="00357BFD">
              <w:rPr>
                <w:rFonts w:asciiTheme="minorHAnsi" w:hAnsiTheme="minorHAnsi" w:cstheme="minorHAnsi"/>
                <w:sz w:val="18"/>
                <w:szCs w:val="18"/>
              </w:rPr>
              <w:t>Reduce environmental</w:t>
            </w:r>
          </w:p>
          <w:p w14:paraId="2587D725" w14:textId="77777777" w:rsidR="000F387A" w:rsidRPr="00357BFD" w:rsidRDefault="000F387A" w:rsidP="00532C2F">
            <w:pPr>
              <w:rPr>
                <w:rFonts w:asciiTheme="minorHAnsi" w:hAnsiTheme="minorHAnsi" w:cstheme="minorHAnsi"/>
                <w:sz w:val="18"/>
                <w:szCs w:val="18"/>
              </w:rPr>
            </w:pPr>
            <w:r w:rsidRPr="00357BFD">
              <w:rPr>
                <w:rFonts w:asciiTheme="minorHAnsi" w:hAnsiTheme="minorHAnsi" w:cstheme="minorHAnsi"/>
                <w:sz w:val="18"/>
                <w:szCs w:val="18"/>
              </w:rPr>
              <w:t>impacts.</w:t>
            </w:r>
          </w:p>
        </w:tc>
        <w:tc>
          <w:tcPr>
            <w:tcW w:w="270" w:type="dxa"/>
            <w:tcBorders>
              <w:right w:val="nil"/>
            </w:tcBorders>
          </w:tcPr>
          <w:p w14:paraId="6755665A" w14:textId="77777777" w:rsidR="000F387A" w:rsidRPr="00FA499B" w:rsidRDefault="000F387A" w:rsidP="00F85AA4">
            <w:pPr>
              <w:jc w:val="center"/>
              <w:rPr>
                <w:rFonts w:asciiTheme="minorHAnsi" w:hAnsiTheme="minorHAnsi" w:cstheme="minorHAnsi"/>
                <w:b/>
                <w:sz w:val="18"/>
                <w:szCs w:val="22"/>
              </w:rPr>
            </w:pPr>
          </w:p>
        </w:tc>
        <w:tc>
          <w:tcPr>
            <w:tcW w:w="2970" w:type="dxa"/>
            <w:tcBorders>
              <w:left w:val="nil"/>
            </w:tcBorders>
            <w:vAlign w:val="center"/>
          </w:tcPr>
          <w:p w14:paraId="52448893" w14:textId="77777777" w:rsidR="000F387A" w:rsidRDefault="000F387A" w:rsidP="00F85AA4">
            <w:pPr>
              <w:jc w:val="center"/>
              <w:rPr>
                <w:rFonts w:asciiTheme="minorHAnsi" w:hAnsiTheme="minorHAnsi" w:cstheme="minorHAnsi"/>
                <w:b/>
                <w:sz w:val="18"/>
                <w:szCs w:val="22"/>
              </w:rPr>
            </w:pPr>
            <w:r w:rsidRPr="00FA499B">
              <w:rPr>
                <w:rFonts w:asciiTheme="minorHAnsi" w:hAnsiTheme="minorHAnsi" w:cstheme="minorHAnsi"/>
                <w:b/>
                <w:sz w:val="18"/>
                <w:szCs w:val="22"/>
              </w:rPr>
              <w:t>Air Quality</w:t>
            </w:r>
          </w:p>
          <w:p w14:paraId="2A384F3D" w14:textId="77777777" w:rsidR="00B50778" w:rsidRPr="00B50778" w:rsidRDefault="00B50778" w:rsidP="00F85AA4">
            <w:pPr>
              <w:jc w:val="center"/>
              <w:rPr>
                <w:rFonts w:asciiTheme="minorHAnsi" w:hAnsiTheme="minorHAnsi" w:cstheme="minorHAnsi"/>
                <w:sz w:val="18"/>
                <w:szCs w:val="22"/>
              </w:rPr>
            </w:pPr>
            <w:r w:rsidRPr="00B50778">
              <w:rPr>
                <w:rFonts w:asciiTheme="minorHAnsi" w:hAnsiTheme="minorHAnsi" w:cstheme="minorHAnsi"/>
                <w:sz w:val="18"/>
                <w:szCs w:val="22"/>
              </w:rPr>
              <w:t>A</w:t>
            </w:r>
            <w:r w:rsidR="00532C2F">
              <w:rPr>
                <w:rFonts w:asciiTheme="minorHAnsi" w:hAnsiTheme="minorHAnsi" w:cstheme="minorHAnsi"/>
                <w:sz w:val="18"/>
                <w:szCs w:val="22"/>
              </w:rPr>
              <w:t>1</w:t>
            </w:r>
          </w:p>
        </w:tc>
      </w:tr>
      <w:tr w:rsidR="008B667C" w:rsidRPr="00FA499B" w14:paraId="4306C080" w14:textId="77777777" w:rsidTr="00532C2F">
        <w:tc>
          <w:tcPr>
            <w:tcW w:w="1553" w:type="dxa"/>
            <w:tcBorders>
              <w:bottom w:val="single" w:sz="4" w:space="0" w:color="auto"/>
            </w:tcBorders>
            <w:shd w:val="clear" w:color="auto" w:fill="DDDDDD"/>
            <w:vAlign w:val="center"/>
          </w:tcPr>
          <w:p w14:paraId="5B5BEBCE" w14:textId="77777777" w:rsidR="000F387A" w:rsidRPr="00FA499B" w:rsidRDefault="000F387A" w:rsidP="00F85AA4">
            <w:pPr>
              <w:jc w:val="center"/>
              <w:rPr>
                <w:rFonts w:asciiTheme="minorHAnsi" w:hAnsiTheme="minorHAnsi" w:cstheme="minorHAnsi"/>
                <w:b/>
                <w:sz w:val="18"/>
                <w:szCs w:val="22"/>
              </w:rPr>
            </w:pPr>
            <w:r w:rsidRPr="00FA499B">
              <w:rPr>
                <w:rFonts w:asciiTheme="minorHAnsi" w:hAnsiTheme="minorHAnsi" w:cstheme="minorHAnsi"/>
                <w:b/>
                <w:sz w:val="18"/>
                <w:szCs w:val="22"/>
              </w:rPr>
              <w:t>Reduced Project Delivery Delays</w:t>
            </w:r>
          </w:p>
        </w:tc>
        <w:tc>
          <w:tcPr>
            <w:tcW w:w="3415" w:type="dxa"/>
            <w:tcBorders>
              <w:bottom w:val="single" w:sz="4" w:space="0" w:color="auto"/>
              <w:right w:val="single" w:sz="12" w:space="0" w:color="auto"/>
            </w:tcBorders>
            <w:shd w:val="clear" w:color="auto" w:fill="DDDDDD"/>
            <w:vAlign w:val="center"/>
          </w:tcPr>
          <w:p w14:paraId="70722A08" w14:textId="77777777" w:rsidR="000F387A" w:rsidRPr="00BE2870" w:rsidRDefault="004749D2" w:rsidP="00F85AA4">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5168" behindDoc="0" locked="0" layoutInCell="1" allowOverlap="1" wp14:anchorId="2B3EA797" wp14:editId="1DB01CDB">
                      <wp:simplePos x="0" y="0"/>
                      <wp:positionH relativeFrom="column">
                        <wp:posOffset>2011045</wp:posOffset>
                      </wp:positionH>
                      <wp:positionV relativeFrom="paragraph">
                        <wp:posOffset>193675</wp:posOffset>
                      </wp:positionV>
                      <wp:extent cx="383540" cy="200660"/>
                      <wp:effectExtent l="0" t="19050" r="35560" b="46990"/>
                      <wp:wrapNone/>
                      <wp:docPr id="24" name="Right Arrow 24"/>
                      <wp:cNvGraphicFramePr/>
                      <a:graphic xmlns:a="http://schemas.openxmlformats.org/drawingml/2006/main">
                        <a:graphicData uri="http://schemas.microsoft.com/office/word/2010/wordprocessingShape">
                          <wps:wsp>
                            <wps:cNvSpPr/>
                            <wps:spPr>
                              <a:xfrm>
                                <a:off x="0" y="0"/>
                                <a:ext cx="383540" cy="200660"/>
                              </a:xfrm>
                              <a:prstGeom prst="rightArrow">
                                <a:avLst>
                                  <a:gd name="adj1" fmla="val 50000"/>
                                  <a:gd name="adj2" fmla="val 78571"/>
                                </a:avLst>
                              </a:prstGeom>
                              <a:solidFill>
                                <a:schemeClr val="accent1"/>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E61C7" id="Right Arrow 24" o:spid="_x0000_s1026" type="#_x0000_t13" style="position:absolute;margin-left:158.35pt;margin-top:15.25pt;width:30.2pt;height:1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" adj="12721" fillcolor="#4f81bd [3204]" strokecolor="#243f60 [1604]" strokeweight="1.5pt"/>
                  </w:pict>
                </mc:Fallback>
              </mc:AlternateContent>
            </w:r>
            <w:r w:rsidR="000F387A">
              <w:rPr>
                <w:rFonts w:asciiTheme="minorHAnsi" w:hAnsiTheme="minorHAnsi" w:cstheme="minorHAnsi"/>
                <w:sz w:val="18"/>
                <w:szCs w:val="22"/>
              </w:rPr>
              <w:t xml:space="preserve">To reduce project costs </w:t>
            </w:r>
            <w:r w:rsidR="000F387A" w:rsidRPr="00357BFD">
              <w:rPr>
                <w:rFonts w:asciiTheme="minorHAnsi" w:hAnsiTheme="minorHAnsi" w:cstheme="minorHAnsi"/>
                <w:sz w:val="18"/>
                <w:szCs w:val="22"/>
              </w:rPr>
              <w:t>by accelerating project completion through eliminating delays in the project development and delivery process</w:t>
            </w:r>
            <w:r w:rsidR="000F387A">
              <w:rPr>
                <w:rFonts w:asciiTheme="minorHAnsi" w:hAnsiTheme="minorHAnsi" w:cstheme="minorHAnsi"/>
                <w:sz w:val="18"/>
                <w:szCs w:val="22"/>
              </w:rPr>
              <w:t>.</w:t>
            </w:r>
          </w:p>
        </w:tc>
        <w:tc>
          <w:tcPr>
            <w:tcW w:w="270" w:type="dxa"/>
            <w:tcBorders>
              <w:right w:val="nil"/>
            </w:tcBorders>
            <w:shd w:val="clear" w:color="auto" w:fill="D9D9D9" w:themeFill="background1" w:themeFillShade="D9"/>
          </w:tcPr>
          <w:p w14:paraId="66C359D5" w14:textId="77777777" w:rsidR="000F387A" w:rsidRPr="00FA499B" w:rsidRDefault="000F387A" w:rsidP="00F85AA4">
            <w:pPr>
              <w:jc w:val="center"/>
              <w:rPr>
                <w:rFonts w:asciiTheme="minorHAnsi" w:hAnsiTheme="minorHAnsi" w:cstheme="minorHAnsi"/>
                <w:b/>
                <w:sz w:val="18"/>
                <w:szCs w:val="22"/>
              </w:rPr>
            </w:pPr>
          </w:p>
        </w:tc>
        <w:tc>
          <w:tcPr>
            <w:tcW w:w="1710" w:type="dxa"/>
            <w:tcBorders>
              <w:left w:val="nil"/>
            </w:tcBorders>
            <w:shd w:val="clear" w:color="auto" w:fill="DDDDDD"/>
            <w:vAlign w:val="center"/>
          </w:tcPr>
          <w:p w14:paraId="6F5A33FE" w14:textId="77777777" w:rsidR="00770AB8" w:rsidRDefault="00532C2F" w:rsidP="00F85AA4">
            <w:pPr>
              <w:jc w:val="center"/>
              <w:rPr>
                <w:rFonts w:asciiTheme="minorHAnsi" w:hAnsiTheme="minorHAnsi" w:cstheme="minorHAnsi"/>
                <w:b/>
                <w:sz w:val="18"/>
                <w:szCs w:val="22"/>
              </w:rPr>
            </w:pPr>
            <w:r>
              <w:rPr>
                <w:rFonts w:asciiTheme="minorHAnsi" w:hAnsiTheme="minorHAnsi" w:cstheme="minorHAnsi"/>
                <w:b/>
                <w:sz w:val="18"/>
                <w:szCs w:val="22"/>
              </w:rPr>
              <w:t>Not an MTP Goal:</w:t>
            </w:r>
            <w:r w:rsidR="00770AB8">
              <w:rPr>
                <w:rFonts w:asciiTheme="minorHAnsi" w:hAnsiTheme="minorHAnsi" w:cstheme="minorHAnsi"/>
                <w:b/>
                <w:sz w:val="18"/>
                <w:szCs w:val="22"/>
              </w:rPr>
              <w:t xml:space="preserve"> </w:t>
            </w:r>
          </w:p>
          <w:p w14:paraId="72897B86" w14:textId="77777777" w:rsidR="00B95150" w:rsidRDefault="00532C2F" w:rsidP="00F85AA4">
            <w:pPr>
              <w:jc w:val="center"/>
              <w:rPr>
                <w:rFonts w:asciiTheme="minorHAnsi" w:hAnsiTheme="minorHAnsi" w:cstheme="minorHAnsi"/>
                <w:b/>
                <w:sz w:val="18"/>
                <w:szCs w:val="22"/>
              </w:rPr>
            </w:pPr>
            <w:r>
              <w:rPr>
                <w:rFonts w:asciiTheme="minorHAnsi" w:hAnsiTheme="minorHAnsi" w:cstheme="minorHAnsi"/>
                <w:b/>
                <w:sz w:val="18"/>
                <w:szCs w:val="22"/>
              </w:rPr>
              <w:t xml:space="preserve">KIPDA </w:t>
            </w:r>
            <w:r w:rsidR="00B95150">
              <w:rPr>
                <w:rFonts w:asciiTheme="minorHAnsi" w:hAnsiTheme="minorHAnsi" w:cstheme="minorHAnsi"/>
                <w:b/>
                <w:sz w:val="18"/>
                <w:szCs w:val="22"/>
              </w:rPr>
              <w:t>Project</w:t>
            </w:r>
          </w:p>
          <w:p w14:paraId="1F54C562" w14:textId="77777777" w:rsidR="00B95150" w:rsidRDefault="00B95150" w:rsidP="00F85AA4">
            <w:pPr>
              <w:jc w:val="center"/>
              <w:rPr>
                <w:rFonts w:asciiTheme="minorHAnsi" w:hAnsiTheme="minorHAnsi" w:cstheme="minorHAnsi"/>
                <w:b/>
                <w:sz w:val="18"/>
                <w:szCs w:val="22"/>
              </w:rPr>
            </w:pPr>
            <w:r>
              <w:rPr>
                <w:rFonts w:asciiTheme="minorHAnsi" w:hAnsiTheme="minorHAnsi" w:cstheme="minorHAnsi"/>
                <w:b/>
                <w:sz w:val="18"/>
                <w:szCs w:val="22"/>
              </w:rPr>
              <w:t>Management</w:t>
            </w:r>
          </w:p>
          <w:p w14:paraId="12250444" w14:textId="77777777" w:rsidR="000F387A" w:rsidRPr="00FA499B" w:rsidRDefault="000F387A" w:rsidP="00F85AA4">
            <w:pPr>
              <w:jc w:val="center"/>
              <w:rPr>
                <w:rFonts w:asciiTheme="minorHAnsi" w:hAnsiTheme="minorHAnsi" w:cstheme="minorHAnsi"/>
                <w:b/>
                <w:sz w:val="18"/>
                <w:szCs w:val="22"/>
              </w:rPr>
            </w:pPr>
            <w:r w:rsidRPr="00FA499B">
              <w:rPr>
                <w:rFonts w:asciiTheme="minorHAnsi" w:hAnsiTheme="minorHAnsi" w:cstheme="minorHAnsi"/>
                <w:b/>
                <w:sz w:val="18"/>
                <w:szCs w:val="22"/>
              </w:rPr>
              <w:t>Process</w:t>
            </w:r>
          </w:p>
        </w:tc>
        <w:tc>
          <w:tcPr>
            <w:tcW w:w="2970" w:type="dxa"/>
            <w:tcBorders>
              <w:right w:val="single" w:sz="12" w:space="0" w:color="auto"/>
            </w:tcBorders>
            <w:shd w:val="clear" w:color="auto" w:fill="DDDDDD"/>
            <w:vAlign w:val="center"/>
          </w:tcPr>
          <w:p w14:paraId="31215901" w14:textId="77777777" w:rsidR="00770AB8" w:rsidRDefault="00770AB8" w:rsidP="00532C2F">
            <w:pPr>
              <w:rPr>
                <w:rFonts w:asciiTheme="minorHAnsi" w:hAnsiTheme="minorHAnsi" w:cstheme="minorHAnsi"/>
                <w:sz w:val="18"/>
                <w:szCs w:val="18"/>
              </w:rPr>
            </w:pPr>
            <w:r>
              <w:rPr>
                <w:rFonts w:asciiTheme="minorHAnsi" w:hAnsiTheme="minorHAnsi" w:cstheme="minorHAnsi"/>
                <w:sz w:val="18"/>
                <w:szCs w:val="18"/>
              </w:rPr>
              <w:t>KIPDA’s policy for planning,</w:t>
            </w:r>
          </w:p>
          <w:p w14:paraId="67604CF5" w14:textId="77777777" w:rsidR="004749D2" w:rsidRDefault="00263F4A" w:rsidP="00532C2F">
            <w:pPr>
              <w:rPr>
                <w:rFonts w:asciiTheme="minorHAnsi" w:hAnsiTheme="minorHAnsi" w:cstheme="minorHAnsi"/>
                <w:sz w:val="18"/>
                <w:szCs w:val="18"/>
              </w:rPr>
            </w:pPr>
            <w:r w:rsidRPr="008B667C">
              <w:rPr>
                <w:rFonts w:asciiTheme="minorHAnsi" w:hAnsiTheme="minorHAnsi" w:cstheme="minorHAnsi"/>
                <w:noProof/>
                <w:sz w:val="18"/>
                <w:szCs w:val="18"/>
              </w:rPr>
              <mc:AlternateContent>
                <mc:Choice Requires="wps">
                  <w:drawing>
                    <wp:anchor distT="0" distB="0" distL="114300" distR="114300" simplePos="0" relativeHeight="251663360" behindDoc="0" locked="0" layoutInCell="1" allowOverlap="1" wp14:anchorId="084FBE9A" wp14:editId="764FC088">
                      <wp:simplePos x="0" y="0"/>
                      <wp:positionH relativeFrom="column">
                        <wp:posOffset>1674495</wp:posOffset>
                      </wp:positionH>
                      <wp:positionV relativeFrom="paragraph">
                        <wp:posOffset>50165</wp:posOffset>
                      </wp:positionV>
                      <wp:extent cx="383540" cy="200660"/>
                      <wp:effectExtent l="0" t="19050" r="35560" b="46990"/>
                      <wp:wrapNone/>
                      <wp:docPr id="312" name="Right Arrow 312"/>
                      <wp:cNvGraphicFramePr/>
                      <a:graphic xmlns:a="http://schemas.openxmlformats.org/drawingml/2006/main">
                        <a:graphicData uri="http://schemas.microsoft.com/office/word/2010/wordprocessingShape">
                          <wps:wsp>
                            <wps:cNvSpPr/>
                            <wps:spPr>
                              <a:xfrm>
                                <a:off x="0" y="0"/>
                                <a:ext cx="383540" cy="200660"/>
                              </a:xfrm>
                              <a:prstGeom prst="rightArrow">
                                <a:avLst>
                                  <a:gd name="adj1" fmla="val 50000"/>
                                  <a:gd name="adj2" fmla="val 78571"/>
                                </a:avLst>
                              </a:prstGeom>
                              <a:solidFill>
                                <a:schemeClr val="accent1"/>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1070F" id="Right Arrow 312" o:spid="_x0000_s1026" type="#_x0000_t13" style="position:absolute;margin-left:131.85pt;margin-top:3.95pt;width:30.2pt;height:1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" adj="12721" fillcolor="#4f81bd [3204]" strokecolor="#243f60 [1604]" strokeweight="1.5pt"/>
                  </w:pict>
                </mc:Fallback>
              </mc:AlternateContent>
            </w:r>
            <w:r w:rsidR="004749D2">
              <w:rPr>
                <w:rFonts w:asciiTheme="minorHAnsi" w:hAnsiTheme="minorHAnsi" w:cstheme="minorHAnsi"/>
                <w:sz w:val="18"/>
                <w:szCs w:val="18"/>
              </w:rPr>
              <w:t>programming, and prioritizing</w:t>
            </w:r>
          </w:p>
          <w:p w14:paraId="74754BC9" w14:textId="77777777" w:rsidR="004749D2" w:rsidRDefault="004749D2" w:rsidP="00532C2F">
            <w:pPr>
              <w:rPr>
                <w:rFonts w:asciiTheme="minorHAnsi" w:hAnsiTheme="minorHAnsi" w:cstheme="minorHAnsi"/>
                <w:sz w:val="18"/>
                <w:szCs w:val="18"/>
              </w:rPr>
            </w:pPr>
            <w:r>
              <w:rPr>
                <w:rFonts w:asciiTheme="minorHAnsi" w:hAnsiTheme="minorHAnsi" w:cstheme="minorHAnsi"/>
                <w:sz w:val="18"/>
                <w:szCs w:val="18"/>
              </w:rPr>
              <w:t>federal funds dedicated to the</w:t>
            </w:r>
          </w:p>
          <w:p w14:paraId="52E956BA" w14:textId="77777777" w:rsidR="000F387A" w:rsidRPr="00357BFD" w:rsidRDefault="000F387A" w:rsidP="00532C2F">
            <w:pPr>
              <w:rPr>
                <w:rFonts w:asciiTheme="minorHAnsi" w:hAnsiTheme="minorHAnsi" w:cstheme="minorHAnsi"/>
                <w:sz w:val="18"/>
                <w:szCs w:val="18"/>
              </w:rPr>
            </w:pPr>
            <w:r>
              <w:rPr>
                <w:rFonts w:asciiTheme="minorHAnsi" w:hAnsiTheme="minorHAnsi" w:cstheme="minorHAnsi"/>
                <w:sz w:val="18"/>
                <w:szCs w:val="18"/>
              </w:rPr>
              <w:t>KIPDA MPO.</w:t>
            </w:r>
          </w:p>
        </w:tc>
        <w:tc>
          <w:tcPr>
            <w:tcW w:w="270" w:type="dxa"/>
            <w:tcBorders>
              <w:right w:val="nil"/>
            </w:tcBorders>
            <w:shd w:val="clear" w:color="auto" w:fill="DDDDDD"/>
          </w:tcPr>
          <w:p w14:paraId="5CB10F63" w14:textId="77777777" w:rsidR="000F387A" w:rsidRPr="00FA499B" w:rsidRDefault="000F387A" w:rsidP="00F85AA4">
            <w:pPr>
              <w:jc w:val="center"/>
              <w:rPr>
                <w:rFonts w:asciiTheme="minorHAnsi" w:hAnsiTheme="minorHAnsi" w:cstheme="minorHAnsi"/>
                <w:b/>
                <w:sz w:val="18"/>
                <w:szCs w:val="22"/>
              </w:rPr>
            </w:pPr>
          </w:p>
        </w:tc>
        <w:tc>
          <w:tcPr>
            <w:tcW w:w="2970" w:type="dxa"/>
            <w:tcBorders>
              <w:left w:val="nil"/>
            </w:tcBorders>
            <w:shd w:val="clear" w:color="auto" w:fill="DDDDDD"/>
            <w:vAlign w:val="center"/>
          </w:tcPr>
          <w:p w14:paraId="0FA81F6F" w14:textId="77777777" w:rsidR="00770AB8" w:rsidRDefault="008B667C" w:rsidP="00770AB8">
            <w:pPr>
              <w:jc w:val="center"/>
              <w:rPr>
                <w:rFonts w:asciiTheme="minorHAnsi" w:hAnsiTheme="minorHAnsi" w:cstheme="minorHAnsi"/>
                <w:sz w:val="18"/>
                <w:szCs w:val="22"/>
              </w:rPr>
            </w:pPr>
            <w:r w:rsidRPr="00770AB8">
              <w:rPr>
                <w:rFonts w:asciiTheme="minorHAnsi" w:hAnsiTheme="minorHAnsi" w:cstheme="minorHAnsi"/>
                <w:sz w:val="18"/>
                <w:szCs w:val="22"/>
              </w:rPr>
              <w:t>Not addressed in</w:t>
            </w:r>
            <w:r w:rsidR="00770AB8">
              <w:rPr>
                <w:rFonts w:asciiTheme="minorHAnsi" w:hAnsiTheme="minorHAnsi" w:cstheme="minorHAnsi"/>
                <w:sz w:val="18"/>
                <w:szCs w:val="22"/>
              </w:rPr>
              <w:t xml:space="preserve"> the</w:t>
            </w:r>
          </w:p>
          <w:p w14:paraId="3FCAB054" w14:textId="77777777" w:rsidR="00770AB8" w:rsidRDefault="00770AB8" w:rsidP="004749D2">
            <w:pPr>
              <w:jc w:val="center"/>
              <w:rPr>
                <w:rFonts w:asciiTheme="minorHAnsi" w:hAnsiTheme="minorHAnsi" w:cstheme="minorHAnsi"/>
                <w:sz w:val="18"/>
                <w:szCs w:val="22"/>
              </w:rPr>
            </w:pPr>
            <w:r w:rsidRPr="00770AB8">
              <w:rPr>
                <w:rFonts w:asciiTheme="minorHAnsi" w:hAnsiTheme="minorHAnsi" w:cstheme="minorHAnsi"/>
                <w:sz w:val="18"/>
                <w:szCs w:val="22"/>
              </w:rPr>
              <w:t>P</w:t>
            </w:r>
            <w:r w:rsidR="004749D2">
              <w:rPr>
                <w:rFonts w:asciiTheme="minorHAnsi" w:hAnsiTheme="minorHAnsi" w:cstheme="minorHAnsi"/>
                <w:sz w:val="18"/>
                <w:szCs w:val="22"/>
              </w:rPr>
              <w:t xml:space="preserve">erformance </w:t>
            </w:r>
            <w:r w:rsidRPr="00770AB8">
              <w:rPr>
                <w:rFonts w:asciiTheme="minorHAnsi" w:hAnsiTheme="minorHAnsi" w:cstheme="minorHAnsi"/>
                <w:sz w:val="18"/>
                <w:szCs w:val="22"/>
              </w:rPr>
              <w:t>Management Plan</w:t>
            </w:r>
            <w:r>
              <w:rPr>
                <w:rFonts w:asciiTheme="minorHAnsi" w:hAnsiTheme="minorHAnsi" w:cstheme="minorHAnsi"/>
                <w:sz w:val="18"/>
                <w:szCs w:val="22"/>
              </w:rPr>
              <w:t>,</w:t>
            </w:r>
          </w:p>
          <w:p w14:paraId="5DDB5989" w14:textId="77777777" w:rsidR="000F387A" w:rsidRPr="00FA499B" w:rsidRDefault="00770AB8" w:rsidP="00770AB8">
            <w:pPr>
              <w:jc w:val="center"/>
              <w:rPr>
                <w:rFonts w:asciiTheme="minorHAnsi" w:hAnsiTheme="minorHAnsi" w:cstheme="minorHAnsi"/>
                <w:b/>
                <w:sz w:val="18"/>
                <w:szCs w:val="22"/>
              </w:rPr>
            </w:pPr>
            <w:r w:rsidRPr="00770AB8">
              <w:rPr>
                <w:rFonts w:asciiTheme="minorHAnsi" w:hAnsiTheme="minorHAnsi" w:cstheme="minorHAnsi"/>
                <w:sz w:val="18"/>
                <w:szCs w:val="22"/>
              </w:rPr>
              <w:t>this is a component of the</w:t>
            </w:r>
            <w:r w:rsidR="000F387A" w:rsidRPr="00770AB8">
              <w:rPr>
                <w:rFonts w:asciiTheme="minorHAnsi" w:hAnsiTheme="minorHAnsi" w:cstheme="minorHAnsi"/>
                <w:sz w:val="18"/>
                <w:szCs w:val="22"/>
              </w:rPr>
              <w:t xml:space="preserve"> TIP</w:t>
            </w:r>
          </w:p>
        </w:tc>
      </w:tr>
      <w:tr w:rsidR="008B667C" w:rsidRPr="00FA499B" w14:paraId="66F04DC1" w14:textId="77777777" w:rsidTr="00263F4A">
        <w:trPr>
          <w:trHeight w:val="512"/>
        </w:trPr>
        <w:tc>
          <w:tcPr>
            <w:tcW w:w="4968" w:type="dxa"/>
            <w:gridSpan w:val="2"/>
            <w:vMerge w:val="restart"/>
            <w:tcBorders>
              <w:left w:val="nil"/>
              <w:bottom w:val="nil"/>
              <w:right w:val="single" w:sz="12" w:space="0" w:color="auto"/>
            </w:tcBorders>
            <w:vAlign w:val="center"/>
          </w:tcPr>
          <w:p w14:paraId="7513BF45" w14:textId="77777777" w:rsidR="000F387A" w:rsidRPr="00BE2870" w:rsidRDefault="000F387A" w:rsidP="00F85AA4">
            <w:pPr>
              <w:rPr>
                <w:rFonts w:asciiTheme="minorHAnsi" w:hAnsiTheme="minorHAnsi" w:cstheme="minorHAnsi"/>
                <w:sz w:val="22"/>
                <w:szCs w:val="22"/>
              </w:rPr>
            </w:pPr>
          </w:p>
        </w:tc>
        <w:tc>
          <w:tcPr>
            <w:tcW w:w="270" w:type="dxa"/>
            <w:tcBorders>
              <w:left w:val="single" w:sz="12" w:space="0" w:color="auto"/>
              <w:bottom w:val="single" w:sz="4" w:space="0" w:color="auto"/>
              <w:right w:val="nil"/>
            </w:tcBorders>
            <w:shd w:val="clear" w:color="auto" w:fill="auto"/>
          </w:tcPr>
          <w:p w14:paraId="119DB2EE" w14:textId="77777777" w:rsidR="000F387A" w:rsidRPr="00FA499B" w:rsidRDefault="000F387A" w:rsidP="00F85AA4">
            <w:pPr>
              <w:jc w:val="center"/>
              <w:rPr>
                <w:rFonts w:asciiTheme="minorHAnsi" w:hAnsiTheme="minorHAnsi" w:cstheme="minorHAnsi"/>
                <w:b/>
                <w:sz w:val="18"/>
                <w:szCs w:val="22"/>
              </w:rPr>
            </w:pPr>
          </w:p>
        </w:tc>
        <w:tc>
          <w:tcPr>
            <w:tcW w:w="1710" w:type="dxa"/>
            <w:tcBorders>
              <w:left w:val="nil"/>
              <w:bottom w:val="single" w:sz="4" w:space="0" w:color="auto"/>
            </w:tcBorders>
            <w:vAlign w:val="center"/>
          </w:tcPr>
          <w:p w14:paraId="69E6077C" w14:textId="77777777" w:rsidR="000F387A" w:rsidRPr="00FA499B" w:rsidRDefault="000F387A" w:rsidP="00F85AA4">
            <w:pPr>
              <w:jc w:val="center"/>
              <w:rPr>
                <w:rFonts w:asciiTheme="minorHAnsi" w:hAnsiTheme="minorHAnsi" w:cstheme="minorHAnsi"/>
                <w:b/>
                <w:sz w:val="18"/>
                <w:szCs w:val="22"/>
              </w:rPr>
            </w:pPr>
            <w:r w:rsidRPr="00FA499B">
              <w:rPr>
                <w:rFonts w:asciiTheme="minorHAnsi" w:hAnsiTheme="minorHAnsi" w:cstheme="minorHAnsi"/>
                <w:b/>
                <w:sz w:val="18"/>
                <w:szCs w:val="22"/>
              </w:rPr>
              <w:t>Transit</w:t>
            </w:r>
          </w:p>
        </w:tc>
        <w:tc>
          <w:tcPr>
            <w:tcW w:w="2970" w:type="dxa"/>
            <w:tcBorders>
              <w:right w:val="single" w:sz="12" w:space="0" w:color="auto"/>
            </w:tcBorders>
            <w:vAlign w:val="center"/>
          </w:tcPr>
          <w:p w14:paraId="38BA14A3" w14:textId="77777777" w:rsidR="0007595C" w:rsidRDefault="0007595C" w:rsidP="00532C2F">
            <w:pPr>
              <w:rPr>
                <w:rFonts w:asciiTheme="minorHAnsi" w:hAnsiTheme="minorHAnsi" w:cstheme="minorHAnsi"/>
                <w:sz w:val="18"/>
                <w:szCs w:val="18"/>
              </w:rPr>
            </w:pPr>
            <w:r>
              <w:rPr>
                <w:rFonts w:asciiTheme="minorHAnsi" w:hAnsiTheme="minorHAnsi" w:cstheme="minorHAnsi"/>
                <w:sz w:val="18"/>
                <w:szCs w:val="18"/>
              </w:rPr>
              <w:t>Improve transit connectivity</w:t>
            </w:r>
          </w:p>
          <w:p w14:paraId="55B67CF7" w14:textId="77777777" w:rsidR="000F387A" w:rsidRPr="00357BFD" w:rsidRDefault="000F387A" w:rsidP="00532C2F">
            <w:pPr>
              <w:rPr>
                <w:rFonts w:asciiTheme="minorHAnsi" w:hAnsiTheme="minorHAnsi" w:cstheme="minorHAnsi"/>
                <w:sz w:val="18"/>
                <w:szCs w:val="18"/>
              </w:rPr>
            </w:pPr>
            <w:r w:rsidRPr="00357BFD">
              <w:rPr>
                <w:rFonts w:asciiTheme="minorHAnsi" w:hAnsiTheme="minorHAnsi" w:cstheme="minorHAnsi"/>
                <w:sz w:val="18"/>
                <w:szCs w:val="18"/>
              </w:rPr>
              <w:t>to clusters.</w:t>
            </w:r>
          </w:p>
        </w:tc>
        <w:tc>
          <w:tcPr>
            <w:tcW w:w="270" w:type="dxa"/>
            <w:tcBorders>
              <w:bottom w:val="single" w:sz="4" w:space="0" w:color="auto"/>
              <w:right w:val="nil"/>
            </w:tcBorders>
          </w:tcPr>
          <w:p w14:paraId="54E50212" w14:textId="77777777" w:rsidR="000F387A" w:rsidRPr="00FA499B" w:rsidRDefault="000F387A" w:rsidP="00F85AA4">
            <w:pPr>
              <w:jc w:val="center"/>
              <w:rPr>
                <w:rFonts w:asciiTheme="minorHAnsi" w:hAnsiTheme="minorHAnsi" w:cstheme="minorHAnsi"/>
                <w:b/>
                <w:sz w:val="18"/>
                <w:szCs w:val="22"/>
              </w:rPr>
            </w:pPr>
          </w:p>
        </w:tc>
        <w:tc>
          <w:tcPr>
            <w:tcW w:w="2970" w:type="dxa"/>
            <w:tcBorders>
              <w:left w:val="nil"/>
            </w:tcBorders>
            <w:vAlign w:val="center"/>
          </w:tcPr>
          <w:p w14:paraId="708D4D6B" w14:textId="77777777" w:rsidR="000F387A" w:rsidRDefault="000F387A" w:rsidP="00F85AA4">
            <w:pPr>
              <w:jc w:val="center"/>
              <w:rPr>
                <w:rFonts w:asciiTheme="minorHAnsi" w:hAnsiTheme="minorHAnsi" w:cstheme="minorHAnsi"/>
                <w:b/>
                <w:sz w:val="18"/>
                <w:szCs w:val="22"/>
              </w:rPr>
            </w:pPr>
            <w:r w:rsidRPr="00FA499B">
              <w:rPr>
                <w:rFonts w:asciiTheme="minorHAnsi" w:hAnsiTheme="minorHAnsi" w:cstheme="minorHAnsi"/>
                <w:b/>
                <w:sz w:val="18"/>
                <w:szCs w:val="22"/>
              </w:rPr>
              <w:t>Transit</w:t>
            </w:r>
          </w:p>
          <w:p w14:paraId="77DFFCC0" w14:textId="77777777" w:rsidR="00B50778" w:rsidRPr="00B50778" w:rsidRDefault="00B50778" w:rsidP="004749D2">
            <w:pPr>
              <w:jc w:val="center"/>
              <w:rPr>
                <w:rFonts w:asciiTheme="minorHAnsi" w:hAnsiTheme="minorHAnsi" w:cstheme="minorHAnsi"/>
                <w:sz w:val="18"/>
                <w:szCs w:val="22"/>
              </w:rPr>
            </w:pPr>
            <w:r w:rsidRPr="00B50778">
              <w:rPr>
                <w:rFonts w:asciiTheme="minorHAnsi" w:hAnsiTheme="minorHAnsi" w:cstheme="minorHAnsi"/>
                <w:sz w:val="18"/>
                <w:szCs w:val="22"/>
              </w:rPr>
              <w:t>T1</w:t>
            </w:r>
            <w:r w:rsidR="004749D2">
              <w:rPr>
                <w:rFonts w:asciiTheme="minorHAnsi" w:hAnsiTheme="minorHAnsi" w:cstheme="minorHAnsi"/>
                <w:sz w:val="18"/>
                <w:szCs w:val="22"/>
              </w:rPr>
              <w:t xml:space="preserve">, T2, T3, </w:t>
            </w:r>
            <w:r w:rsidR="00A71CBE">
              <w:rPr>
                <w:rFonts w:asciiTheme="minorHAnsi" w:hAnsiTheme="minorHAnsi" w:cstheme="minorHAnsi"/>
                <w:sz w:val="18"/>
                <w:szCs w:val="22"/>
              </w:rPr>
              <w:t>T4</w:t>
            </w:r>
            <w:r w:rsidR="004749D2">
              <w:rPr>
                <w:rFonts w:asciiTheme="minorHAnsi" w:hAnsiTheme="minorHAnsi" w:cstheme="minorHAnsi"/>
                <w:sz w:val="18"/>
                <w:szCs w:val="22"/>
              </w:rPr>
              <w:t>, T5, T6, T7, T8, T9, E1</w:t>
            </w:r>
          </w:p>
        </w:tc>
      </w:tr>
      <w:tr w:rsidR="008B667C" w:rsidRPr="00FA499B" w14:paraId="70EB56DC" w14:textId="77777777" w:rsidTr="00532C2F">
        <w:tc>
          <w:tcPr>
            <w:tcW w:w="4968" w:type="dxa"/>
            <w:gridSpan w:val="2"/>
            <w:vMerge/>
            <w:tcBorders>
              <w:left w:val="nil"/>
              <w:bottom w:val="nil"/>
              <w:right w:val="single" w:sz="12" w:space="0" w:color="auto"/>
            </w:tcBorders>
            <w:vAlign w:val="center"/>
          </w:tcPr>
          <w:p w14:paraId="2BE3D6A2" w14:textId="77777777" w:rsidR="000F387A" w:rsidRPr="00BE2870" w:rsidRDefault="000F387A" w:rsidP="00F85AA4">
            <w:pPr>
              <w:jc w:val="center"/>
              <w:rPr>
                <w:rFonts w:asciiTheme="minorHAnsi" w:hAnsiTheme="minorHAnsi" w:cstheme="minorHAnsi"/>
                <w:sz w:val="22"/>
                <w:szCs w:val="22"/>
              </w:rPr>
            </w:pPr>
          </w:p>
        </w:tc>
        <w:tc>
          <w:tcPr>
            <w:tcW w:w="270" w:type="dxa"/>
            <w:tcBorders>
              <w:left w:val="single" w:sz="12" w:space="0" w:color="auto"/>
              <w:bottom w:val="nil"/>
              <w:right w:val="nil"/>
            </w:tcBorders>
            <w:shd w:val="clear" w:color="auto" w:fill="D9D9D9" w:themeFill="background1" w:themeFillShade="D9"/>
          </w:tcPr>
          <w:p w14:paraId="5EADBF72" w14:textId="77777777" w:rsidR="000F387A" w:rsidRPr="00FA499B" w:rsidRDefault="000F387A" w:rsidP="00F85AA4">
            <w:pPr>
              <w:jc w:val="center"/>
              <w:rPr>
                <w:rFonts w:asciiTheme="minorHAnsi" w:hAnsiTheme="minorHAnsi" w:cstheme="minorHAnsi"/>
                <w:b/>
                <w:sz w:val="18"/>
                <w:szCs w:val="22"/>
              </w:rPr>
            </w:pPr>
          </w:p>
        </w:tc>
        <w:tc>
          <w:tcPr>
            <w:tcW w:w="1710" w:type="dxa"/>
            <w:vMerge w:val="restart"/>
            <w:tcBorders>
              <w:left w:val="nil"/>
            </w:tcBorders>
            <w:shd w:val="clear" w:color="auto" w:fill="D9D9D9" w:themeFill="background1" w:themeFillShade="D9"/>
            <w:vAlign w:val="center"/>
          </w:tcPr>
          <w:p w14:paraId="4A9653E7" w14:textId="77777777" w:rsidR="000F387A" w:rsidRPr="00FA499B" w:rsidRDefault="000F387A" w:rsidP="00F85AA4">
            <w:pPr>
              <w:jc w:val="center"/>
              <w:rPr>
                <w:rFonts w:asciiTheme="minorHAnsi" w:hAnsiTheme="minorHAnsi" w:cstheme="minorHAnsi"/>
                <w:b/>
                <w:sz w:val="18"/>
                <w:szCs w:val="22"/>
              </w:rPr>
            </w:pPr>
            <w:r w:rsidRPr="00FA499B">
              <w:rPr>
                <w:rFonts w:asciiTheme="minorHAnsi" w:hAnsiTheme="minorHAnsi" w:cstheme="minorHAnsi"/>
                <w:b/>
                <w:sz w:val="18"/>
                <w:szCs w:val="22"/>
              </w:rPr>
              <w:t>Non-Motorized</w:t>
            </w:r>
          </w:p>
        </w:tc>
        <w:tc>
          <w:tcPr>
            <w:tcW w:w="2970" w:type="dxa"/>
            <w:tcBorders>
              <w:right w:val="single" w:sz="12" w:space="0" w:color="auto"/>
            </w:tcBorders>
            <w:shd w:val="clear" w:color="auto" w:fill="DDDDDD"/>
            <w:vAlign w:val="center"/>
          </w:tcPr>
          <w:p w14:paraId="041D9672" w14:textId="77777777" w:rsidR="000F387A" w:rsidRPr="00357BFD" w:rsidRDefault="000F387A" w:rsidP="00532C2F">
            <w:pPr>
              <w:rPr>
                <w:rFonts w:asciiTheme="minorHAnsi" w:hAnsiTheme="minorHAnsi" w:cstheme="minorHAnsi"/>
                <w:sz w:val="18"/>
                <w:szCs w:val="18"/>
              </w:rPr>
            </w:pPr>
            <w:r w:rsidRPr="00357BFD">
              <w:rPr>
                <w:rFonts w:asciiTheme="minorHAnsi" w:hAnsiTheme="minorHAnsi" w:cstheme="minorHAnsi"/>
                <w:sz w:val="18"/>
                <w:szCs w:val="18"/>
              </w:rPr>
              <w:t>Improve connectivity of the pedestrian network.</w:t>
            </w:r>
          </w:p>
        </w:tc>
        <w:tc>
          <w:tcPr>
            <w:tcW w:w="270" w:type="dxa"/>
            <w:tcBorders>
              <w:bottom w:val="nil"/>
              <w:right w:val="nil"/>
            </w:tcBorders>
            <w:shd w:val="clear" w:color="auto" w:fill="DDDDDD"/>
          </w:tcPr>
          <w:p w14:paraId="7E213880" w14:textId="77777777" w:rsidR="000F387A" w:rsidRPr="00FA499B" w:rsidRDefault="000F387A" w:rsidP="00F85AA4">
            <w:pPr>
              <w:jc w:val="center"/>
              <w:rPr>
                <w:rFonts w:asciiTheme="minorHAnsi" w:hAnsiTheme="minorHAnsi" w:cstheme="minorHAnsi"/>
                <w:b/>
                <w:sz w:val="18"/>
                <w:szCs w:val="22"/>
              </w:rPr>
            </w:pPr>
          </w:p>
        </w:tc>
        <w:tc>
          <w:tcPr>
            <w:tcW w:w="2970" w:type="dxa"/>
            <w:vMerge w:val="restart"/>
            <w:tcBorders>
              <w:left w:val="nil"/>
            </w:tcBorders>
            <w:shd w:val="clear" w:color="auto" w:fill="DDDDDD"/>
            <w:vAlign w:val="center"/>
          </w:tcPr>
          <w:p w14:paraId="5B818354" w14:textId="77777777" w:rsidR="000F387A" w:rsidRDefault="000F387A" w:rsidP="00F85AA4">
            <w:pPr>
              <w:jc w:val="center"/>
              <w:rPr>
                <w:rFonts w:asciiTheme="minorHAnsi" w:hAnsiTheme="minorHAnsi" w:cstheme="minorHAnsi"/>
                <w:b/>
                <w:sz w:val="18"/>
                <w:szCs w:val="22"/>
              </w:rPr>
            </w:pPr>
            <w:r w:rsidRPr="00FA499B">
              <w:rPr>
                <w:rFonts w:asciiTheme="minorHAnsi" w:hAnsiTheme="minorHAnsi" w:cstheme="minorHAnsi"/>
                <w:b/>
                <w:sz w:val="18"/>
                <w:szCs w:val="22"/>
              </w:rPr>
              <w:t>Non-Motorized</w:t>
            </w:r>
          </w:p>
          <w:p w14:paraId="12981F09" w14:textId="77777777" w:rsidR="00B50778" w:rsidRPr="00B50778" w:rsidRDefault="004749D2" w:rsidP="004749D2">
            <w:pPr>
              <w:jc w:val="center"/>
              <w:rPr>
                <w:rFonts w:asciiTheme="minorHAnsi" w:hAnsiTheme="minorHAnsi" w:cstheme="minorHAnsi"/>
                <w:sz w:val="18"/>
                <w:szCs w:val="22"/>
              </w:rPr>
            </w:pPr>
            <w:r>
              <w:rPr>
                <w:rFonts w:asciiTheme="minorHAnsi" w:hAnsiTheme="minorHAnsi" w:cstheme="minorHAnsi"/>
                <w:sz w:val="18"/>
                <w:szCs w:val="22"/>
              </w:rPr>
              <w:t>N2, N3, N4, N5, N6, T7</w:t>
            </w:r>
          </w:p>
        </w:tc>
      </w:tr>
      <w:tr w:rsidR="008B667C" w14:paraId="5D461A7E" w14:textId="77777777" w:rsidTr="00532C2F">
        <w:tc>
          <w:tcPr>
            <w:tcW w:w="4968" w:type="dxa"/>
            <w:gridSpan w:val="2"/>
            <w:vMerge/>
            <w:tcBorders>
              <w:left w:val="nil"/>
              <w:bottom w:val="nil"/>
              <w:right w:val="single" w:sz="12" w:space="0" w:color="auto"/>
            </w:tcBorders>
            <w:vAlign w:val="center"/>
          </w:tcPr>
          <w:p w14:paraId="0F7037C7" w14:textId="77777777" w:rsidR="000F387A" w:rsidRPr="00BE2870" w:rsidRDefault="000F387A" w:rsidP="00F85AA4">
            <w:pPr>
              <w:jc w:val="center"/>
              <w:rPr>
                <w:rFonts w:asciiTheme="minorHAnsi" w:hAnsiTheme="minorHAnsi" w:cstheme="minorHAnsi"/>
                <w:sz w:val="22"/>
                <w:szCs w:val="22"/>
              </w:rPr>
            </w:pPr>
          </w:p>
        </w:tc>
        <w:tc>
          <w:tcPr>
            <w:tcW w:w="270" w:type="dxa"/>
            <w:tcBorders>
              <w:top w:val="nil"/>
              <w:left w:val="single" w:sz="12" w:space="0" w:color="auto"/>
              <w:right w:val="nil"/>
            </w:tcBorders>
            <w:shd w:val="clear" w:color="auto" w:fill="D9D9D9" w:themeFill="background1" w:themeFillShade="D9"/>
          </w:tcPr>
          <w:p w14:paraId="5F187886" w14:textId="77777777" w:rsidR="000F387A" w:rsidRPr="00BE2870" w:rsidRDefault="000F387A" w:rsidP="00F85AA4">
            <w:pPr>
              <w:jc w:val="center"/>
              <w:rPr>
                <w:rFonts w:asciiTheme="minorHAnsi" w:hAnsiTheme="minorHAnsi" w:cstheme="minorHAnsi"/>
                <w:sz w:val="22"/>
                <w:szCs w:val="22"/>
              </w:rPr>
            </w:pPr>
          </w:p>
        </w:tc>
        <w:tc>
          <w:tcPr>
            <w:tcW w:w="1710" w:type="dxa"/>
            <w:vMerge/>
            <w:tcBorders>
              <w:left w:val="nil"/>
            </w:tcBorders>
            <w:shd w:val="clear" w:color="auto" w:fill="D9D9D9" w:themeFill="background1" w:themeFillShade="D9"/>
            <w:vAlign w:val="center"/>
          </w:tcPr>
          <w:p w14:paraId="48D4A577" w14:textId="77777777" w:rsidR="000F387A" w:rsidRPr="00BE2870" w:rsidRDefault="000F387A" w:rsidP="00F85AA4">
            <w:pPr>
              <w:jc w:val="center"/>
              <w:rPr>
                <w:rFonts w:asciiTheme="minorHAnsi" w:hAnsiTheme="minorHAnsi" w:cstheme="minorHAnsi"/>
                <w:sz w:val="22"/>
                <w:szCs w:val="22"/>
              </w:rPr>
            </w:pPr>
          </w:p>
        </w:tc>
        <w:tc>
          <w:tcPr>
            <w:tcW w:w="2970" w:type="dxa"/>
            <w:tcBorders>
              <w:right w:val="single" w:sz="12" w:space="0" w:color="auto"/>
            </w:tcBorders>
            <w:shd w:val="clear" w:color="auto" w:fill="DDDDDD"/>
            <w:vAlign w:val="center"/>
          </w:tcPr>
          <w:p w14:paraId="20DC9894" w14:textId="77777777" w:rsidR="00AA4A48" w:rsidRDefault="00AA4A48" w:rsidP="00532C2F">
            <w:pPr>
              <w:rPr>
                <w:rFonts w:asciiTheme="minorHAnsi" w:hAnsiTheme="minorHAnsi" w:cstheme="minorHAnsi"/>
                <w:sz w:val="18"/>
                <w:szCs w:val="18"/>
              </w:rPr>
            </w:pPr>
            <w:r>
              <w:rPr>
                <w:rFonts w:asciiTheme="minorHAnsi" w:hAnsiTheme="minorHAnsi" w:cstheme="minorHAnsi"/>
                <w:sz w:val="18"/>
                <w:szCs w:val="18"/>
              </w:rPr>
              <w:t>Improve connectivity of</w:t>
            </w:r>
          </w:p>
          <w:p w14:paraId="49D63125" w14:textId="77777777" w:rsidR="000F387A" w:rsidRPr="00357BFD" w:rsidRDefault="000F387A" w:rsidP="00532C2F">
            <w:pPr>
              <w:rPr>
                <w:rFonts w:asciiTheme="minorHAnsi" w:hAnsiTheme="minorHAnsi" w:cstheme="minorHAnsi"/>
                <w:sz w:val="18"/>
                <w:szCs w:val="18"/>
              </w:rPr>
            </w:pPr>
            <w:r w:rsidRPr="00357BFD">
              <w:rPr>
                <w:rFonts w:asciiTheme="minorHAnsi" w:hAnsiTheme="minorHAnsi" w:cstheme="minorHAnsi"/>
                <w:sz w:val="18"/>
                <w:szCs w:val="18"/>
              </w:rPr>
              <w:t>dedica</w:t>
            </w:r>
            <w:r w:rsidRPr="00FA499B">
              <w:rPr>
                <w:rFonts w:asciiTheme="minorHAnsi" w:hAnsiTheme="minorHAnsi" w:cstheme="minorHAnsi"/>
                <w:sz w:val="18"/>
                <w:szCs w:val="18"/>
                <w:shd w:val="clear" w:color="auto" w:fill="DDDDDD"/>
              </w:rPr>
              <w:t>ted bicycle facilities.</w:t>
            </w:r>
          </w:p>
        </w:tc>
        <w:tc>
          <w:tcPr>
            <w:tcW w:w="270" w:type="dxa"/>
            <w:tcBorders>
              <w:top w:val="nil"/>
              <w:right w:val="nil"/>
            </w:tcBorders>
            <w:shd w:val="clear" w:color="auto" w:fill="D9D9D9" w:themeFill="background1" w:themeFillShade="D9"/>
          </w:tcPr>
          <w:p w14:paraId="392827F1" w14:textId="77777777" w:rsidR="000F387A" w:rsidRPr="00BE2870" w:rsidRDefault="000F387A" w:rsidP="00F85AA4">
            <w:pPr>
              <w:jc w:val="center"/>
              <w:rPr>
                <w:rFonts w:asciiTheme="minorHAnsi" w:hAnsiTheme="minorHAnsi" w:cstheme="minorHAnsi"/>
                <w:sz w:val="22"/>
                <w:szCs w:val="22"/>
              </w:rPr>
            </w:pPr>
          </w:p>
        </w:tc>
        <w:tc>
          <w:tcPr>
            <w:tcW w:w="2970" w:type="dxa"/>
            <w:vMerge/>
            <w:tcBorders>
              <w:left w:val="nil"/>
            </w:tcBorders>
            <w:vAlign w:val="center"/>
          </w:tcPr>
          <w:p w14:paraId="549117AD" w14:textId="77777777" w:rsidR="000F387A" w:rsidRPr="00BE2870" w:rsidRDefault="000F387A" w:rsidP="00F85AA4">
            <w:pPr>
              <w:jc w:val="center"/>
              <w:rPr>
                <w:rFonts w:asciiTheme="minorHAnsi" w:hAnsiTheme="minorHAnsi" w:cstheme="minorHAnsi"/>
                <w:sz w:val="22"/>
                <w:szCs w:val="22"/>
              </w:rPr>
            </w:pPr>
          </w:p>
        </w:tc>
      </w:tr>
    </w:tbl>
    <w:p w14:paraId="65733B06" w14:textId="77777777" w:rsidR="0007595C" w:rsidRDefault="0007595C" w:rsidP="0022234A">
      <w:pPr>
        <w:widowControl/>
        <w:autoSpaceDE/>
        <w:autoSpaceDN/>
        <w:adjustRightInd/>
        <w:jc w:val="both"/>
        <w:rPr>
          <w:rFonts w:asciiTheme="minorHAnsi" w:hAnsiTheme="minorHAnsi" w:cstheme="minorHAnsi"/>
          <w:sz w:val="22"/>
        </w:rPr>
      </w:pPr>
    </w:p>
    <w:p w14:paraId="10AC3A90" w14:textId="4653ECB1" w:rsidR="00DE2C32" w:rsidRDefault="0007595C" w:rsidP="0022234A">
      <w:pPr>
        <w:widowControl/>
        <w:autoSpaceDE/>
        <w:autoSpaceDN/>
        <w:adjustRightInd/>
        <w:jc w:val="both"/>
        <w:rPr>
          <w:rFonts w:asciiTheme="minorHAnsi" w:hAnsiTheme="minorHAnsi" w:cstheme="minorHAnsi"/>
          <w:sz w:val="22"/>
        </w:rPr>
      </w:pPr>
      <w:r>
        <w:rPr>
          <w:rFonts w:asciiTheme="minorHAnsi" w:hAnsiTheme="minorHAnsi" w:cstheme="minorHAnsi"/>
          <w:sz w:val="22"/>
        </w:rPr>
        <w:t>T</w:t>
      </w:r>
      <w:r w:rsidR="002944BB" w:rsidRPr="002944BB">
        <w:rPr>
          <w:rFonts w:asciiTheme="minorHAnsi" w:hAnsiTheme="minorHAnsi" w:cstheme="minorHAnsi"/>
          <w:sz w:val="22"/>
        </w:rPr>
        <w:t xml:space="preserve">he Performance Measure Sections identified </w:t>
      </w:r>
      <w:r w:rsidR="002944BB">
        <w:rPr>
          <w:rFonts w:asciiTheme="minorHAnsi" w:hAnsiTheme="minorHAnsi" w:cstheme="minorHAnsi"/>
          <w:sz w:val="22"/>
        </w:rPr>
        <w:t>here are the sections in which all</w:t>
      </w:r>
      <w:r w:rsidR="00446DDF">
        <w:rPr>
          <w:rFonts w:asciiTheme="minorHAnsi" w:hAnsiTheme="minorHAnsi" w:cstheme="minorHAnsi"/>
          <w:sz w:val="22"/>
        </w:rPr>
        <w:t xml:space="preserve"> </w:t>
      </w:r>
      <w:r w:rsidR="002944BB">
        <w:rPr>
          <w:rFonts w:asciiTheme="minorHAnsi" w:hAnsiTheme="minorHAnsi" w:cstheme="minorHAnsi"/>
          <w:sz w:val="22"/>
        </w:rPr>
        <w:t xml:space="preserve">of KIPDA’s performance measures are categorized, including both federal and </w:t>
      </w:r>
      <w:r w:rsidR="0047705A">
        <w:rPr>
          <w:rFonts w:asciiTheme="minorHAnsi" w:hAnsiTheme="minorHAnsi" w:cstheme="minorHAnsi"/>
          <w:sz w:val="22"/>
        </w:rPr>
        <w:t>MPO-developed</w:t>
      </w:r>
      <w:r w:rsidR="002944BB">
        <w:rPr>
          <w:rFonts w:asciiTheme="minorHAnsi" w:hAnsiTheme="minorHAnsi" w:cstheme="minorHAnsi"/>
          <w:sz w:val="22"/>
        </w:rPr>
        <w:t xml:space="preserve"> measures. Refer to the </w:t>
      </w:r>
      <w:r w:rsidR="00284A3A">
        <w:rPr>
          <w:rFonts w:asciiTheme="minorHAnsi" w:hAnsiTheme="minorHAnsi" w:cstheme="minorHAnsi"/>
          <w:sz w:val="22"/>
        </w:rPr>
        <w:t xml:space="preserve">tables </w:t>
      </w:r>
      <w:r w:rsidR="005E1B36">
        <w:rPr>
          <w:rFonts w:asciiTheme="minorHAnsi" w:hAnsiTheme="minorHAnsi" w:cstheme="minorHAnsi"/>
          <w:sz w:val="22"/>
        </w:rPr>
        <w:t>on</w:t>
      </w:r>
      <w:r w:rsidR="00284A3A">
        <w:rPr>
          <w:rFonts w:asciiTheme="minorHAnsi" w:hAnsiTheme="minorHAnsi" w:cstheme="minorHAnsi"/>
          <w:sz w:val="22"/>
        </w:rPr>
        <w:t xml:space="preserve"> page</w:t>
      </w:r>
      <w:r w:rsidR="005E1B36">
        <w:rPr>
          <w:rFonts w:asciiTheme="minorHAnsi" w:hAnsiTheme="minorHAnsi" w:cstheme="minorHAnsi"/>
          <w:sz w:val="22"/>
        </w:rPr>
        <w:t>s</w:t>
      </w:r>
      <w:r w:rsidR="00662D01">
        <w:rPr>
          <w:rFonts w:asciiTheme="minorHAnsi" w:hAnsiTheme="minorHAnsi" w:cstheme="minorHAnsi"/>
          <w:sz w:val="22"/>
        </w:rPr>
        <w:t xml:space="preserve"> </w:t>
      </w:r>
      <w:r w:rsidR="00F736D8">
        <w:rPr>
          <w:rFonts w:asciiTheme="minorHAnsi" w:hAnsiTheme="minorHAnsi" w:cstheme="minorHAnsi"/>
          <w:sz w:val="22"/>
        </w:rPr>
        <w:t>9</w:t>
      </w:r>
      <w:r w:rsidR="00BC33C6">
        <w:rPr>
          <w:rFonts w:asciiTheme="minorHAnsi" w:hAnsiTheme="minorHAnsi" w:cstheme="minorHAnsi"/>
          <w:sz w:val="22"/>
        </w:rPr>
        <w:t>-</w:t>
      </w:r>
      <w:r w:rsidR="00691BE0">
        <w:rPr>
          <w:rFonts w:asciiTheme="minorHAnsi" w:hAnsiTheme="minorHAnsi" w:cstheme="minorHAnsi"/>
          <w:sz w:val="22"/>
        </w:rPr>
        <w:t>1</w:t>
      </w:r>
      <w:r w:rsidR="00F736D8">
        <w:rPr>
          <w:rFonts w:asciiTheme="minorHAnsi" w:hAnsiTheme="minorHAnsi" w:cstheme="minorHAnsi"/>
          <w:sz w:val="22"/>
        </w:rPr>
        <w:t>8</w:t>
      </w:r>
      <w:r w:rsidR="005E1B36">
        <w:rPr>
          <w:rFonts w:asciiTheme="minorHAnsi" w:hAnsiTheme="minorHAnsi" w:cstheme="minorHAnsi"/>
          <w:sz w:val="22"/>
        </w:rPr>
        <w:t xml:space="preserve"> </w:t>
      </w:r>
      <w:r w:rsidR="00284A3A">
        <w:rPr>
          <w:rFonts w:asciiTheme="minorHAnsi" w:hAnsiTheme="minorHAnsi" w:cstheme="minorHAnsi"/>
          <w:sz w:val="22"/>
        </w:rPr>
        <w:t>for more details.</w:t>
      </w:r>
    </w:p>
    <w:p w14:paraId="3A4F5093" w14:textId="77777777" w:rsidR="009417D7" w:rsidRDefault="009417D7">
      <w:pPr>
        <w:widowControl/>
        <w:autoSpaceDE/>
        <w:autoSpaceDN/>
        <w:adjustRightInd/>
        <w:spacing w:after="200" w:line="276" w:lineRule="auto"/>
        <w:rPr>
          <w:smallCaps/>
          <w:sz w:val="36"/>
        </w:rPr>
        <w:sectPr w:rsidR="009417D7" w:rsidSect="00B13A58">
          <w:footerReference w:type="default" r:id="rId33"/>
          <w:footerReference w:type="first" r:id="rId34"/>
          <w:pgSz w:w="15840" w:h="12240" w:orient="landscape"/>
          <w:pgMar w:top="1440" w:right="1440" w:bottom="1440" w:left="1440" w:header="720" w:footer="720" w:gutter="0"/>
          <w:cols w:space="720"/>
          <w:docGrid w:linePitch="360"/>
        </w:sectPr>
      </w:pPr>
    </w:p>
    <w:p w14:paraId="0FD2DBF7" w14:textId="77777777" w:rsidR="00B614C4" w:rsidRPr="009417D7" w:rsidRDefault="009B1DBF" w:rsidP="00395FED">
      <w:pPr>
        <w:pStyle w:val="Heading1"/>
        <w:spacing w:before="0"/>
        <w:rPr>
          <w:smallCaps/>
          <w:sz w:val="36"/>
        </w:rPr>
      </w:pPr>
      <w:bookmarkStart w:id="12" w:name="_Toc513117798"/>
      <w:r>
        <w:rPr>
          <w:smallCaps/>
          <w:sz w:val="36"/>
        </w:rPr>
        <w:lastRenderedPageBreak/>
        <w:t xml:space="preserve">Listing of </w:t>
      </w:r>
      <w:r w:rsidR="0007595C">
        <w:rPr>
          <w:smallCaps/>
          <w:sz w:val="36"/>
        </w:rPr>
        <w:t>P</w:t>
      </w:r>
      <w:r w:rsidR="00DE2C32" w:rsidRPr="009417D7">
        <w:rPr>
          <w:smallCaps/>
          <w:sz w:val="36"/>
        </w:rPr>
        <w:t>erformance Measures</w:t>
      </w:r>
      <w:bookmarkEnd w:id="12"/>
    </w:p>
    <w:p w14:paraId="274D4DED" w14:textId="77777777" w:rsidR="007273EE" w:rsidRPr="000B3C94" w:rsidRDefault="001C5081" w:rsidP="001C5081">
      <w:pPr>
        <w:jc w:val="both"/>
        <w:rPr>
          <w:rFonts w:ascii="Calibri" w:hAnsi="Calibri" w:cs="Calibri"/>
          <w:sz w:val="22"/>
          <w:szCs w:val="22"/>
        </w:rPr>
      </w:pPr>
      <w:r w:rsidRPr="00A07B0C">
        <w:rPr>
          <w:rFonts w:ascii="Calibri" w:hAnsi="Calibri" w:cs="Calibri"/>
          <w:sz w:val="22"/>
          <w:szCs w:val="22"/>
        </w:rPr>
        <w:t>Per</w:t>
      </w:r>
      <w:r w:rsidR="007273EE" w:rsidRPr="00A07B0C">
        <w:rPr>
          <w:rFonts w:ascii="Calibri" w:hAnsi="Calibri" w:cs="Calibri"/>
          <w:sz w:val="22"/>
          <w:szCs w:val="22"/>
        </w:rPr>
        <w:t xml:space="preserve"> federal regulation</w:t>
      </w:r>
      <w:r w:rsidRPr="00A07B0C">
        <w:rPr>
          <w:rFonts w:ascii="Calibri" w:hAnsi="Calibri" w:cs="Calibri"/>
          <w:sz w:val="22"/>
          <w:szCs w:val="22"/>
        </w:rPr>
        <w:t xml:space="preserve"> </w:t>
      </w:r>
      <w:hyperlink r:id="rId35" w:history="1">
        <w:r w:rsidRPr="00FA499B">
          <w:rPr>
            <w:rStyle w:val="Hyperlink"/>
            <w:rFonts w:ascii="Calibri" w:hAnsi="Calibri" w:cs="Calibri"/>
            <w:i/>
            <w:color w:val="0000FF"/>
            <w:sz w:val="22"/>
            <w:szCs w:val="22"/>
          </w:rPr>
          <w:t>23 USC 150(b)</w:t>
        </w:r>
      </w:hyperlink>
      <w:r w:rsidRPr="00A07B0C">
        <w:rPr>
          <w:rFonts w:ascii="Calibri" w:hAnsi="Calibri" w:cs="Calibri"/>
          <w:sz w:val="22"/>
          <w:szCs w:val="22"/>
        </w:rPr>
        <w:t xml:space="preserve">, </w:t>
      </w:r>
      <w:r w:rsidR="00A07B0C" w:rsidRPr="00A07B0C">
        <w:rPr>
          <w:rFonts w:ascii="Calibri" w:hAnsi="Calibri" w:cs="Calibri"/>
          <w:sz w:val="22"/>
          <w:szCs w:val="22"/>
        </w:rPr>
        <w:t xml:space="preserve">state DOTs and </w:t>
      </w:r>
      <w:r w:rsidRPr="00A07B0C">
        <w:rPr>
          <w:rFonts w:ascii="Calibri" w:hAnsi="Calibri" w:cs="Calibri"/>
          <w:sz w:val="22"/>
          <w:szCs w:val="22"/>
        </w:rPr>
        <w:t>MPOs must take a performance-based approach to planning and programming</w:t>
      </w:r>
      <w:r w:rsidR="007273EE" w:rsidRPr="00A07B0C">
        <w:rPr>
          <w:rFonts w:ascii="Calibri" w:hAnsi="Calibri" w:cs="Calibri"/>
          <w:sz w:val="22"/>
          <w:szCs w:val="22"/>
        </w:rPr>
        <w:t xml:space="preserve"> by incorporating</w:t>
      </w:r>
      <w:r w:rsidR="00AA4603" w:rsidRPr="00A07B0C">
        <w:rPr>
          <w:rFonts w:ascii="Calibri" w:hAnsi="Calibri" w:cs="Calibri"/>
          <w:sz w:val="22"/>
          <w:szCs w:val="22"/>
        </w:rPr>
        <w:t xml:space="preserve"> </w:t>
      </w:r>
      <w:r w:rsidR="00147AB2">
        <w:rPr>
          <w:rFonts w:ascii="Calibri" w:hAnsi="Calibri" w:cs="Calibri"/>
          <w:sz w:val="22"/>
          <w:szCs w:val="22"/>
        </w:rPr>
        <w:t xml:space="preserve">the FTA measures and </w:t>
      </w:r>
      <w:r w:rsidR="00AA4603" w:rsidRPr="00A07B0C">
        <w:rPr>
          <w:rFonts w:ascii="Calibri" w:hAnsi="Calibri" w:cs="Calibri"/>
          <w:sz w:val="22"/>
          <w:szCs w:val="22"/>
        </w:rPr>
        <w:t>PM 1, PM 2, and PM 3 issued by FHWA</w:t>
      </w:r>
      <w:r w:rsidR="007273EE" w:rsidRPr="00A07B0C">
        <w:rPr>
          <w:rFonts w:ascii="Calibri" w:hAnsi="Calibri" w:cs="Calibri"/>
          <w:sz w:val="22"/>
          <w:szCs w:val="22"/>
        </w:rPr>
        <w:t xml:space="preserve">. However, at the discretion of the </w:t>
      </w:r>
      <w:r w:rsidR="00395FED">
        <w:rPr>
          <w:rFonts w:ascii="Calibri" w:hAnsi="Calibri" w:cs="Calibri"/>
          <w:sz w:val="22"/>
          <w:szCs w:val="22"/>
        </w:rPr>
        <w:t>Transportation Policy Committee (TPC)</w:t>
      </w:r>
      <w:r w:rsidR="007273EE" w:rsidRPr="00A07B0C">
        <w:rPr>
          <w:rFonts w:ascii="Calibri" w:hAnsi="Calibri" w:cs="Calibri"/>
          <w:sz w:val="22"/>
          <w:szCs w:val="22"/>
        </w:rPr>
        <w:t xml:space="preserve">, </w:t>
      </w:r>
      <w:r w:rsidR="00147AB2">
        <w:rPr>
          <w:rFonts w:ascii="Calibri" w:hAnsi="Calibri" w:cs="Calibri"/>
          <w:sz w:val="22"/>
          <w:szCs w:val="22"/>
        </w:rPr>
        <w:t xml:space="preserve">KIPDA </w:t>
      </w:r>
      <w:r w:rsidR="00395FED">
        <w:rPr>
          <w:rFonts w:ascii="Calibri" w:hAnsi="Calibri" w:cs="Calibri"/>
          <w:sz w:val="22"/>
          <w:szCs w:val="22"/>
        </w:rPr>
        <w:t xml:space="preserve">has included </w:t>
      </w:r>
      <w:r w:rsidR="009B1DBF">
        <w:rPr>
          <w:rFonts w:ascii="Calibri" w:hAnsi="Calibri" w:cs="Calibri"/>
          <w:sz w:val="22"/>
          <w:szCs w:val="22"/>
        </w:rPr>
        <w:t xml:space="preserve">MPO-developed </w:t>
      </w:r>
      <w:r w:rsidR="007273EE" w:rsidRPr="00A07B0C">
        <w:rPr>
          <w:rFonts w:ascii="Calibri" w:hAnsi="Calibri" w:cs="Calibri"/>
          <w:sz w:val="22"/>
          <w:szCs w:val="22"/>
        </w:rPr>
        <w:t xml:space="preserve">performance measures </w:t>
      </w:r>
      <w:r w:rsidR="009B1DBF">
        <w:rPr>
          <w:rFonts w:ascii="Calibri" w:hAnsi="Calibri" w:cs="Calibri"/>
          <w:sz w:val="22"/>
          <w:szCs w:val="22"/>
        </w:rPr>
        <w:t>in addition what is federally-required. These additions</w:t>
      </w:r>
      <w:r w:rsidR="00147AB2">
        <w:rPr>
          <w:rFonts w:ascii="Calibri" w:hAnsi="Calibri" w:cs="Calibri"/>
          <w:sz w:val="22"/>
          <w:szCs w:val="22"/>
        </w:rPr>
        <w:t xml:space="preserve"> </w:t>
      </w:r>
      <w:r w:rsidR="00A262E2">
        <w:rPr>
          <w:rFonts w:ascii="Calibri" w:hAnsi="Calibri" w:cs="Calibri"/>
          <w:sz w:val="22"/>
          <w:szCs w:val="22"/>
        </w:rPr>
        <w:t xml:space="preserve">prioritize </w:t>
      </w:r>
      <w:r w:rsidR="007273EE" w:rsidRPr="00A07B0C">
        <w:rPr>
          <w:rFonts w:ascii="Calibri" w:hAnsi="Calibri" w:cs="Calibri"/>
          <w:sz w:val="22"/>
          <w:szCs w:val="22"/>
        </w:rPr>
        <w:t xml:space="preserve">specific issues </w:t>
      </w:r>
      <w:r w:rsidR="0012300C">
        <w:rPr>
          <w:rFonts w:ascii="Calibri" w:hAnsi="Calibri" w:cs="Calibri"/>
          <w:sz w:val="22"/>
          <w:szCs w:val="22"/>
        </w:rPr>
        <w:t>the</w:t>
      </w:r>
      <w:r w:rsidR="007273EE" w:rsidRPr="00A07B0C">
        <w:rPr>
          <w:rFonts w:ascii="Calibri" w:hAnsi="Calibri" w:cs="Calibri"/>
          <w:sz w:val="22"/>
          <w:szCs w:val="22"/>
        </w:rPr>
        <w:t xml:space="preserve"> region faces.</w:t>
      </w:r>
      <w:r w:rsidR="00147AB2">
        <w:rPr>
          <w:rFonts w:ascii="Calibri" w:hAnsi="Calibri" w:cs="Calibri"/>
          <w:sz w:val="22"/>
          <w:szCs w:val="22"/>
        </w:rPr>
        <w:t xml:space="preserve"> This section of the PMP details KIPDA’s Performance Measures, both </w:t>
      </w:r>
      <w:r w:rsidR="00A262E2">
        <w:rPr>
          <w:rFonts w:ascii="Calibri" w:hAnsi="Calibri" w:cs="Calibri"/>
          <w:sz w:val="22"/>
          <w:szCs w:val="22"/>
        </w:rPr>
        <w:t>federal</w:t>
      </w:r>
      <w:r w:rsidR="00395FED">
        <w:rPr>
          <w:rFonts w:ascii="Calibri" w:hAnsi="Calibri" w:cs="Calibri"/>
          <w:sz w:val="22"/>
          <w:szCs w:val="22"/>
        </w:rPr>
        <w:t>ly</w:t>
      </w:r>
      <w:r w:rsidR="00A262E2">
        <w:rPr>
          <w:rFonts w:ascii="Calibri" w:hAnsi="Calibri" w:cs="Calibri"/>
          <w:sz w:val="22"/>
          <w:szCs w:val="22"/>
        </w:rPr>
        <w:t>-required</w:t>
      </w:r>
      <w:r w:rsidR="00147AB2">
        <w:rPr>
          <w:rFonts w:ascii="Calibri" w:hAnsi="Calibri" w:cs="Calibri"/>
          <w:sz w:val="22"/>
          <w:szCs w:val="22"/>
        </w:rPr>
        <w:t xml:space="preserve"> and</w:t>
      </w:r>
      <w:r w:rsidR="009B1DBF">
        <w:rPr>
          <w:rFonts w:ascii="Calibri" w:hAnsi="Calibri" w:cs="Calibri"/>
          <w:sz w:val="22"/>
          <w:szCs w:val="22"/>
        </w:rPr>
        <w:t xml:space="preserve"> MPO-developed</w:t>
      </w:r>
      <w:r w:rsidR="004F5932">
        <w:rPr>
          <w:rFonts w:ascii="Calibri" w:hAnsi="Calibri" w:cs="Calibri"/>
          <w:sz w:val="22"/>
          <w:szCs w:val="22"/>
        </w:rPr>
        <w:t>.</w:t>
      </w:r>
    </w:p>
    <w:p w14:paraId="5BB3439B" w14:textId="77777777" w:rsidR="000B3C94" w:rsidRDefault="000B3C94" w:rsidP="00CE2DDC">
      <w:pPr>
        <w:jc w:val="both"/>
        <w:rPr>
          <w:rFonts w:ascii="Calibri" w:hAnsi="Calibri" w:cs="Calibri"/>
          <w:sz w:val="22"/>
          <w:szCs w:val="22"/>
        </w:rPr>
      </w:pPr>
    </w:p>
    <w:p w14:paraId="0735683B" w14:textId="77777777" w:rsidR="008F7A02" w:rsidRPr="008F7A02" w:rsidRDefault="000B3C94" w:rsidP="00CE2DDC">
      <w:pPr>
        <w:jc w:val="both"/>
        <w:rPr>
          <w:rFonts w:ascii="Calibri" w:hAnsi="Calibri" w:cs="Calibri"/>
          <w:sz w:val="22"/>
          <w:szCs w:val="22"/>
        </w:rPr>
      </w:pPr>
      <w:r w:rsidRPr="008F7A02">
        <w:rPr>
          <w:rFonts w:ascii="Calibri" w:hAnsi="Calibri" w:cs="Calibri"/>
          <w:sz w:val="22"/>
          <w:szCs w:val="22"/>
        </w:rPr>
        <w:t xml:space="preserve">These performance measures are </w:t>
      </w:r>
      <w:r w:rsidR="008F7A02" w:rsidRPr="008F7A02">
        <w:rPr>
          <w:rFonts w:ascii="Calibri" w:hAnsi="Calibri" w:cs="Calibri"/>
          <w:sz w:val="22"/>
          <w:szCs w:val="22"/>
        </w:rPr>
        <w:t>listed in tabular format and</w:t>
      </w:r>
      <w:r w:rsidR="00AB77B4">
        <w:rPr>
          <w:rFonts w:ascii="Calibri" w:hAnsi="Calibri" w:cs="Calibri"/>
          <w:sz w:val="22"/>
          <w:szCs w:val="22"/>
        </w:rPr>
        <w:t xml:space="preserve"> each line item</w:t>
      </w:r>
      <w:r w:rsidR="008F7A02" w:rsidRPr="008F7A02">
        <w:rPr>
          <w:rFonts w:ascii="Calibri" w:hAnsi="Calibri" w:cs="Calibri"/>
          <w:sz w:val="22"/>
          <w:szCs w:val="22"/>
        </w:rPr>
        <w:t xml:space="preserve"> include</w:t>
      </w:r>
      <w:r w:rsidR="00AB77B4">
        <w:rPr>
          <w:rFonts w:ascii="Calibri" w:hAnsi="Calibri" w:cs="Calibri"/>
          <w:sz w:val="22"/>
          <w:szCs w:val="22"/>
        </w:rPr>
        <w:t>s</w:t>
      </w:r>
      <w:r w:rsidR="008F7A02" w:rsidRPr="008F7A02">
        <w:rPr>
          <w:rFonts w:ascii="Calibri" w:hAnsi="Calibri" w:cs="Calibri"/>
          <w:sz w:val="22"/>
          <w:szCs w:val="22"/>
        </w:rPr>
        <w:t xml:space="preserve"> the following:</w:t>
      </w:r>
    </w:p>
    <w:p w14:paraId="26EC4786" w14:textId="77777777" w:rsidR="00B17F6D" w:rsidRPr="00B17F6D" w:rsidRDefault="0047705A" w:rsidP="00B17F6D">
      <w:pPr>
        <w:pStyle w:val="ListParagraph"/>
        <w:numPr>
          <w:ilvl w:val="0"/>
          <w:numId w:val="15"/>
        </w:numPr>
        <w:jc w:val="both"/>
        <w:rPr>
          <w:rFonts w:ascii="Calibri" w:hAnsi="Calibri" w:cs="Calibri"/>
          <w:sz w:val="22"/>
          <w:szCs w:val="22"/>
        </w:rPr>
      </w:pPr>
      <w:r>
        <w:rPr>
          <w:rFonts w:ascii="Calibri" w:hAnsi="Calibri" w:cs="Calibri"/>
          <w:sz w:val="22"/>
          <w:szCs w:val="22"/>
        </w:rPr>
        <w:t>Who requires the performance measure: FHWA, FTA, or the MPO</w:t>
      </w:r>
    </w:p>
    <w:p w14:paraId="518099F9" w14:textId="77777777" w:rsidR="00AB77B4" w:rsidRDefault="00A262E2" w:rsidP="00CB384A">
      <w:pPr>
        <w:pStyle w:val="ListParagraph"/>
        <w:numPr>
          <w:ilvl w:val="0"/>
          <w:numId w:val="15"/>
        </w:numPr>
        <w:jc w:val="both"/>
        <w:rPr>
          <w:rFonts w:ascii="Calibri" w:hAnsi="Calibri" w:cs="Calibri"/>
          <w:sz w:val="22"/>
          <w:szCs w:val="22"/>
        </w:rPr>
      </w:pPr>
      <w:r>
        <w:rPr>
          <w:rFonts w:ascii="Calibri" w:hAnsi="Calibri" w:cs="Calibri"/>
          <w:sz w:val="22"/>
          <w:szCs w:val="22"/>
        </w:rPr>
        <w:t xml:space="preserve">A unique </w:t>
      </w:r>
      <w:r w:rsidR="00AB77B4">
        <w:rPr>
          <w:rFonts w:ascii="Calibri" w:hAnsi="Calibri" w:cs="Calibri"/>
          <w:sz w:val="22"/>
          <w:szCs w:val="22"/>
        </w:rPr>
        <w:t>PM Code (ex: S1, V3, M2b, etc.)</w:t>
      </w:r>
    </w:p>
    <w:p w14:paraId="4D9FCB6F" w14:textId="77777777" w:rsidR="00AB77B4" w:rsidRDefault="00AB77B4" w:rsidP="00CB384A">
      <w:pPr>
        <w:pStyle w:val="ListParagraph"/>
        <w:numPr>
          <w:ilvl w:val="0"/>
          <w:numId w:val="15"/>
        </w:numPr>
        <w:jc w:val="both"/>
        <w:rPr>
          <w:rFonts w:ascii="Calibri" w:hAnsi="Calibri" w:cs="Calibri"/>
          <w:sz w:val="22"/>
          <w:szCs w:val="22"/>
        </w:rPr>
      </w:pPr>
      <w:r>
        <w:rPr>
          <w:rFonts w:ascii="Calibri" w:hAnsi="Calibri" w:cs="Calibri"/>
          <w:sz w:val="22"/>
          <w:szCs w:val="22"/>
        </w:rPr>
        <w:t>Performance Measure</w:t>
      </w:r>
    </w:p>
    <w:p w14:paraId="064C4356" w14:textId="77777777" w:rsidR="00AB77B4" w:rsidRDefault="00AB77B4" w:rsidP="00CB384A">
      <w:pPr>
        <w:pStyle w:val="ListParagraph"/>
        <w:numPr>
          <w:ilvl w:val="0"/>
          <w:numId w:val="15"/>
        </w:numPr>
        <w:jc w:val="both"/>
        <w:rPr>
          <w:rFonts w:ascii="Calibri" w:hAnsi="Calibri" w:cs="Calibri"/>
          <w:sz w:val="22"/>
          <w:szCs w:val="22"/>
        </w:rPr>
      </w:pPr>
      <w:r>
        <w:rPr>
          <w:rFonts w:ascii="Calibri" w:hAnsi="Calibri" w:cs="Calibri"/>
          <w:sz w:val="22"/>
          <w:szCs w:val="22"/>
        </w:rPr>
        <w:t>Baseline (if available, will be listed as “TBD” if it is still in development)</w:t>
      </w:r>
    </w:p>
    <w:p w14:paraId="36BFDDD6" w14:textId="77777777" w:rsidR="007F6205" w:rsidRDefault="007F6205" w:rsidP="00B92F31">
      <w:pPr>
        <w:pStyle w:val="ListParagraph"/>
        <w:numPr>
          <w:ilvl w:val="0"/>
          <w:numId w:val="15"/>
        </w:numPr>
        <w:jc w:val="both"/>
        <w:rPr>
          <w:rFonts w:ascii="Calibri" w:hAnsi="Calibri" w:cs="Calibri"/>
          <w:sz w:val="22"/>
          <w:szCs w:val="22"/>
        </w:rPr>
      </w:pPr>
      <w:r>
        <w:rPr>
          <w:rFonts w:ascii="Calibri" w:hAnsi="Calibri" w:cs="Calibri"/>
          <w:sz w:val="22"/>
          <w:szCs w:val="22"/>
        </w:rPr>
        <w:t>Target</w:t>
      </w:r>
    </w:p>
    <w:p w14:paraId="79AE18EE" w14:textId="77777777" w:rsidR="007F6205" w:rsidRDefault="007F6205" w:rsidP="007F6205">
      <w:pPr>
        <w:pStyle w:val="ListParagraph"/>
        <w:numPr>
          <w:ilvl w:val="1"/>
          <w:numId w:val="15"/>
        </w:numPr>
        <w:jc w:val="both"/>
        <w:rPr>
          <w:rFonts w:ascii="Calibri" w:hAnsi="Calibri" w:cs="Calibri"/>
          <w:sz w:val="22"/>
          <w:szCs w:val="22"/>
        </w:rPr>
      </w:pPr>
      <w:r>
        <w:rPr>
          <w:rFonts w:ascii="Calibri" w:hAnsi="Calibri" w:cs="Calibri"/>
          <w:sz w:val="22"/>
          <w:szCs w:val="22"/>
        </w:rPr>
        <w:t>Federal Measures: a</w:t>
      </w:r>
      <w:r w:rsidR="000C3767">
        <w:rPr>
          <w:rFonts w:ascii="Calibri" w:hAnsi="Calibri" w:cs="Calibri"/>
          <w:sz w:val="22"/>
          <w:szCs w:val="22"/>
        </w:rPr>
        <w:t>s required by FHWA or FTA</w:t>
      </w:r>
    </w:p>
    <w:p w14:paraId="26FF5986" w14:textId="77777777" w:rsidR="00CA3AA4" w:rsidRDefault="0047705A" w:rsidP="007F6205">
      <w:pPr>
        <w:pStyle w:val="ListParagraph"/>
        <w:numPr>
          <w:ilvl w:val="1"/>
          <w:numId w:val="15"/>
        </w:numPr>
        <w:jc w:val="both"/>
        <w:rPr>
          <w:rFonts w:ascii="Calibri" w:hAnsi="Calibri" w:cs="Calibri"/>
          <w:sz w:val="22"/>
          <w:szCs w:val="22"/>
        </w:rPr>
      </w:pPr>
      <w:r>
        <w:rPr>
          <w:rFonts w:ascii="Calibri" w:hAnsi="Calibri" w:cs="Calibri"/>
          <w:sz w:val="22"/>
          <w:szCs w:val="22"/>
        </w:rPr>
        <w:t>MPO-developed</w:t>
      </w:r>
      <w:r w:rsidR="007F6205">
        <w:rPr>
          <w:rFonts w:ascii="Calibri" w:hAnsi="Calibri" w:cs="Calibri"/>
          <w:sz w:val="22"/>
          <w:szCs w:val="22"/>
        </w:rPr>
        <w:t xml:space="preserve"> Measures:</w:t>
      </w:r>
      <w:r w:rsidR="000C3767" w:rsidRPr="000C3767">
        <w:rPr>
          <w:rFonts w:ascii="Calibri" w:hAnsi="Calibri" w:cs="Calibri"/>
          <w:sz w:val="22"/>
          <w:szCs w:val="22"/>
        </w:rPr>
        <w:t xml:space="preserve"> </w:t>
      </w:r>
      <w:r w:rsidR="00A262E2" w:rsidRPr="000C3767">
        <w:rPr>
          <w:rFonts w:ascii="Calibri" w:hAnsi="Calibri" w:cs="Calibri"/>
          <w:sz w:val="22"/>
          <w:szCs w:val="22"/>
        </w:rPr>
        <w:t>will list the</w:t>
      </w:r>
      <w:r w:rsidR="000C3767">
        <w:rPr>
          <w:rFonts w:ascii="Calibri" w:hAnsi="Calibri" w:cs="Calibri"/>
          <w:sz w:val="22"/>
          <w:szCs w:val="22"/>
        </w:rPr>
        <w:t xml:space="preserve"> </w:t>
      </w:r>
      <w:r w:rsidR="007F6205">
        <w:rPr>
          <w:rFonts w:ascii="Calibri" w:hAnsi="Calibri" w:cs="Calibri"/>
          <w:sz w:val="22"/>
          <w:szCs w:val="22"/>
        </w:rPr>
        <w:t>goal and the time frame to be completed</w:t>
      </w:r>
    </w:p>
    <w:p w14:paraId="2D1A3549" w14:textId="77777777" w:rsidR="007F6205" w:rsidRPr="007F6205" w:rsidRDefault="007F6205" w:rsidP="007F6205">
      <w:pPr>
        <w:pStyle w:val="ListParagraph"/>
        <w:jc w:val="both"/>
        <w:rPr>
          <w:rFonts w:ascii="Calibri" w:hAnsi="Calibri" w:cs="Calibri"/>
          <w:sz w:val="22"/>
          <w:szCs w:val="22"/>
        </w:rPr>
      </w:pPr>
    </w:p>
    <w:p w14:paraId="617AEF8F" w14:textId="77777777" w:rsidR="00CA3AA4" w:rsidRDefault="00CA3AA4" w:rsidP="00CA3AA4">
      <w:pPr>
        <w:jc w:val="both"/>
        <w:rPr>
          <w:rFonts w:ascii="Calibri" w:hAnsi="Calibri" w:cs="Calibri"/>
          <w:sz w:val="22"/>
          <w:szCs w:val="22"/>
        </w:rPr>
      </w:pPr>
      <w:r w:rsidRPr="00CA3AA4">
        <w:rPr>
          <w:rFonts w:ascii="Calibri" w:hAnsi="Calibri" w:cs="Calibri"/>
          <w:sz w:val="22"/>
          <w:szCs w:val="22"/>
        </w:rPr>
        <w:t>The following are the performance measures set forth by the KIPDA Transportation Policy Committee (TPC), which have been categorized into several sections</w:t>
      </w:r>
      <w:r>
        <w:rPr>
          <w:rFonts w:ascii="Calibri" w:hAnsi="Calibri" w:cs="Calibri"/>
          <w:sz w:val="22"/>
          <w:szCs w:val="22"/>
        </w:rPr>
        <w:t xml:space="preserve"> and subsections:</w:t>
      </w:r>
    </w:p>
    <w:p w14:paraId="44452A13" w14:textId="77777777" w:rsidR="00CA3AA4" w:rsidRPr="00E0631C" w:rsidRDefault="00CA3AA4" w:rsidP="00CB384A">
      <w:pPr>
        <w:pStyle w:val="ListParagraph"/>
        <w:numPr>
          <w:ilvl w:val="0"/>
          <w:numId w:val="16"/>
        </w:numPr>
        <w:jc w:val="both"/>
        <w:rPr>
          <w:rFonts w:ascii="Calibri" w:hAnsi="Calibri" w:cs="Calibri"/>
          <w:sz w:val="22"/>
          <w:szCs w:val="22"/>
        </w:rPr>
      </w:pPr>
      <w:r w:rsidRPr="00E0631C">
        <w:rPr>
          <w:rFonts w:ascii="Calibri" w:hAnsi="Calibri" w:cs="Calibri"/>
          <w:sz w:val="22"/>
          <w:szCs w:val="22"/>
        </w:rPr>
        <w:t>Safety</w:t>
      </w:r>
    </w:p>
    <w:p w14:paraId="2C6BEEAC" w14:textId="77777777" w:rsidR="00CA3AA4" w:rsidRPr="00B6707D" w:rsidRDefault="00CA3AA4" w:rsidP="00CB384A">
      <w:pPr>
        <w:pStyle w:val="ListParagraph"/>
        <w:numPr>
          <w:ilvl w:val="0"/>
          <w:numId w:val="16"/>
        </w:numPr>
        <w:jc w:val="both"/>
        <w:rPr>
          <w:rFonts w:ascii="Calibri" w:hAnsi="Calibri" w:cs="Calibri"/>
          <w:sz w:val="22"/>
          <w:szCs w:val="22"/>
        </w:rPr>
      </w:pPr>
      <w:r w:rsidRPr="00B6707D">
        <w:rPr>
          <w:rFonts w:ascii="Calibri" w:hAnsi="Calibri" w:cs="Calibri"/>
          <w:sz w:val="22"/>
          <w:szCs w:val="22"/>
        </w:rPr>
        <w:t>Transit</w:t>
      </w:r>
    </w:p>
    <w:p w14:paraId="43B0192C" w14:textId="77777777" w:rsidR="00507FFA" w:rsidRPr="00F4040E" w:rsidRDefault="00507FFA" w:rsidP="00CB384A">
      <w:pPr>
        <w:pStyle w:val="ListParagraph"/>
        <w:numPr>
          <w:ilvl w:val="1"/>
          <w:numId w:val="16"/>
        </w:numPr>
        <w:jc w:val="both"/>
        <w:rPr>
          <w:rFonts w:ascii="Calibri" w:hAnsi="Calibri" w:cs="Calibri"/>
          <w:sz w:val="18"/>
          <w:szCs w:val="22"/>
        </w:rPr>
      </w:pPr>
      <w:r>
        <w:rPr>
          <w:rFonts w:ascii="Calibri" w:hAnsi="Calibri" w:cs="Calibri"/>
          <w:sz w:val="22"/>
          <w:szCs w:val="22"/>
        </w:rPr>
        <w:t>Ridership</w:t>
      </w:r>
    </w:p>
    <w:p w14:paraId="55C27AE9" w14:textId="77777777" w:rsidR="00F4040E" w:rsidRPr="00F4040E" w:rsidRDefault="00CA3AA4" w:rsidP="00F4040E">
      <w:pPr>
        <w:pStyle w:val="ListParagraph"/>
        <w:numPr>
          <w:ilvl w:val="1"/>
          <w:numId w:val="16"/>
        </w:numPr>
        <w:jc w:val="both"/>
        <w:rPr>
          <w:rFonts w:ascii="Calibri" w:hAnsi="Calibri" w:cs="Calibri"/>
          <w:sz w:val="18"/>
          <w:szCs w:val="22"/>
        </w:rPr>
      </w:pPr>
      <w:r w:rsidRPr="00F4040E">
        <w:rPr>
          <w:rFonts w:ascii="Calibri" w:hAnsi="Calibri" w:cs="Calibri"/>
          <w:sz w:val="22"/>
          <w:szCs w:val="22"/>
        </w:rPr>
        <w:t xml:space="preserve">Age of </w:t>
      </w:r>
      <w:r w:rsidR="00AD412C">
        <w:rPr>
          <w:rFonts w:ascii="Calibri" w:hAnsi="Calibri" w:cs="Calibri"/>
          <w:sz w:val="22"/>
          <w:szCs w:val="22"/>
        </w:rPr>
        <w:t>Fleet</w:t>
      </w:r>
    </w:p>
    <w:p w14:paraId="20F212E4" w14:textId="77777777" w:rsidR="00CA3AA4" w:rsidRPr="00D043E5" w:rsidRDefault="00CA3AA4" w:rsidP="00D043E5">
      <w:pPr>
        <w:pStyle w:val="ListParagraph"/>
        <w:numPr>
          <w:ilvl w:val="1"/>
          <w:numId w:val="16"/>
        </w:numPr>
        <w:jc w:val="both"/>
        <w:rPr>
          <w:rFonts w:ascii="Calibri" w:hAnsi="Calibri" w:cs="Calibri"/>
          <w:sz w:val="18"/>
          <w:szCs w:val="22"/>
        </w:rPr>
      </w:pPr>
      <w:r w:rsidRPr="00F4040E">
        <w:rPr>
          <w:rFonts w:ascii="Calibri" w:hAnsi="Calibri" w:cs="Calibri"/>
          <w:sz w:val="22"/>
          <w:szCs w:val="22"/>
        </w:rPr>
        <w:t>Transit Access to Clusters and Schools</w:t>
      </w:r>
      <w:r w:rsidR="00D043E5">
        <w:rPr>
          <w:rFonts w:ascii="Calibri" w:hAnsi="Calibri" w:cs="Calibri"/>
          <w:sz w:val="22"/>
          <w:szCs w:val="22"/>
        </w:rPr>
        <w:t xml:space="preserve"> </w:t>
      </w:r>
    </w:p>
    <w:p w14:paraId="01CB6AEE" w14:textId="77777777" w:rsidR="00D043E5" w:rsidRPr="00F4040E" w:rsidRDefault="00CA3AA4" w:rsidP="00D043E5">
      <w:pPr>
        <w:pStyle w:val="ListParagraph"/>
        <w:numPr>
          <w:ilvl w:val="1"/>
          <w:numId w:val="16"/>
        </w:numPr>
        <w:jc w:val="both"/>
        <w:rPr>
          <w:rFonts w:ascii="Calibri" w:hAnsi="Calibri" w:cs="Calibri"/>
          <w:sz w:val="18"/>
          <w:szCs w:val="22"/>
        </w:rPr>
      </w:pPr>
      <w:r w:rsidRPr="00B6707D">
        <w:rPr>
          <w:rFonts w:ascii="Calibri" w:hAnsi="Calibri" w:cs="Calibri"/>
          <w:sz w:val="22"/>
          <w:szCs w:val="22"/>
        </w:rPr>
        <w:t>Headway Time</w:t>
      </w:r>
      <w:r w:rsidR="00D043E5">
        <w:rPr>
          <w:rFonts w:ascii="Calibri" w:hAnsi="Calibri" w:cs="Calibri"/>
          <w:sz w:val="22"/>
          <w:szCs w:val="22"/>
        </w:rPr>
        <w:t xml:space="preserve"> </w:t>
      </w:r>
    </w:p>
    <w:p w14:paraId="73D1E57B" w14:textId="77777777" w:rsidR="00CA3AA4" w:rsidRPr="00B6707D" w:rsidRDefault="00CA3AA4" w:rsidP="00CB384A">
      <w:pPr>
        <w:pStyle w:val="ListParagraph"/>
        <w:numPr>
          <w:ilvl w:val="1"/>
          <w:numId w:val="16"/>
        </w:numPr>
        <w:jc w:val="both"/>
        <w:rPr>
          <w:rFonts w:ascii="Calibri" w:hAnsi="Calibri" w:cs="Calibri"/>
          <w:sz w:val="22"/>
          <w:szCs w:val="22"/>
        </w:rPr>
      </w:pPr>
      <w:r w:rsidRPr="00B6707D">
        <w:rPr>
          <w:rFonts w:ascii="Calibri" w:hAnsi="Calibri" w:cs="Calibri"/>
          <w:sz w:val="22"/>
          <w:szCs w:val="22"/>
        </w:rPr>
        <w:t>Park and Ride Lots and Rideshare</w:t>
      </w:r>
      <w:r w:rsidR="00D043E5">
        <w:rPr>
          <w:rFonts w:ascii="Calibri" w:hAnsi="Calibri" w:cs="Calibri"/>
          <w:sz w:val="22"/>
          <w:szCs w:val="22"/>
        </w:rPr>
        <w:t xml:space="preserve"> </w:t>
      </w:r>
    </w:p>
    <w:p w14:paraId="565D824A" w14:textId="77777777" w:rsidR="00B6707D" w:rsidRPr="0057072B" w:rsidRDefault="00B6707D" w:rsidP="00CB384A">
      <w:pPr>
        <w:pStyle w:val="ListParagraph"/>
        <w:numPr>
          <w:ilvl w:val="1"/>
          <w:numId w:val="16"/>
        </w:numPr>
        <w:jc w:val="both"/>
        <w:rPr>
          <w:rFonts w:ascii="Calibri" w:hAnsi="Calibri" w:cs="Calibri"/>
          <w:sz w:val="22"/>
          <w:szCs w:val="22"/>
        </w:rPr>
      </w:pPr>
      <w:r w:rsidRPr="0057072B">
        <w:rPr>
          <w:rFonts w:ascii="Calibri" w:hAnsi="Calibri" w:cs="Calibri"/>
          <w:sz w:val="22"/>
          <w:szCs w:val="22"/>
        </w:rPr>
        <w:t>TARC Facilities</w:t>
      </w:r>
      <w:r w:rsidR="00D043E5">
        <w:rPr>
          <w:rFonts w:ascii="Calibri" w:hAnsi="Calibri" w:cs="Calibri"/>
          <w:sz w:val="22"/>
          <w:szCs w:val="22"/>
        </w:rPr>
        <w:t xml:space="preserve"> </w:t>
      </w:r>
    </w:p>
    <w:p w14:paraId="5C5C434C" w14:textId="77777777" w:rsidR="00CA3AA4" w:rsidRPr="0057072B" w:rsidRDefault="00CA3AA4" w:rsidP="00CB384A">
      <w:pPr>
        <w:pStyle w:val="ListParagraph"/>
        <w:numPr>
          <w:ilvl w:val="0"/>
          <w:numId w:val="16"/>
        </w:numPr>
        <w:jc w:val="both"/>
        <w:rPr>
          <w:rFonts w:ascii="Calibri" w:hAnsi="Calibri" w:cs="Calibri"/>
          <w:sz w:val="22"/>
          <w:szCs w:val="22"/>
        </w:rPr>
      </w:pPr>
      <w:r w:rsidRPr="0057072B">
        <w:rPr>
          <w:rFonts w:ascii="Calibri" w:hAnsi="Calibri" w:cs="Calibri"/>
          <w:sz w:val="22"/>
          <w:szCs w:val="22"/>
        </w:rPr>
        <w:t>Non-Motorized</w:t>
      </w:r>
    </w:p>
    <w:p w14:paraId="5A8EA275" w14:textId="77777777" w:rsidR="00CA3AA4" w:rsidRPr="0057072B" w:rsidRDefault="00CA3AA4" w:rsidP="00CB384A">
      <w:pPr>
        <w:pStyle w:val="ListParagraph"/>
        <w:numPr>
          <w:ilvl w:val="1"/>
          <w:numId w:val="16"/>
        </w:numPr>
        <w:jc w:val="both"/>
        <w:rPr>
          <w:rFonts w:ascii="Calibri" w:hAnsi="Calibri" w:cs="Calibri"/>
          <w:sz w:val="22"/>
          <w:szCs w:val="22"/>
        </w:rPr>
      </w:pPr>
      <w:r w:rsidRPr="0057072B">
        <w:rPr>
          <w:rFonts w:ascii="Calibri" w:hAnsi="Calibri" w:cs="Calibri"/>
          <w:sz w:val="22"/>
          <w:szCs w:val="22"/>
        </w:rPr>
        <w:t>Bicycle and Pedestrian Safety</w:t>
      </w:r>
      <w:r w:rsidR="002B180A">
        <w:rPr>
          <w:rFonts w:ascii="Calibri" w:hAnsi="Calibri" w:cs="Calibri"/>
          <w:sz w:val="22"/>
          <w:szCs w:val="22"/>
        </w:rPr>
        <w:t xml:space="preserve"> </w:t>
      </w:r>
    </w:p>
    <w:p w14:paraId="2CFB5944" w14:textId="77777777" w:rsidR="00CA3AA4" w:rsidRPr="0057072B" w:rsidRDefault="00CA3AA4" w:rsidP="00CB384A">
      <w:pPr>
        <w:pStyle w:val="ListParagraph"/>
        <w:numPr>
          <w:ilvl w:val="1"/>
          <w:numId w:val="16"/>
        </w:numPr>
        <w:jc w:val="both"/>
        <w:rPr>
          <w:rFonts w:ascii="Calibri" w:hAnsi="Calibri" w:cs="Calibri"/>
          <w:sz w:val="22"/>
          <w:szCs w:val="22"/>
        </w:rPr>
      </w:pPr>
      <w:r w:rsidRPr="0057072B">
        <w:rPr>
          <w:rFonts w:ascii="Calibri" w:hAnsi="Calibri" w:cs="Calibri"/>
          <w:sz w:val="22"/>
          <w:szCs w:val="22"/>
        </w:rPr>
        <w:t>Bicycle and Pedestrian Network</w:t>
      </w:r>
    </w:p>
    <w:p w14:paraId="419C5BB9" w14:textId="77777777" w:rsidR="00CA3AA4" w:rsidRPr="0057072B" w:rsidRDefault="00CA3AA4" w:rsidP="00CB384A">
      <w:pPr>
        <w:pStyle w:val="ListParagraph"/>
        <w:numPr>
          <w:ilvl w:val="1"/>
          <w:numId w:val="16"/>
        </w:numPr>
        <w:jc w:val="both"/>
        <w:rPr>
          <w:rFonts w:ascii="Calibri" w:hAnsi="Calibri" w:cs="Calibri"/>
          <w:sz w:val="22"/>
          <w:szCs w:val="22"/>
        </w:rPr>
      </w:pPr>
      <w:r w:rsidRPr="0057072B">
        <w:rPr>
          <w:rFonts w:ascii="Calibri" w:hAnsi="Calibri" w:cs="Calibri"/>
          <w:sz w:val="22"/>
          <w:szCs w:val="22"/>
        </w:rPr>
        <w:t>Bicycle and Pedestrian Access to Schools and Clusters</w:t>
      </w:r>
    </w:p>
    <w:p w14:paraId="26778FC4" w14:textId="77777777" w:rsidR="00395FED" w:rsidRDefault="00CA3AA4" w:rsidP="00CB384A">
      <w:pPr>
        <w:pStyle w:val="ListParagraph"/>
        <w:numPr>
          <w:ilvl w:val="0"/>
          <w:numId w:val="16"/>
        </w:numPr>
        <w:jc w:val="both"/>
        <w:rPr>
          <w:rFonts w:ascii="Calibri" w:hAnsi="Calibri" w:cs="Calibri"/>
          <w:sz w:val="22"/>
          <w:szCs w:val="22"/>
        </w:rPr>
      </w:pPr>
      <w:r w:rsidRPr="007A7B33">
        <w:rPr>
          <w:rFonts w:ascii="Calibri" w:hAnsi="Calibri" w:cs="Calibri"/>
          <w:sz w:val="22"/>
          <w:szCs w:val="22"/>
        </w:rPr>
        <w:t>Economic Impact</w:t>
      </w:r>
    </w:p>
    <w:p w14:paraId="53D31796" w14:textId="77777777" w:rsidR="00CA3AA4" w:rsidRPr="007A7B33" w:rsidRDefault="00CA3AA4" w:rsidP="00CB384A">
      <w:pPr>
        <w:pStyle w:val="ListParagraph"/>
        <w:numPr>
          <w:ilvl w:val="0"/>
          <w:numId w:val="16"/>
        </w:numPr>
        <w:jc w:val="both"/>
        <w:rPr>
          <w:rFonts w:ascii="Calibri" w:hAnsi="Calibri" w:cs="Calibri"/>
          <w:sz w:val="22"/>
          <w:szCs w:val="22"/>
        </w:rPr>
      </w:pPr>
      <w:r w:rsidRPr="007A7B33">
        <w:rPr>
          <w:rFonts w:ascii="Calibri" w:hAnsi="Calibri" w:cs="Calibri"/>
          <w:sz w:val="22"/>
          <w:szCs w:val="22"/>
        </w:rPr>
        <w:t>Motor Vehicle Access</w:t>
      </w:r>
    </w:p>
    <w:p w14:paraId="643CB6F9" w14:textId="77777777" w:rsidR="00CA3AA4" w:rsidRPr="007A4DD1" w:rsidRDefault="007A4DD1" w:rsidP="00CB384A">
      <w:pPr>
        <w:pStyle w:val="ListParagraph"/>
        <w:numPr>
          <w:ilvl w:val="1"/>
          <w:numId w:val="16"/>
        </w:numPr>
        <w:jc w:val="both"/>
        <w:rPr>
          <w:rFonts w:ascii="Calibri" w:hAnsi="Calibri" w:cs="Calibri"/>
          <w:sz w:val="22"/>
          <w:szCs w:val="22"/>
        </w:rPr>
      </w:pPr>
      <w:r>
        <w:rPr>
          <w:rFonts w:ascii="Calibri" w:hAnsi="Calibri" w:cs="Calibri"/>
          <w:sz w:val="22"/>
          <w:szCs w:val="22"/>
        </w:rPr>
        <w:t>Level of Travel Time Reliability</w:t>
      </w:r>
    </w:p>
    <w:p w14:paraId="0844545D" w14:textId="77777777" w:rsidR="00CA3AA4" w:rsidRPr="008635AB" w:rsidRDefault="00CA3AA4" w:rsidP="00CB384A">
      <w:pPr>
        <w:pStyle w:val="ListParagraph"/>
        <w:numPr>
          <w:ilvl w:val="1"/>
          <w:numId w:val="16"/>
        </w:numPr>
        <w:jc w:val="both"/>
        <w:rPr>
          <w:rFonts w:ascii="Calibri" w:hAnsi="Calibri" w:cs="Calibri"/>
          <w:sz w:val="22"/>
          <w:szCs w:val="22"/>
        </w:rPr>
      </w:pPr>
      <w:r w:rsidRPr="008635AB">
        <w:rPr>
          <w:rFonts w:ascii="Calibri" w:hAnsi="Calibri" w:cs="Calibri"/>
          <w:sz w:val="22"/>
          <w:szCs w:val="22"/>
        </w:rPr>
        <w:t>Congestion</w:t>
      </w:r>
    </w:p>
    <w:p w14:paraId="40652876" w14:textId="77777777" w:rsidR="00CA3AA4" w:rsidRPr="008635AB" w:rsidRDefault="00CA3AA4" w:rsidP="00CB384A">
      <w:pPr>
        <w:pStyle w:val="ListParagraph"/>
        <w:numPr>
          <w:ilvl w:val="0"/>
          <w:numId w:val="16"/>
        </w:numPr>
        <w:jc w:val="both"/>
        <w:rPr>
          <w:rFonts w:ascii="Calibri" w:hAnsi="Calibri" w:cs="Calibri"/>
          <w:sz w:val="22"/>
          <w:szCs w:val="22"/>
        </w:rPr>
      </w:pPr>
      <w:r w:rsidRPr="008635AB">
        <w:rPr>
          <w:rFonts w:ascii="Calibri" w:hAnsi="Calibri" w:cs="Calibri"/>
          <w:sz w:val="22"/>
          <w:szCs w:val="22"/>
        </w:rPr>
        <w:t>Roadway Maintenance</w:t>
      </w:r>
    </w:p>
    <w:p w14:paraId="03CE04F2" w14:textId="77777777" w:rsidR="00CA3AA4" w:rsidRPr="008635AB" w:rsidRDefault="00CA3AA4" w:rsidP="00CB384A">
      <w:pPr>
        <w:pStyle w:val="ListParagraph"/>
        <w:numPr>
          <w:ilvl w:val="1"/>
          <w:numId w:val="16"/>
        </w:numPr>
        <w:jc w:val="both"/>
        <w:rPr>
          <w:rFonts w:ascii="Calibri" w:hAnsi="Calibri" w:cs="Calibri"/>
          <w:sz w:val="22"/>
          <w:szCs w:val="22"/>
        </w:rPr>
      </w:pPr>
      <w:r w:rsidRPr="008635AB">
        <w:rPr>
          <w:rFonts w:ascii="Calibri" w:hAnsi="Calibri" w:cs="Calibri"/>
          <w:sz w:val="22"/>
          <w:szCs w:val="22"/>
        </w:rPr>
        <w:t>Pavement Condition</w:t>
      </w:r>
    </w:p>
    <w:p w14:paraId="11A075BC" w14:textId="77777777" w:rsidR="00CA3AA4" w:rsidRPr="008635AB" w:rsidRDefault="00CA3AA4" w:rsidP="00CB384A">
      <w:pPr>
        <w:pStyle w:val="ListParagraph"/>
        <w:numPr>
          <w:ilvl w:val="1"/>
          <w:numId w:val="16"/>
        </w:numPr>
        <w:jc w:val="both"/>
        <w:rPr>
          <w:rFonts w:ascii="Calibri" w:hAnsi="Calibri" w:cs="Calibri"/>
          <w:sz w:val="22"/>
          <w:szCs w:val="22"/>
        </w:rPr>
      </w:pPr>
      <w:r w:rsidRPr="008635AB">
        <w:rPr>
          <w:rFonts w:ascii="Calibri" w:hAnsi="Calibri" w:cs="Calibri"/>
          <w:sz w:val="22"/>
          <w:szCs w:val="22"/>
        </w:rPr>
        <w:t>Bridge Condition</w:t>
      </w:r>
    </w:p>
    <w:p w14:paraId="53D15B27" w14:textId="77777777" w:rsidR="00CA3AA4" w:rsidRPr="008635AB" w:rsidRDefault="00CA3AA4" w:rsidP="00CB384A">
      <w:pPr>
        <w:pStyle w:val="ListParagraph"/>
        <w:numPr>
          <w:ilvl w:val="0"/>
          <w:numId w:val="16"/>
        </w:numPr>
        <w:jc w:val="both"/>
        <w:rPr>
          <w:rFonts w:ascii="Calibri" w:hAnsi="Calibri" w:cs="Calibri"/>
          <w:sz w:val="22"/>
          <w:szCs w:val="22"/>
        </w:rPr>
      </w:pPr>
      <w:r w:rsidRPr="008635AB">
        <w:rPr>
          <w:rFonts w:ascii="Calibri" w:hAnsi="Calibri" w:cs="Calibri"/>
          <w:sz w:val="22"/>
          <w:szCs w:val="22"/>
        </w:rPr>
        <w:t>Freight Movement</w:t>
      </w:r>
    </w:p>
    <w:p w14:paraId="21A2C74E" w14:textId="77777777" w:rsidR="00F13CE3" w:rsidRPr="00395FED" w:rsidRDefault="00CA3AA4" w:rsidP="00395FED">
      <w:pPr>
        <w:pStyle w:val="ListParagraph"/>
        <w:numPr>
          <w:ilvl w:val="0"/>
          <w:numId w:val="16"/>
        </w:numPr>
        <w:jc w:val="both"/>
        <w:rPr>
          <w:rFonts w:ascii="Calibri" w:hAnsi="Calibri" w:cs="Calibri"/>
          <w:sz w:val="22"/>
          <w:szCs w:val="22"/>
        </w:rPr>
      </w:pPr>
      <w:r w:rsidRPr="008635AB">
        <w:rPr>
          <w:rFonts w:ascii="Calibri" w:hAnsi="Calibri" w:cs="Calibri"/>
          <w:sz w:val="22"/>
          <w:szCs w:val="22"/>
        </w:rPr>
        <w:t>Air Quality</w:t>
      </w:r>
    </w:p>
    <w:p w14:paraId="7CC4B088" w14:textId="77777777" w:rsidR="00395FED" w:rsidRPr="00AD412C" w:rsidRDefault="00395FED" w:rsidP="00AD412C">
      <w:pPr>
        <w:rPr>
          <w:rFonts w:ascii="Calibri" w:hAnsi="Calibri" w:cs="Calibri"/>
          <w:sz w:val="22"/>
          <w:szCs w:val="22"/>
        </w:rPr>
        <w:sectPr w:rsidR="00395FED" w:rsidRPr="00AD412C" w:rsidSect="00B13A58">
          <w:footerReference w:type="first" r:id="rId36"/>
          <w:pgSz w:w="12240" w:h="15840"/>
          <w:pgMar w:top="1440" w:right="1440" w:bottom="1440" w:left="1440" w:header="720" w:footer="720" w:gutter="0"/>
          <w:cols w:space="720"/>
          <w:titlePg/>
          <w:docGrid w:linePitch="360"/>
        </w:sectPr>
      </w:pPr>
    </w:p>
    <w:p w14:paraId="20B55043" w14:textId="77777777" w:rsidR="0022234A" w:rsidRPr="0067181E" w:rsidRDefault="0022234A" w:rsidP="00F13CE3">
      <w:pPr>
        <w:pStyle w:val="Heading2"/>
        <w:jc w:val="center"/>
        <w:rPr>
          <w:smallCaps/>
        </w:rPr>
      </w:pPr>
      <w:bookmarkStart w:id="13" w:name="_Toc513117799"/>
      <w:r w:rsidRPr="0067181E">
        <w:rPr>
          <w:smallCaps/>
          <w:u w:val="single"/>
        </w:rPr>
        <w:lastRenderedPageBreak/>
        <w:t>Table</w:t>
      </w:r>
      <w:r w:rsidR="00DA6180" w:rsidRPr="0067181E">
        <w:rPr>
          <w:smallCaps/>
          <w:u w:val="single"/>
        </w:rPr>
        <w:t xml:space="preserve"> </w:t>
      </w:r>
      <w:r w:rsidR="00284A3A" w:rsidRPr="0067181E">
        <w:rPr>
          <w:smallCaps/>
          <w:u w:val="single"/>
        </w:rPr>
        <w:t>2</w:t>
      </w:r>
      <w:r w:rsidR="00EB1C95">
        <w:rPr>
          <w:smallCaps/>
        </w:rPr>
        <w:t xml:space="preserve">: </w:t>
      </w:r>
      <w:r w:rsidRPr="0067181E">
        <w:rPr>
          <w:smallCaps/>
        </w:rPr>
        <w:t>Performance Measures, Baselines, and Targets</w:t>
      </w:r>
      <w:bookmarkEnd w:id="13"/>
    </w:p>
    <w:p w14:paraId="66D4E1BF" w14:textId="77777777" w:rsidR="002C5932" w:rsidRDefault="002C5932"/>
    <w:tbl>
      <w:tblPr>
        <w:tblStyle w:val="TableGrid"/>
        <w:tblW w:w="11648" w:type="dxa"/>
        <w:jc w:val="center"/>
        <w:tblLayout w:type="fixed"/>
        <w:tblLook w:val="04A0" w:firstRow="1" w:lastRow="0" w:firstColumn="1" w:lastColumn="0" w:noHBand="0" w:noVBand="1"/>
      </w:tblPr>
      <w:tblGrid>
        <w:gridCol w:w="873"/>
        <w:gridCol w:w="587"/>
        <w:gridCol w:w="2285"/>
        <w:gridCol w:w="883"/>
        <w:gridCol w:w="3077"/>
        <w:gridCol w:w="720"/>
        <w:gridCol w:w="3223"/>
      </w:tblGrid>
      <w:tr w:rsidR="00654DBE" w14:paraId="67F679E3" w14:textId="77777777" w:rsidTr="000C52A4">
        <w:trPr>
          <w:trHeight w:val="296"/>
          <w:jc w:val="center"/>
        </w:trPr>
        <w:tc>
          <w:tcPr>
            <w:tcW w:w="11648" w:type="dxa"/>
            <w:gridSpan w:val="7"/>
            <w:tcBorders>
              <w:bottom w:val="single" w:sz="4" w:space="0" w:color="auto"/>
            </w:tcBorders>
            <w:shd w:val="clear" w:color="auto" w:fill="404040" w:themeFill="text1" w:themeFillTint="BF"/>
          </w:tcPr>
          <w:p w14:paraId="0FE53A33" w14:textId="77777777" w:rsidR="00654DBE" w:rsidRPr="0067181E" w:rsidRDefault="00654DBE" w:rsidP="00512DCA">
            <w:pPr>
              <w:widowControl/>
              <w:autoSpaceDE/>
              <w:autoSpaceDN/>
              <w:adjustRightInd/>
              <w:jc w:val="center"/>
              <w:rPr>
                <w:rFonts w:asciiTheme="majorHAnsi" w:hAnsiTheme="majorHAnsi" w:cstheme="minorHAnsi"/>
                <w:b/>
                <w:smallCaps/>
                <w:sz w:val="40"/>
                <w:szCs w:val="40"/>
              </w:rPr>
            </w:pPr>
            <w:r w:rsidRPr="00B529E7">
              <w:rPr>
                <w:rFonts w:asciiTheme="majorHAnsi" w:hAnsiTheme="majorHAnsi" w:cstheme="minorHAnsi"/>
                <w:b/>
                <w:smallCaps/>
                <w:color w:val="FFFFFF" w:themeColor="background1"/>
                <w:sz w:val="40"/>
                <w:szCs w:val="40"/>
              </w:rPr>
              <w:t>Safety</w:t>
            </w:r>
          </w:p>
        </w:tc>
      </w:tr>
      <w:tr w:rsidR="00654DBE" w14:paraId="42F8A5FD" w14:textId="77777777" w:rsidTr="000C52A4">
        <w:trPr>
          <w:trHeight w:val="638"/>
          <w:jc w:val="center"/>
        </w:trPr>
        <w:tc>
          <w:tcPr>
            <w:tcW w:w="873" w:type="dxa"/>
            <w:tcBorders>
              <w:bottom w:val="single" w:sz="4" w:space="0" w:color="auto"/>
            </w:tcBorders>
            <w:vAlign w:val="center"/>
          </w:tcPr>
          <w:p w14:paraId="75AEDE9D" w14:textId="77777777" w:rsidR="00654DBE" w:rsidRPr="000C52A4" w:rsidRDefault="00654DBE" w:rsidP="00654DBE">
            <w:pPr>
              <w:widowControl/>
              <w:autoSpaceDE/>
              <w:autoSpaceDN/>
              <w:adjustRightInd/>
              <w:jc w:val="center"/>
              <w:rPr>
                <w:rFonts w:asciiTheme="minorHAnsi" w:hAnsiTheme="minorHAnsi" w:cstheme="minorHAnsi"/>
                <w:b/>
                <w:smallCaps/>
                <w:sz w:val="16"/>
                <w:szCs w:val="22"/>
              </w:rPr>
            </w:pPr>
            <w:r w:rsidRPr="000C52A4">
              <w:rPr>
                <w:rFonts w:asciiTheme="minorHAnsi" w:hAnsiTheme="minorHAnsi" w:cstheme="minorHAnsi"/>
                <w:b/>
                <w:smallCaps/>
                <w:sz w:val="16"/>
                <w:szCs w:val="22"/>
              </w:rPr>
              <w:t>Required</w:t>
            </w:r>
            <w:r w:rsidR="009B1DBF">
              <w:rPr>
                <w:rFonts w:asciiTheme="minorHAnsi" w:hAnsiTheme="minorHAnsi" w:cstheme="minorHAnsi"/>
                <w:b/>
                <w:smallCaps/>
                <w:sz w:val="16"/>
                <w:szCs w:val="22"/>
              </w:rPr>
              <w:t xml:space="preserve"> by:</w:t>
            </w:r>
          </w:p>
        </w:tc>
        <w:tc>
          <w:tcPr>
            <w:tcW w:w="2872" w:type="dxa"/>
            <w:gridSpan w:val="2"/>
            <w:tcBorders>
              <w:bottom w:val="single" w:sz="4" w:space="0" w:color="auto"/>
            </w:tcBorders>
            <w:vAlign w:val="center"/>
          </w:tcPr>
          <w:p w14:paraId="509F357B" w14:textId="77777777" w:rsidR="00654DBE" w:rsidRPr="0067181E" w:rsidRDefault="00654DBE" w:rsidP="00B35EC0">
            <w:pPr>
              <w:widowControl/>
              <w:autoSpaceDE/>
              <w:autoSpaceDN/>
              <w:adjustRightInd/>
              <w:jc w:val="center"/>
              <w:rPr>
                <w:rFonts w:asciiTheme="minorHAnsi" w:hAnsiTheme="minorHAnsi" w:cstheme="minorHAnsi"/>
                <w:b/>
                <w:smallCaps/>
                <w:sz w:val="22"/>
                <w:szCs w:val="22"/>
              </w:rPr>
            </w:pPr>
            <w:r w:rsidRPr="0067181E">
              <w:rPr>
                <w:rFonts w:asciiTheme="minorHAnsi" w:hAnsiTheme="minorHAnsi" w:cstheme="minorHAnsi"/>
                <w:b/>
                <w:smallCaps/>
                <w:sz w:val="22"/>
                <w:szCs w:val="22"/>
              </w:rPr>
              <w:t>Performance Measure</w:t>
            </w:r>
          </w:p>
        </w:tc>
        <w:tc>
          <w:tcPr>
            <w:tcW w:w="3960" w:type="dxa"/>
            <w:gridSpan w:val="2"/>
            <w:tcBorders>
              <w:bottom w:val="single" w:sz="4" w:space="0" w:color="auto"/>
            </w:tcBorders>
            <w:vAlign w:val="center"/>
          </w:tcPr>
          <w:p w14:paraId="06D380AF" w14:textId="77777777" w:rsidR="00654DBE" w:rsidRPr="0067181E" w:rsidRDefault="00654DBE" w:rsidP="00B35EC0">
            <w:pPr>
              <w:widowControl/>
              <w:autoSpaceDE/>
              <w:autoSpaceDN/>
              <w:adjustRightInd/>
              <w:jc w:val="center"/>
              <w:rPr>
                <w:rFonts w:asciiTheme="minorHAnsi" w:hAnsiTheme="minorHAnsi" w:cstheme="minorHAnsi"/>
                <w:b/>
                <w:smallCaps/>
                <w:sz w:val="22"/>
                <w:szCs w:val="22"/>
              </w:rPr>
            </w:pPr>
            <w:r w:rsidRPr="0067181E">
              <w:rPr>
                <w:rFonts w:asciiTheme="minorHAnsi" w:hAnsiTheme="minorHAnsi" w:cstheme="minorHAnsi"/>
                <w:b/>
                <w:smallCaps/>
                <w:sz w:val="22"/>
                <w:szCs w:val="22"/>
              </w:rPr>
              <w:t>Baseline</w:t>
            </w:r>
          </w:p>
        </w:tc>
        <w:tc>
          <w:tcPr>
            <w:tcW w:w="3943" w:type="dxa"/>
            <w:gridSpan w:val="2"/>
            <w:vAlign w:val="center"/>
          </w:tcPr>
          <w:p w14:paraId="7AFC7A9C" w14:textId="77777777" w:rsidR="00654DBE" w:rsidRPr="0067181E" w:rsidRDefault="00654DBE" w:rsidP="00B35EC0">
            <w:pPr>
              <w:widowControl/>
              <w:autoSpaceDE/>
              <w:autoSpaceDN/>
              <w:adjustRightInd/>
              <w:jc w:val="center"/>
              <w:rPr>
                <w:rFonts w:asciiTheme="minorHAnsi" w:hAnsiTheme="minorHAnsi" w:cstheme="minorHAnsi"/>
                <w:b/>
                <w:smallCaps/>
                <w:sz w:val="22"/>
                <w:szCs w:val="22"/>
              </w:rPr>
            </w:pPr>
            <w:r w:rsidRPr="0067181E">
              <w:rPr>
                <w:rFonts w:asciiTheme="minorHAnsi" w:hAnsiTheme="minorHAnsi" w:cstheme="minorHAnsi"/>
                <w:b/>
                <w:smallCaps/>
                <w:sz w:val="22"/>
                <w:szCs w:val="22"/>
              </w:rPr>
              <w:t>Target</w:t>
            </w:r>
          </w:p>
        </w:tc>
      </w:tr>
      <w:tr w:rsidR="00654DBE" w14:paraId="08CB4822" w14:textId="77777777" w:rsidTr="000C52A4">
        <w:trPr>
          <w:trHeight w:val="800"/>
          <w:jc w:val="center"/>
        </w:trPr>
        <w:tc>
          <w:tcPr>
            <w:tcW w:w="873" w:type="dxa"/>
            <w:tcBorders>
              <w:bottom w:val="single" w:sz="4" w:space="0" w:color="auto"/>
              <w:right w:val="nil"/>
            </w:tcBorders>
            <w:vAlign w:val="center"/>
          </w:tcPr>
          <w:p w14:paraId="5804A35D" w14:textId="77777777" w:rsidR="00654DBE" w:rsidRPr="000C52A4" w:rsidRDefault="00654DBE" w:rsidP="00654DBE">
            <w:pPr>
              <w:widowControl/>
              <w:autoSpaceDE/>
              <w:autoSpaceDN/>
              <w:adjustRightInd/>
              <w:jc w:val="center"/>
              <w:rPr>
                <w:rFonts w:asciiTheme="minorHAnsi" w:hAnsiTheme="minorHAnsi" w:cstheme="minorHAnsi"/>
                <w:sz w:val="16"/>
              </w:rPr>
            </w:pPr>
            <w:r w:rsidRPr="000C52A4">
              <w:rPr>
                <w:rFonts w:asciiTheme="minorHAnsi" w:hAnsiTheme="minorHAnsi" w:cstheme="minorHAnsi"/>
                <w:sz w:val="16"/>
              </w:rPr>
              <w:t>FHWA</w:t>
            </w:r>
          </w:p>
        </w:tc>
        <w:tc>
          <w:tcPr>
            <w:tcW w:w="587" w:type="dxa"/>
            <w:tcBorders>
              <w:bottom w:val="single" w:sz="4" w:space="0" w:color="auto"/>
              <w:right w:val="nil"/>
            </w:tcBorders>
            <w:vAlign w:val="center"/>
          </w:tcPr>
          <w:p w14:paraId="44FC196D" w14:textId="77777777" w:rsidR="00654DBE" w:rsidRPr="00557E9B" w:rsidRDefault="00EC3CD0" w:rsidP="00512DCA">
            <w:pPr>
              <w:widowControl/>
              <w:autoSpaceDE/>
              <w:autoSpaceDN/>
              <w:adjustRightInd/>
              <w:jc w:val="center"/>
              <w:rPr>
                <w:rFonts w:asciiTheme="minorHAnsi" w:hAnsiTheme="minorHAnsi" w:cstheme="minorHAnsi"/>
                <w:b/>
                <w:szCs w:val="22"/>
              </w:rPr>
            </w:pPr>
            <w:hyperlink w:anchor="_S1_-_Number" w:history="1">
              <w:r w:rsidR="00654DBE" w:rsidRPr="006A19C9">
                <w:rPr>
                  <w:rStyle w:val="Hyperlink"/>
                  <w:rFonts w:asciiTheme="minorHAnsi" w:hAnsiTheme="minorHAnsi" w:cstheme="minorHAnsi"/>
                  <w:b/>
                  <w:szCs w:val="22"/>
                </w:rPr>
                <w:t>S1</w:t>
              </w:r>
            </w:hyperlink>
          </w:p>
        </w:tc>
        <w:tc>
          <w:tcPr>
            <w:tcW w:w="2285" w:type="dxa"/>
            <w:tcBorders>
              <w:left w:val="nil"/>
            </w:tcBorders>
            <w:vAlign w:val="center"/>
          </w:tcPr>
          <w:p w14:paraId="166840FE" w14:textId="77777777" w:rsidR="00654DBE" w:rsidRPr="00512DCA" w:rsidRDefault="00654DBE" w:rsidP="00463E66">
            <w:pPr>
              <w:widowControl/>
              <w:autoSpaceDE/>
              <w:autoSpaceDN/>
              <w:adjustRightInd/>
              <w:rPr>
                <w:rFonts w:asciiTheme="minorHAnsi" w:hAnsiTheme="minorHAnsi" w:cstheme="minorHAnsi"/>
                <w:sz w:val="22"/>
                <w:szCs w:val="22"/>
              </w:rPr>
            </w:pPr>
            <w:r w:rsidRPr="00512DCA">
              <w:rPr>
                <w:rFonts w:asciiTheme="minorHAnsi" w:hAnsiTheme="minorHAnsi" w:cstheme="minorHAnsi"/>
                <w:sz w:val="22"/>
                <w:szCs w:val="22"/>
              </w:rPr>
              <w:t>Number of Fatalities</w:t>
            </w:r>
          </w:p>
        </w:tc>
        <w:tc>
          <w:tcPr>
            <w:tcW w:w="883" w:type="dxa"/>
            <w:tcBorders>
              <w:bottom w:val="single" w:sz="4" w:space="0" w:color="auto"/>
              <w:right w:val="nil"/>
            </w:tcBorders>
            <w:vAlign w:val="center"/>
          </w:tcPr>
          <w:p w14:paraId="3892144F" w14:textId="0F60D1A2" w:rsidR="00654DBE" w:rsidRPr="00512DCA" w:rsidRDefault="001F224C" w:rsidP="00512DCA">
            <w:pPr>
              <w:widowControl/>
              <w:autoSpaceDE/>
              <w:autoSpaceDN/>
              <w:adjustRightInd/>
              <w:jc w:val="center"/>
              <w:rPr>
                <w:rFonts w:asciiTheme="minorHAnsi" w:hAnsiTheme="minorHAnsi" w:cstheme="minorHAnsi"/>
                <w:sz w:val="22"/>
                <w:szCs w:val="22"/>
              </w:rPr>
            </w:pPr>
            <w:r>
              <w:rPr>
                <w:rFonts w:asciiTheme="minorHAnsi" w:hAnsiTheme="minorHAnsi" w:cstheme="minorHAnsi"/>
                <w:sz w:val="22"/>
                <w:szCs w:val="22"/>
              </w:rPr>
              <w:t>12</w:t>
            </w:r>
            <w:r w:rsidR="001C6897">
              <w:rPr>
                <w:rFonts w:asciiTheme="minorHAnsi" w:hAnsiTheme="minorHAnsi" w:cstheme="minorHAnsi"/>
                <w:sz w:val="22"/>
                <w:szCs w:val="22"/>
              </w:rPr>
              <w:t>7</w:t>
            </w:r>
            <w:r>
              <w:rPr>
                <w:rFonts w:asciiTheme="minorHAnsi" w:hAnsiTheme="minorHAnsi" w:cstheme="minorHAnsi"/>
                <w:sz w:val="22"/>
                <w:szCs w:val="22"/>
              </w:rPr>
              <w:t>.8</w:t>
            </w:r>
          </w:p>
        </w:tc>
        <w:tc>
          <w:tcPr>
            <w:tcW w:w="3077" w:type="dxa"/>
            <w:tcBorders>
              <w:left w:val="nil"/>
            </w:tcBorders>
            <w:vAlign w:val="center"/>
          </w:tcPr>
          <w:p w14:paraId="5721F1D7" w14:textId="77777777" w:rsidR="00654DBE" w:rsidRDefault="00654DBE" w:rsidP="00892C64">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t>F</w:t>
            </w:r>
            <w:r w:rsidRPr="00512DCA">
              <w:rPr>
                <w:rFonts w:asciiTheme="minorHAnsi" w:hAnsiTheme="minorHAnsi" w:cstheme="minorHAnsi"/>
                <w:sz w:val="22"/>
                <w:szCs w:val="22"/>
              </w:rPr>
              <w:t>atalities</w:t>
            </w:r>
          </w:p>
          <w:p w14:paraId="4C47A876" w14:textId="410CA946" w:rsidR="00654DBE" w:rsidRPr="00512DCA" w:rsidRDefault="00654DBE" w:rsidP="00892C64">
            <w:pPr>
              <w:widowControl/>
              <w:autoSpaceDE/>
              <w:autoSpaceDN/>
              <w:adjustRightInd/>
              <w:rPr>
                <w:rFonts w:asciiTheme="minorHAnsi" w:hAnsiTheme="minorHAnsi" w:cstheme="minorHAnsi"/>
                <w:sz w:val="22"/>
                <w:szCs w:val="22"/>
              </w:rPr>
            </w:pPr>
            <w:r w:rsidRPr="005A3C3C">
              <w:rPr>
                <w:rFonts w:asciiTheme="minorHAnsi" w:hAnsiTheme="minorHAnsi" w:cstheme="minorHAnsi"/>
                <w:sz w:val="18"/>
                <w:szCs w:val="22"/>
              </w:rPr>
              <w:t>(201</w:t>
            </w:r>
            <w:r w:rsidR="001C6897">
              <w:rPr>
                <w:rFonts w:asciiTheme="minorHAnsi" w:hAnsiTheme="minorHAnsi" w:cstheme="minorHAnsi"/>
                <w:sz w:val="18"/>
                <w:szCs w:val="22"/>
              </w:rPr>
              <w:t>4</w:t>
            </w:r>
            <w:r w:rsidRPr="005A3C3C">
              <w:rPr>
                <w:rFonts w:asciiTheme="minorHAnsi" w:hAnsiTheme="minorHAnsi" w:cstheme="minorHAnsi"/>
                <w:sz w:val="18"/>
                <w:szCs w:val="22"/>
              </w:rPr>
              <w:t>-201</w:t>
            </w:r>
            <w:r w:rsidR="001C6897">
              <w:rPr>
                <w:rFonts w:asciiTheme="minorHAnsi" w:hAnsiTheme="minorHAnsi" w:cstheme="minorHAnsi"/>
                <w:sz w:val="18"/>
                <w:szCs w:val="22"/>
              </w:rPr>
              <w:t>8</w:t>
            </w:r>
            <w:r w:rsidR="00C13149">
              <w:rPr>
                <w:rFonts w:asciiTheme="minorHAnsi" w:hAnsiTheme="minorHAnsi" w:cstheme="minorHAnsi"/>
                <w:sz w:val="18"/>
                <w:szCs w:val="22"/>
              </w:rPr>
              <w:t xml:space="preserve">  </w:t>
            </w:r>
            <w:r w:rsidRPr="005A3C3C">
              <w:rPr>
                <w:rFonts w:asciiTheme="minorHAnsi" w:hAnsiTheme="minorHAnsi" w:cstheme="minorHAnsi"/>
                <w:sz w:val="18"/>
                <w:szCs w:val="22"/>
              </w:rPr>
              <w:t>5-year rolling average)</w:t>
            </w:r>
          </w:p>
        </w:tc>
        <w:tc>
          <w:tcPr>
            <w:tcW w:w="720" w:type="dxa"/>
            <w:tcBorders>
              <w:right w:val="nil"/>
            </w:tcBorders>
            <w:vAlign w:val="center"/>
          </w:tcPr>
          <w:p w14:paraId="74168B29" w14:textId="2C0740E1" w:rsidR="00654DBE" w:rsidRPr="00512DCA" w:rsidRDefault="001F224C" w:rsidP="000C62D7">
            <w:pPr>
              <w:widowControl/>
              <w:autoSpaceDE/>
              <w:autoSpaceDN/>
              <w:adjustRightInd/>
              <w:jc w:val="center"/>
              <w:rPr>
                <w:rFonts w:asciiTheme="minorHAnsi" w:hAnsiTheme="minorHAnsi" w:cstheme="minorHAnsi"/>
                <w:sz w:val="22"/>
                <w:szCs w:val="22"/>
              </w:rPr>
            </w:pPr>
            <w:r>
              <w:rPr>
                <w:rFonts w:asciiTheme="minorHAnsi" w:hAnsiTheme="minorHAnsi" w:cstheme="minorHAnsi"/>
                <w:sz w:val="22"/>
                <w:szCs w:val="22"/>
              </w:rPr>
              <w:t>13</w:t>
            </w:r>
            <w:r w:rsidR="001C6897">
              <w:rPr>
                <w:rFonts w:asciiTheme="minorHAnsi" w:hAnsiTheme="minorHAnsi" w:cstheme="minorHAnsi"/>
                <w:sz w:val="22"/>
                <w:szCs w:val="22"/>
              </w:rPr>
              <w:t>2.0</w:t>
            </w:r>
          </w:p>
        </w:tc>
        <w:tc>
          <w:tcPr>
            <w:tcW w:w="3223" w:type="dxa"/>
            <w:tcBorders>
              <w:left w:val="nil"/>
            </w:tcBorders>
            <w:vAlign w:val="center"/>
          </w:tcPr>
          <w:p w14:paraId="1FE58B00" w14:textId="77777777" w:rsidR="00654DBE" w:rsidRDefault="00654DBE" w:rsidP="000C62D7">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t>F</w:t>
            </w:r>
            <w:r w:rsidRPr="00512DCA">
              <w:rPr>
                <w:rFonts w:asciiTheme="minorHAnsi" w:hAnsiTheme="minorHAnsi" w:cstheme="minorHAnsi"/>
                <w:sz w:val="22"/>
                <w:szCs w:val="22"/>
              </w:rPr>
              <w:t>atalities</w:t>
            </w:r>
          </w:p>
          <w:p w14:paraId="44123014" w14:textId="73B0BF6C" w:rsidR="00654DBE" w:rsidRPr="00512DCA" w:rsidRDefault="00654DBE" w:rsidP="000C62D7">
            <w:pPr>
              <w:widowControl/>
              <w:autoSpaceDE/>
              <w:autoSpaceDN/>
              <w:adjustRightInd/>
              <w:rPr>
                <w:rFonts w:asciiTheme="minorHAnsi" w:hAnsiTheme="minorHAnsi" w:cstheme="minorHAnsi"/>
                <w:sz w:val="22"/>
                <w:szCs w:val="22"/>
              </w:rPr>
            </w:pPr>
            <w:r w:rsidRPr="005A3C3C">
              <w:rPr>
                <w:rFonts w:asciiTheme="minorHAnsi" w:hAnsiTheme="minorHAnsi" w:cstheme="minorHAnsi"/>
                <w:sz w:val="18"/>
                <w:szCs w:val="22"/>
              </w:rPr>
              <w:t>(201</w:t>
            </w:r>
            <w:r w:rsidR="001C6897">
              <w:rPr>
                <w:rFonts w:asciiTheme="minorHAnsi" w:hAnsiTheme="minorHAnsi" w:cstheme="minorHAnsi"/>
                <w:sz w:val="18"/>
                <w:szCs w:val="22"/>
              </w:rPr>
              <w:t>6</w:t>
            </w:r>
            <w:r w:rsidRPr="005A3C3C">
              <w:rPr>
                <w:rFonts w:asciiTheme="minorHAnsi" w:hAnsiTheme="minorHAnsi" w:cstheme="minorHAnsi"/>
                <w:sz w:val="18"/>
                <w:szCs w:val="22"/>
              </w:rPr>
              <w:t>-20</w:t>
            </w:r>
            <w:r w:rsidR="001C6897">
              <w:rPr>
                <w:rFonts w:asciiTheme="minorHAnsi" w:hAnsiTheme="minorHAnsi" w:cstheme="minorHAnsi"/>
                <w:sz w:val="18"/>
                <w:szCs w:val="22"/>
              </w:rPr>
              <w:t>20</w:t>
            </w:r>
            <w:r>
              <w:rPr>
                <w:rFonts w:asciiTheme="minorHAnsi" w:hAnsiTheme="minorHAnsi" w:cstheme="minorHAnsi"/>
                <w:sz w:val="18"/>
                <w:szCs w:val="22"/>
              </w:rPr>
              <w:t xml:space="preserve">  </w:t>
            </w:r>
            <w:r w:rsidRPr="005A3C3C">
              <w:rPr>
                <w:rFonts w:asciiTheme="minorHAnsi" w:hAnsiTheme="minorHAnsi" w:cstheme="minorHAnsi"/>
                <w:sz w:val="18"/>
                <w:szCs w:val="22"/>
              </w:rPr>
              <w:t>5-year rolling average)</w:t>
            </w:r>
          </w:p>
        </w:tc>
      </w:tr>
      <w:tr w:rsidR="00654DBE" w14:paraId="2C763A34" w14:textId="77777777" w:rsidTr="000C52A4">
        <w:trPr>
          <w:trHeight w:val="890"/>
          <w:jc w:val="center"/>
        </w:trPr>
        <w:tc>
          <w:tcPr>
            <w:tcW w:w="873" w:type="dxa"/>
            <w:tcBorders>
              <w:bottom w:val="single" w:sz="4" w:space="0" w:color="auto"/>
              <w:right w:val="nil"/>
            </w:tcBorders>
            <w:vAlign w:val="center"/>
          </w:tcPr>
          <w:p w14:paraId="799B0429" w14:textId="77777777" w:rsidR="00654DBE" w:rsidRPr="000C52A4" w:rsidRDefault="00654DBE" w:rsidP="00654DBE">
            <w:pPr>
              <w:widowControl/>
              <w:autoSpaceDE/>
              <w:autoSpaceDN/>
              <w:adjustRightInd/>
              <w:jc w:val="center"/>
              <w:rPr>
                <w:sz w:val="16"/>
              </w:rPr>
            </w:pPr>
            <w:r w:rsidRPr="000C52A4">
              <w:rPr>
                <w:rFonts w:asciiTheme="minorHAnsi" w:hAnsiTheme="minorHAnsi" w:cstheme="minorHAnsi"/>
                <w:sz w:val="16"/>
              </w:rPr>
              <w:t>FHWA</w:t>
            </w:r>
          </w:p>
        </w:tc>
        <w:tc>
          <w:tcPr>
            <w:tcW w:w="587" w:type="dxa"/>
            <w:tcBorders>
              <w:bottom w:val="single" w:sz="4" w:space="0" w:color="auto"/>
              <w:right w:val="nil"/>
            </w:tcBorders>
            <w:vAlign w:val="center"/>
          </w:tcPr>
          <w:p w14:paraId="4AFB817E" w14:textId="77777777" w:rsidR="00654DBE" w:rsidRPr="00557E9B" w:rsidRDefault="00EC3CD0" w:rsidP="00463E66">
            <w:pPr>
              <w:widowControl/>
              <w:autoSpaceDE/>
              <w:autoSpaceDN/>
              <w:adjustRightInd/>
              <w:jc w:val="center"/>
              <w:rPr>
                <w:rFonts w:asciiTheme="minorHAnsi" w:hAnsiTheme="minorHAnsi" w:cstheme="minorHAnsi"/>
                <w:b/>
                <w:szCs w:val="22"/>
              </w:rPr>
            </w:pPr>
            <w:hyperlink w:anchor="_S2_-_Fatality" w:history="1">
              <w:r w:rsidR="00654DBE" w:rsidRPr="006A19C9">
                <w:rPr>
                  <w:rStyle w:val="Hyperlink"/>
                  <w:rFonts w:asciiTheme="minorHAnsi" w:hAnsiTheme="minorHAnsi" w:cstheme="minorHAnsi"/>
                  <w:b/>
                  <w:szCs w:val="22"/>
                </w:rPr>
                <w:t>S2</w:t>
              </w:r>
            </w:hyperlink>
          </w:p>
        </w:tc>
        <w:tc>
          <w:tcPr>
            <w:tcW w:w="2285" w:type="dxa"/>
            <w:tcBorders>
              <w:left w:val="nil"/>
            </w:tcBorders>
            <w:vAlign w:val="center"/>
          </w:tcPr>
          <w:p w14:paraId="2DA3AE7E" w14:textId="77777777" w:rsidR="00654DBE" w:rsidRPr="00512DCA" w:rsidRDefault="00654DBE" w:rsidP="00463E66">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t>Fatality Rate</w:t>
            </w:r>
          </w:p>
        </w:tc>
        <w:tc>
          <w:tcPr>
            <w:tcW w:w="883" w:type="dxa"/>
            <w:tcBorders>
              <w:bottom w:val="single" w:sz="4" w:space="0" w:color="auto"/>
              <w:right w:val="nil"/>
            </w:tcBorders>
            <w:vAlign w:val="center"/>
          </w:tcPr>
          <w:p w14:paraId="7B69EAF1" w14:textId="76A6372D" w:rsidR="00654DBE" w:rsidRPr="00512DCA" w:rsidRDefault="00E93E4B" w:rsidP="00463E66">
            <w:pPr>
              <w:widowControl/>
              <w:autoSpaceDE/>
              <w:autoSpaceDN/>
              <w:adjustRightInd/>
              <w:jc w:val="center"/>
              <w:rPr>
                <w:rFonts w:asciiTheme="minorHAnsi" w:hAnsiTheme="minorHAnsi" w:cstheme="minorHAnsi"/>
                <w:sz w:val="22"/>
                <w:szCs w:val="22"/>
              </w:rPr>
            </w:pPr>
            <w:r>
              <w:rPr>
                <w:rFonts w:asciiTheme="minorHAnsi" w:hAnsiTheme="minorHAnsi" w:cstheme="minorHAnsi"/>
                <w:sz w:val="22"/>
                <w:szCs w:val="22"/>
              </w:rPr>
              <w:t>1.14</w:t>
            </w:r>
          </w:p>
        </w:tc>
        <w:tc>
          <w:tcPr>
            <w:tcW w:w="3077" w:type="dxa"/>
            <w:tcBorders>
              <w:left w:val="nil"/>
            </w:tcBorders>
            <w:vAlign w:val="center"/>
          </w:tcPr>
          <w:p w14:paraId="29671138" w14:textId="77777777" w:rsidR="00654DBE" w:rsidRDefault="00654DBE" w:rsidP="00463E66">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t>Fatalities per 100 million VMT</w:t>
            </w:r>
          </w:p>
          <w:p w14:paraId="720C59F2" w14:textId="709367A7" w:rsidR="00654DBE" w:rsidRPr="00512DCA" w:rsidRDefault="00654DBE" w:rsidP="00463E66">
            <w:pPr>
              <w:widowControl/>
              <w:autoSpaceDE/>
              <w:autoSpaceDN/>
              <w:adjustRightInd/>
              <w:rPr>
                <w:rFonts w:asciiTheme="minorHAnsi" w:hAnsiTheme="minorHAnsi" w:cstheme="minorHAnsi"/>
                <w:sz w:val="22"/>
                <w:szCs w:val="22"/>
              </w:rPr>
            </w:pPr>
            <w:r w:rsidRPr="005A3C3C">
              <w:rPr>
                <w:rFonts w:asciiTheme="minorHAnsi" w:hAnsiTheme="minorHAnsi" w:cstheme="minorHAnsi"/>
                <w:sz w:val="18"/>
                <w:szCs w:val="22"/>
              </w:rPr>
              <w:t>(201</w:t>
            </w:r>
            <w:r w:rsidR="00D644AA">
              <w:rPr>
                <w:rFonts w:asciiTheme="minorHAnsi" w:hAnsiTheme="minorHAnsi" w:cstheme="minorHAnsi"/>
                <w:sz w:val="18"/>
                <w:szCs w:val="22"/>
              </w:rPr>
              <w:t>4</w:t>
            </w:r>
            <w:r w:rsidRPr="005A3C3C">
              <w:rPr>
                <w:rFonts w:asciiTheme="minorHAnsi" w:hAnsiTheme="minorHAnsi" w:cstheme="minorHAnsi"/>
                <w:sz w:val="18"/>
                <w:szCs w:val="22"/>
              </w:rPr>
              <w:t>-201</w:t>
            </w:r>
            <w:r w:rsidR="00D644AA">
              <w:rPr>
                <w:rFonts w:asciiTheme="minorHAnsi" w:hAnsiTheme="minorHAnsi" w:cstheme="minorHAnsi"/>
                <w:sz w:val="18"/>
                <w:szCs w:val="22"/>
              </w:rPr>
              <w:t>8</w:t>
            </w:r>
            <w:r w:rsidR="00C13149">
              <w:rPr>
                <w:rFonts w:asciiTheme="minorHAnsi" w:hAnsiTheme="minorHAnsi" w:cstheme="minorHAnsi"/>
                <w:sz w:val="18"/>
                <w:szCs w:val="22"/>
              </w:rPr>
              <w:t xml:space="preserve">  </w:t>
            </w:r>
            <w:r w:rsidRPr="005A3C3C">
              <w:rPr>
                <w:rFonts w:asciiTheme="minorHAnsi" w:hAnsiTheme="minorHAnsi" w:cstheme="minorHAnsi"/>
                <w:sz w:val="18"/>
                <w:szCs w:val="22"/>
              </w:rPr>
              <w:t>5-year rolling average)</w:t>
            </w:r>
          </w:p>
        </w:tc>
        <w:tc>
          <w:tcPr>
            <w:tcW w:w="720" w:type="dxa"/>
            <w:tcBorders>
              <w:right w:val="nil"/>
            </w:tcBorders>
            <w:vAlign w:val="center"/>
          </w:tcPr>
          <w:p w14:paraId="5EE3997D" w14:textId="28427C75" w:rsidR="00654DBE" w:rsidRPr="00512DCA" w:rsidRDefault="00654DBE" w:rsidP="000C62D7">
            <w:pPr>
              <w:widowControl/>
              <w:autoSpaceDE/>
              <w:autoSpaceDN/>
              <w:adjustRightInd/>
              <w:jc w:val="center"/>
              <w:rPr>
                <w:rFonts w:asciiTheme="minorHAnsi" w:hAnsiTheme="minorHAnsi" w:cstheme="minorHAnsi"/>
                <w:sz w:val="22"/>
                <w:szCs w:val="22"/>
              </w:rPr>
            </w:pPr>
            <w:r w:rsidRPr="005467D5">
              <w:rPr>
                <w:rFonts w:asciiTheme="minorHAnsi" w:hAnsiTheme="minorHAnsi" w:cstheme="minorHAnsi"/>
                <w:sz w:val="22"/>
                <w:szCs w:val="22"/>
              </w:rPr>
              <w:t>1.1</w:t>
            </w:r>
            <w:r w:rsidR="00D644AA">
              <w:rPr>
                <w:rFonts w:asciiTheme="minorHAnsi" w:hAnsiTheme="minorHAnsi" w:cstheme="minorHAnsi"/>
                <w:sz w:val="22"/>
                <w:szCs w:val="22"/>
              </w:rPr>
              <w:t>6</w:t>
            </w:r>
          </w:p>
        </w:tc>
        <w:tc>
          <w:tcPr>
            <w:tcW w:w="3223" w:type="dxa"/>
            <w:tcBorders>
              <w:left w:val="nil"/>
            </w:tcBorders>
            <w:vAlign w:val="center"/>
          </w:tcPr>
          <w:p w14:paraId="5C8444EC" w14:textId="77777777" w:rsidR="00654DBE" w:rsidRDefault="00654DBE" w:rsidP="000C62D7">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t>Fatalities per 100 million VMT</w:t>
            </w:r>
          </w:p>
          <w:p w14:paraId="5954FCE1" w14:textId="7C5D4BFE" w:rsidR="00654DBE" w:rsidRPr="00512DCA" w:rsidRDefault="00654DBE" w:rsidP="000C62D7">
            <w:pPr>
              <w:widowControl/>
              <w:autoSpaceDE/>
              <w:autoSpaceDN/>
              <w:adjustRightInd/>
              <w:rPr>
                <w:rFonts w:asciiTheme="minorHAnsi" w:hAnsiTheme="minorHAnsi" w:cstheme="minorHAnsi"/>
                <w:sz w:val="22"/>
                <w:szCs w:val="22"/>
              </w:rPr>
            </w:pPr>
            <w:r w:rsidRPr="005A3C3C">
              <w:rPr>
                <w:rFonts w:asciiTheme="minorHAnsi" w:hAnsiTheme="minorHAnsi" w:cstheme="minorHAnsi"/>
                <w:sz w:val="18"/>
                <w:szCs w:val="22"/>
              </w:rPr>
              <w:t>(201</w:t>
            </w:r>
            <w:r w:rsidR="00D644AA">
              <w:rPr>
                <w:rFonts w:asciiTheme="minorHAnsi" w:hAnsiTheme="minorHAnsi" w:cstheme="minorHAnsi"/>
                <w:sz w:val="18"/>
                <w:szCs w:val="22"/>
              </w:rPr>
              <w:t>6</w:t>
            </w:r>
            <w:r w:rsidRPr="005A3C3C">
              <w:rPr>
                <w:rFonts w:asciiTheme="minorHAnsi" w:hAnsiTheme="minorHAnsi" w:cstheme="minorHAnsi"/>
                <w:sz w:val="18"/>
                <w:szCs w:val="22"/>
              </w:rPr>
              <w:t>-20</w:t>
            </w:r>
            <w:r w:rsidR="00D644AA">
              <w:rPr>
                <w:rFonts w:asciiTheme="minorHAnsi" w:hAnsiTheme="minorHAnsi" w:cstheme="minorHAnsi"/>
                <w:sz w:val="18"/>
                <w:szCs w:val="22"/>
              </w:rPr>
              <w:t>20</w:t>
            </w:r>
            <w:r w:rsidRPr="005A3C3C">
              <w:rPr>
                <w:rFonts w:asciiTheme="minorHAnsi" w:hAnsiTheme="minorHAnsi" w:cstheme="minorHAnsi"/>
                <w:sz w:val="18"/>
                <w:szCs w:val="22"/>
              </w:rPr>
              <w:t xml:space="preserve"> </w:t>
            </w:r>
            <w:r>
              <w:rPr>
                <w:rFonts w:asciiTheme="minorHAnsi" w:hAnsiTheme="minorHAnsi" w:cstheme="minorHAnsi"/>
                <w:sz w:val="18"/>
                <w:szCs w:val="22"/>
              </w:rPr>
              <w:t xml:space="preserve"> </w:t>
            </w:r>
            <w:r w:rsidRPr="005A3C3C">
              <w:rPr>
                <w:rFonts w:asciiTheme="minorHAnsi" w:hAnsiTheme="minorHAnsi" w:cstheme="minorHAnsi"/>
                <w:sz w:val="18"/>
                <w:szCs w:val="22"/>
              </w:rPr>
              <w:t>5-year rolling average)</w:t>
            </w:r>
          </w:p>
        </w:tc>
      </w:tr>
      <w:tr w:rsidR="00654DBE" w14:paraId="0B1D8967" w14:textId="77777777" w:rsidTr="000C52A4">
        <w:trPr>
          <w:trHeight w:val="800"/>
          <w:jc w:val="center"/>
        </w:trPr>
        <w:tc>
          <w:tcPr>
            <w:tcW w:w="873" w:type="dxa"/>
            <w:tcBorders>
              <w:right w:val="nil"/>
            </w:tcBorders>
            <w:vAlign w:val="center"/>
          </w:tcPr>
          <w:p w14:paraId="4EA39709" w14:textId="77777777" w:rsidR="00654DBE" w:rsidRPr="000C52A4" w:rsidRDefault="00654DBE" w:rsidP="00654DBE">
            <w:pPr>
              <w:widowControl/>
              <w:autoSpaceDE/>
              <w:autoSpaceDN/>
              <w:adjustRightInd/>
              <w:jc w:val="center"/>
              <w:rPr>
                <w:sz w:val="16"/>
              </w:rPr>
            </w:pPr>
            <w:r w:rsidRPr="000C52A4">
              <w:rPr>
                <w:rFonts w:asciiTheme="minorHAnsi" w:hAnsiTheme="minorHAnsi" w:cstheme="minorHAnsi"/>
                <w:sz w:val="16"/>
              </w:rPr>
              <w:t>FHWA</w:t>
            </w:r>
          </w:p>
        </w:tc>
        <w:tc>
          <w:tcPr>
            <w:tcW w:w="587" w:type="dxa"/>
            <w:tcBorders>
              <w:right w:val="nil"/>
            </w:tcBorders>
            <w:vAlign w:val="center"/>
          </w:tcPr>
          <w:p w14:paraId="74E60C4F" w14:textId="77777777" w:rsidR="00654DBE" w:rsidRPr="00557E9B" w:rsidRDefault="00EC3CD0" w:rsidP="005A3686">
            <w:pPr>
              <w:widowControl/>
              <w:autoSpaceDE/>
              <w:autoSpaceDN/>
              <w:adjustRightInd/>
              <w:jc w:val="center"/>
              <w:rPr>
                <w:rFonts w:asciiTheme="minorHAnsi" w:hAnsiTheme="minorHAnsi" w:cstheme="minorHAnsi"/>
                <w:b/>
                <w:szCs w:val="22"/>
              </w:rPr>
            </w:pPr>
            <w:hyperlink w:anchor="_S3_-_Number" w:history="1">
              <w:r w:rsidR="00654DBE" w:rsidRPr="006A19C9">
                <w:rPr>
                  <w:rStyle w:val="Hyperlink"/>
                  <w:rFonts w:asciiTheme="minorHAnsi" w:hAnsiTheme="minorHAnsi" w:cstheme="minorHAnsi"/>
                  <w:b/>
                  <w:szCs w:val="22"/>
                </w:rPr>
                <w:t>S3</w:t>
              </w:r>
            </w:hyperlink>
          </w:p>
        </w:tc>
        <w:tc>
          <w:tcPr>
            <w:tcW w:w="2285" w:type="dxa"/>
            <w:tcBorders>
              <w:left w:val="nil"/>
            </w:tcBorders>
            <w:vAlign w:val="center"/>
          </w:tcPr>
          <w:p w14:paraId="38731CF3" w14:textId="77777777" w:rsidR="00654DBE" w:rsidRPr="00512DCA" w:rsidRDefault="00654DBE" w:rsidP="005A3686">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t>Number of Serious Injuries</w:t>
            </w:r>
          </w:p>
        </w:tc>
        <w:tc>
          <w:tcPr>
            <w:tcW w:w="883" w:type="dxa"/>
            <w:tcBorders>
              <w:right w:val="nil"/>
            </w:tcBorders>
            <w:vAlign w:val="center"/>
          </w:tcPr>
          <w:p w14:paraId="332A5FA2" w14:textId="1947BA39" w:rsidR="00654DBE" w:rsidRPr="00A17A31" w:rsidRDefault="005467D5" w:rsidP="005A3686">
            <w:pPr>
              <w:widowControl/>
              <w:autoSpaceDE/>
              <w:autoSpaceDN/>
              <w:adjustRightInd/>
              <w:jc w:val="center"/>
              <w:rPr>
                <w:rFonts w:asciiTheme="minorHAnsi" w:hAnsiTheme="minorHAnsi" w:cstheme="minorHAnsi"/>
                <w:sz w:val="22"/>
                <w:szCs w:val="22"/>
                <w:highlight w:val="yellow"/>
              </w:rPr>
            </w:pPr>
            <w:r w:rsidRPr="005467D5">
              <w:rPr>
                <w:rFonts w:asciiTheme="minorHAnsi" w:hAnsiTheme="minorHAnsi" w:cstheme="minorHAnsi"/>
                <w:sz w:val="22"/>
                <w:szCs w:val="22"/>
              </w:rPr>
              <w:t>8</w:t>
            </w:r>
            <w:r w:rsidR="00D644AA">
              <w:rPr>
                <w:rFonts w:asciiTheme="minorHAnsi" w:hAnsiTheme="minorHAnsi" w:cstheme="minorHAnsi"/>
                <w:sz w:val="22"/>
                <w:szCs w:val="22"/>
              </w:rPr>
              <w:t>1</w:t>
            </w:r>
            <w:r w:rsidRPr="005467D5">
              <w:rPr>
                <w:rFonts w:asciiTheme="minorHAnsi" w:hAnsiTheme="minorHAnsi" w:cstheme="minorHAnsi"/>
                <w:sz w:val="22"/>
                <w:szCs w:val="22"/>
              </w:rPr>
              <w:t>7.</w:t>
            </w:r>
            <w:r w:rsidR="00D644AA">
              <w:rPr>
                <w:rFonts w:asciiTheme="minorHAnsi" w:hAnsiTheme="minorHAnsi" w:cstheme="minorHAnsi"/>
                <w:sz w:val="22"/>
                <w:szCs w:val="22"/>
              </w:rPr>
              <w:t>0</w:t>
            </w:r>
          </w:p>
        </w:tc>
        <w:tc>
          <w:tcPr>
            <w:tcW w:w="3077" w:type="dxa"/>
            <w:tcBorders>
              <w:left w:val="nil"/>
            </w:tcBorders>
            <w:vAlign w:val="center"/>
          </w:tcPr>
          <w:p w14:paraId="7BA39D05" w14:textId="77777777" w:rsidR="00654DBE" w:rsidRDefault="00654DBE" w:rsidP="00892C64">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t>Serious Injuries</w:t>
            </w:r>
          </w:p>
          <w:p w14:paraId="4ECBBA7B" w14:textId="0B61A2C0" w:rsidR="00654DBE" w:rsidRPr="00512DCA" w:rsidRDefault="00654DBE" w:rsidP="00892C64">
            <w:pPr>
              <w:widowControl/>
              <w:autoSpaceDE/>
              <w:autoSpaceDN/>
              <w:adjustRightInd/>
              <w:rPr>
                <w:rFonts w:asciiTheme="minorHAnsi" w:hAnsiTheme="minorHAnsi" w:cstheme="minorHAnsi"/>
                <w:sz w:val="22"/>
                <w:szCs w:val="22"/>
              </w:rPr>
            </w:pPr>
            <w:r w:rsidRPr="005A3C3C">
              <w:rPr>
                <w:rFonts w:asciiTheme="minorHAnsi" w:hAnsiTheme="minorHAnsi" w:cstheme="minorHAnsi"/>
                <w:sz w:val="18"/>
                <w:szCs w:val="22"/>
              </w:rPr>
              <w:t>(201</w:t>
            </w:r>
            <w:r w:rsidR="00D644AA">
              <w:rPr>
                <w:rFonts w:asciiTheme="minorHAnsi" w:hAnsiTheme="minorHAnsi" w:cstheme="minorHAnsi"/>
                <w:sz w:val="18"/>
                <w:szCs w:val="22"/>
              </w:rPr>
              <w:t>4</w:t>
            </w:r>
            <w:r w:rsidRPr="005A3C3C">
              <w:rPr>
                <w:rFonts w:asciiTheme="minorHAnsi" w:hAnsiTheme="minorHAnsi" w:cstheme="minorHAnsi"/>
                <w:sz w:val="18"/>
                <w:szCs w:val="22"/>
              </w:rPr>
              <w:t>-201</w:t>
            </w:r>
            <w:r w:rsidR="00D644AA">
              <w:rPr>
                <w:rFonts w:asciiTheme="minorHAnsi" w:hAnsiTheme="minorHAnsi" w:cstheme="minorHAnsi"/>
                <w:sz w:val="18"/>
                <w:szCs w:val="22"/>
              </w:rPr>
              <w:t>8</w:t>
            </w:r>
            <w:r w:rsidR="00C13149">
              <w:rPr>
                <w:rFonts w:asciiTheme="minorHAnsi" w:hAnsiTheme="minorHAnsi" w:cstheme="minorHAnsi"/>
                <w:sz w:val="18"/>
                <w:szCs w:val="22"/>
              </w:rPr>
              <w:t xml:space="preserve">  </w:t>
            </w:r>
            <w:r w:rsidRPr="005A3C3C">
              <w:rPr>
                <w:rFonts w:asciiTheme="minorHAnsi" w:hAnsiTheme="minorHAnsi" w:cstheme="minorHAnsi"/>
                <w:sz w:val="18"/>
                <w:szCs w:val="22"/>
              </w:rPr>
              <w:t>5-year rolling average)</w:t>
            </w:r>
          </w:p>
        </w:tc>
        <w:tc>
          <w:tcPr>
            <w:tcW w:w="720" w:type="dxa"/>
            <w:tcBorders>
              <w:right w:val="nil"/>
            </w:tcBorders>
            <w:vAlign w:val="center"/>
          </w:tcPr>
          <w:p w14:paraId="78BDEFA6" w14:textId="5AD19900" w:rsidR="00654DBE" w:rsidRPr="00512DCA" w:rsidRDefault="005467D5" w:rsidP="000C62D7">
            <w:pPr>
              <w:widowControl/>
              <w:autoSpaceDE/>
              <w:autoSpaceDN/>
              <w:adjustRightInd/>
              <w:jc w:val="center"/>
              <w:rPr>
                <w:rFonts w:asciiTheme="minorHAnsi" w:hAnsiTheme="minorHAnsi" w:cstheme="minorHAnsi"/>
                <w:sz w:val="22"/>
                <w:szCs w:val="22"/>
              </w:rPr>
            </w:pPr>
            <w:r>
              <w:rPr>
                <w:rFonts w:asciiTheme="minorHAnsi" w:hAnsiTheme="minorHAnsi" w:cstheme="minorHAnsi"/>
                <w:sz w:val="22"/>
                <w:szCs w:val="22"/>
              </w:rPr>
              <w:t>70</w:t>
            </w:r>
            <w:r w:rsidR="00D644AA">
              <w:rPr>
                <w:rFonts w:asciiTheme="minorHAnsi" w:hAnsiTheme="minorHAnsi" w:cstheme="minorHAnsi"/>
                <w:sz w:val="22"/>
                <w:szCs w:val="22"/>
              </w:rPr>
              <w:t>7.9</w:t>
            </w:r>
          </w:p>
        </w:tc>
        <w:tc>
          <w:tcPr>
            <w:tcW w:w="3223" w:type="dxa"/>
            <w:tcBorders>
              <w:left w:val="nil"/>
            </w:tcBorders>
            <w:vAlign w:val="center"/>
          </w:tcPr>
          <w:p w14:paraId="299FB3E2" w14:textId="77777777" w:rsidR="00654DBE" w:rsidRDefault="00654DBE" w:rsidP="000C62D7">
            <w:pPr>
              <w:widowControl/>
              <w:autoSpaceDE/>
              <w:autoSpaceDN/>
              <w:adjustRightInd/>
              <w:rPr>
                <w:rFonts w:asciiTheme="minorHAnsi" w:hAnsiTheme="minorHAnsi" w:cstheme="minorHAnsi"/>
                <w:sz w:val="18"/>
                <w:szCs w:val="22"/>
              </w:rPr>
            </w:pPr>
            <w:r>
              <w:rPr>
                <w:rFonts w:asciiTheme="minorHAnsi" w:hAnsiTheme="minorHAnsi" w:cstheme="minorHAnsi"/>
                <w:sz w:val="22"/>
                <w:szCs w:val="22"/>
              </w:rPr>
              <w:t>Serious Injuries</w:t>
            </w:r>
          </w:p>
          <w:p w14:paraId="6EC4B340" w14:textId="6653647E" w:rsidR="00654DBE" w:rsidRPr="00512DCA" w:rsidRDefault="00654DBE" w:rsidP="000C62D7">
            <w:pPr>
              <w:widowControl/>
              <w:autoSpaceDE/>
              <w:autoSpaceDN/>
              <w:adjustRightInd/>
              <w:rPr>
                <w:rFonts w:asciiTheme="minorHAnsi" w:hAnsiTheme="minorHAnsi" w:cstheme="minorHAnsi"/>
                <w:sz w:val="22"/>
                <w:szCs w:val="22"/>
              </w:rPr>
            </w:pPr>
            <w:r w:rsidRPr="005A3C3C">
              <w:rPr>
                <w:rFonts w:asciiTheme="minorHAnsi" w:hAnsiTheme="minorHAnsi" w:cstheme="minorHAnsi"/>
                <w:sz w:val="18"/>
                <w:szCs w:val="22"/>
              </w:rPr>
              <w:t>(201</w:t>
            </w:r>
            <w:r w:rsidR="00D644AA">
              <w:rPr>
                <w:rFonts w:asciiTheme="minorHAnsi" w:hAnsiTheme="minorHAnsi" w:cstheme="minorHAnsi"/>
                <w:sz w:val="18"/>
                <w:szCs w:val="22"/>
              </w:rPr>
              <w:t>6</w:t>
            </w:r>
            <w:r w:rsidRPr="005A3C3C">
              <w:rPr>
                <w:rFonts w:asciiTheme="minorHAnsi" w:hAnsiTheme="minorHAnsi" w:cstheme="minorHAnsi"/>
                <w:sz w:val="18"/>
                <w:szCs w:val="22"/>
              </w:rPr>
              <w:t>-20</w:t>
            </w:r>
            <w:r w:rsidR="00D644AA">
              <w:rPr>
                <w:rFonts w:asciiTheme="minorHAnsi" w:hAnsiTheme="minorHAnsi" w:cstheme="minorHAnsi"/>
                <w:sz w:val="18"/>
                <w:szCs w:val="22"/>
              </w:rPr>
              <w:t>20</w:t>
            </w:r>
            <w:r w:rsidR="00C13149">
              <w:rPr>
                <w:rFonts w:asciiTheme="minorHAnsi" w:hAnsiTheme="minorHAnsi" w:cstheme="minorHAnsi"/>
                <w:sz w:val="18"/>
                <w:szCs w:val="22"/>
              </w:rPr>
              <w:t xml:space="preserve">  </w:t>
            </w:r>
            <w:r w:rsidRPr="005A3C3C">
              <w:rPr>
                <w:rFonts w:asciiTheme="minorHAnsi" w:hAnsiTheme="minorHAnsi" w:cstheme="minorHAnsi"/>
                <w:sz w:val="18"/>
                <w:szCs w:val="22"/>
              </w:rPr>
              <w:t>5-year</w:t>
            </w:r>
            <w:r>
              <w:rPr>
                <w:rFonts w:asciiTheme="minorHAnsi" w:hAnsiTheme="minorHAnsi" w:cstheme="minorHAnsi"/>
                <w:sz w:val="18"/>
                <w:szCs w:val="22"/>
              </w:rPr>
              <w:t xml:space="preserve"> </w:t>
            </w:r>
            <w:r w:rsidRPr="005A3C3C">
              <w:rPr>
                <w:rFonts w:asciiTheme="minorHAnsi" w:hAnsiTheme="minorHAnsi" w:cstheme="minorHAnsi"/>
                <w:sz w:val="18"/>
                <w:szCs w:val="22"/>
              </w:rPr>
              <w:t>rolling average)</w:t>
            </w:r>
          </w:p>
        </w:tc>
      </w:tr>
      <w:tr w:rsidR="00654DBE" w14:paraId="1C216C3A" w14:textId="77777777" w:rsidTr="000C52A4">
        <w:trPr>
          <w:trHeight w:val="1070"/>
          <w:jc w:val="center"/>
        </w:trPr>
        <w:tc>
          <w:tcPr>
            <w:tcW w:w="873" w:type="dxa"/>
            <w:tcBorders>
              <w:right w:val="nil"/>
            </w:tcBorders>
            <w:vAlign w:val="center"/>
          </w:tcPr>
          <w:p w14:paraId="072CDE4F" w14:textId="77777777" w:rsidR="00654DBE" w:rsidRPr="000C52A4" w:rsidRDefault="00654DBE" w:rsidP="00654DBE">
            <w:pPr>
              <w:widowControl/>
              <w:autoSpaceDE/>
              <w:autoSpaceDN/>
              <w:adjustRightInd/>
              <w:jc w:val="center"/>
              <w:rPr>
                <w:sz w:val="16"/>
              </w:rPr>
            </w:pPr>
            <w:r w:rsidRPr="000C52A4">
              <w:rPr>
                <w:rFonts w:asciiTheme="minorHAnsi" w:hAnsiTheme="minorHAnsi" w:cstheme="minorHAnsi"/>
                <w:sz w:val="16"/>
              </w:rPr>
              <w:t>FHWA</w:t>
            </w:r>
          </w:p>
        </w:tc>
        <w:tc>
          <w:tcPr>
            <w:tcW w:w="587" w:type="dxa"/>
            <w:tcBorders>
              <w:right w:val="nil"/>
            </w:tcBorders>
            <w:vAlign w:val="center"/>
          </w:tcPr>
          <w:p w14:paraId="5F591E6A" w14:textId="77777777" w:rsidR="00654DBE" w:rsidRPr="00557E9B" w:rsidRDefault="00EC3CD0" w:rsidP="005A3686">
            <w:pPr>
              <w:widowControl/>
              <w:autoSpaceDE/>
              <w:autoSpaceDN/>
              <w:adjustRightInd/>
              <w:jc w:val="center"/>
              <w:rPr>
                <w:rFonts w:asciiTheme="minorHAnsi" w:hAnsiTheme="minorHAnsi" w:cstheme="minorHAnsi"/>
                <w:b/>
                <w:szCs w:val="22"/>
              </w:rPr>
            </w:pPr>
            <w:hyperlink w:anchor="_S4_-_Serious" w:history="1">
              <w:r w:rsidR="00654DBE" w:rsidRPr="006A19C9">
                <w:rPr>
                  <w:rStyle w:val="Hyperlink"/>
                  <w:rFonts w:asciiTheme="minorHAnsi" w:hAnsiTheme="minorHAnsi" w:cstheme="minorHAnsi"/>
                  <w:b/>
                  <w:szCs w:val="22"/>
                </w:rPr>
                <w:t>S4</w:t>
              </w:r>
            </w:hyperlink>
          </w:p>
        </w:tc>
        <w:tc>
          <w:tcPr>
            <w:tcW w:w="2285" w:type="dxa"/>
            <w:tcBorders>
              <w:left w:val="nil"/>
            </w:tcBorders>
            <w:vAlign w:val="center"/>
          </w:tcPr>
          <w:p w14:paraId="78F0BEAB" w14:textId="77777777" w:rsidR="00654DBE" w:rsidRPr="00512DCA" w:rsidRDefault="00654DBE" w:rsidP="005A3686">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t>Serious Injury Rate</w:t>
            </w:r>
          </w:p>
        </w:tc>
        <w:tc>
          <w:tcPr>
            <w:tcW w:w="883" w:type="dxa"/>
            <w:tcBorders>
              <w:right w:val="nil"/>
            </w:tcBorders>
            <w:vAlign w:val="center"/>
          </w:tcPr>
          <w:p w14:paraId="46CF911E" w14:textId="000C75BA" w:rsidR="00654DBE" w:rsidRPr="00512DCA" w:rsidRDefault="00994972" w:rsidP="005A3686">
            <w:pPr>
              <w:widowControl/>
              <w:autoSpaceDE/>
              <w:autoSpaceDN/>
              <w:adjustRightInd/>
              <w:jc w:val="center"/>
              <w:rPr>
                <w:rFonts w:asciiTheme="minorHAnsi" w:hAnsiTheme="minorHAnsi" w:cstheme="minorHAnsi"/>
                <w:sz w:val="22"/>
                <w:szCs w:val="22"/>
              </w:rPr>
            </w:pPr>
            <w:r>
              <w:rPr>
                <w:rFonts w:asciiTheme="minorHAnsi" w:hAnsiTheme="minorHAnsi" w:cstheme="minorHAnsi"/>
                <w:sz w:val="22"/>
                <w:szCs w:val="22"/>
              </w:rPr>
              <w:t>7.</w:t>
            </w:r>
            <w:r w:rsidR="00D644AA">
              <w:rPr>
                <w:rFonts w:asciiTheme="minorHAnsi" w:hAnsiTheme="minorHAnsi" w:cstheme="minorHAnsi"/>
                <w:sz w:val="22"/>
                <w:szCs w:val="22"/>
              </w:rPr>
              <w:t>26</w:t>
            </w:r>
          </w:p>
        </w:tc>
        <w:tc>
          <w:tcPr>
            <w:tcW w:w="3077" w:type="dxa"/>
            <w:tcBorders>
              <w:left w:val="nil"/>
            </w:tcBorders>
            <w:vAlign w:val="center"/>
          </w:tcPr>
          <w:p w14:paraId="23FF146D" w14:textId="77777777" w:rsidR="00654DBE" w:rsidRDefault="00654DBE" w:rsidP="005A3C3C">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t>Serious Injuries</w:t>
            </w:r>
          </w:p>
          <w:p w14:paraId="0BBF5BFD" w14:textId="77777777" w:rsidR="00654DBE" w:rsidRDefault="00654DBE" w:rsidP="005A3C3C">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t>per 100 million VMT</w:t>
            </w:r>
          </w:p>
          <w:p w14:paraId="4738A9D7" w14:textId="4E5A1CEA" w:rsidR="00654DBE" w:rsidRPr="00512DCA" w:rsidRDefault="00654DBE" w:rsidP="005A3C3C">
            <w:pPr>
              <w:widowControl/>
              <w:autoSpaceDE/>
              <w:autoSpaceDN/>
              <w:adjustRightInd/>
              <w:rPr>
                <w:rFonts w:asciiTheme="minorHAnsi" w:hAnsiTheme="minorHAnsi" w:cstheme="minorHAnsi"/>
                <w:sz w:val="22"/>
                <w:szCs w:val="22"/>
              </w:rPr>
            </w:pPr>
            <w:r>
              <w:rPr>
                <w:rFonts w:asciiTheme="minorHAnsi" w:hAnsiTheme="minorHAnsi" w:cstheme="minorHAnsi"/>
                <w:sz w:val="18"/>
                <w:szCs w:val="22"/>
              </w:rPr>
              <w:t>(201</w:t>
            </w:r>
            <w:r w:rsidR="00D644AA">
              <w:rPr>
                <w:rFonts w:asciiTheme="minorHAnsi" w:hAnsiTheme="minorHAnsi" w:cstheme="minorHAnsi"/>
                <w:sz w:val="18"/>
                <w:szCs w:val="22"/>
              </w:rPr>
              <w:t>4</w:t>
            </w:r>
            <w:r>
              <w:rPr>
                <w:rFonts w:asciiTheme="minorHAnsi" w:hAnsiTheme="minorHAnsi" w:cstheme="minorHAnsi"/>
                <w:sz w:val="18"/>
                <w:szCs w:val="22"/>
              </w:rPr>
              <w:t>-201</w:t>
            </w:r>
            <w:r w:rsidR="00D644AA">
              <w:rPr>
                <w:rFonts w:asciiTheme="minorHAnsi" w:hAnsiTheme="minorHAnsi" w:cstheme="minorHAnsi"/>
                <w:sz w:val="18"/>
                <w:szCs w:val="22"/>
              </w:rPr>
              <w:t>8</w:t>
            </w:r>
            <w:r w:rsidR="00C13149">
              <w:rPr>
                <w:rFonts w:asciiTheme="minorHAnsi" w:hAnsiTheme="minorHAnsi" w:cstheme="minorHAnsi"/>
                <w:sz w:val="18"/>
                <w:szCs w:val="22"/>
              </w:rPr>
              <w:t xml:space="preserve">  </w:t>
            </w:r>
            <w:r w:rsidRPr="005A3C3C">
              <w:rPr>
                <w:rFonts w:asciiTheme="minorHAnsi" w:hAnsiTheme="minorHAnsi" w:cstheme="minorHAnsi"/>
                <w:sz w:val="18"/>
                <w:szCs w:val="22"/>
              </w:rPr>
              <w:t>5-year rolling average)</w:t>
            </w:r>
          </w:p>
        </w:tc>
        <w:tc>
          <w:tcPr>
            <w:tcW w:w="720" w:type="dxa"/>
            <w:tcBorders>
              <w:right w:val="nil"/>
            </w:tcBorders>
            <w:vAlign w:val="center"/>
          </w:tcPr>
          <w:p w14:paraId="63D86808" w14:textId="2C0C52F4" w:rsidR="00654DBE" w:rsidRPr="00512DCA" w:rsidRDefault="00994972" w:rsidP="000C62D7">
            <w:pPr>
              <w:widowControl/>
              <w:autoSpaceDE/>
              <w:autoSpaceDN/>
              <w:adjustRightInd/>
              <w:jc w:val="center"/>
              <w:rPr>
                <w:rFonts w:asciiTheme="minorHAnsi" w:hAnsiTheme="minorHAnsi" w:cstheme="minorHAnsi"/>
                <w:sz w:val="22"/>
                <w:szCs w:val="22"/>
              </w:rPr>
            </w:pPr>
            <w:r>
              <w:rPr>
                <w:rFonts w:asciiTheme="minorHAnsi" w:hAnsiTheme="minorHAnsi" w:cstheme="minorHAnsi"/>
                <w:sz w:val="22"/>
                <w:szCs w:val="22"/>
              </w:rPr>
              <w:t>6.</w:t>
            </w:r>
            <w:r w:rsidR="00D644AA">
              <w:rPr>
                <w:rFonts w:asciiTheme="minorHAnsi" w:hAnsiTheme="minorHAnsi" w:cstheme="minorHAnsi"/>
                <w:sz w:val="22"/>
                <w:szCs w:val="22"/>
              </w:rPr>
              <w:t>19</w:t>
            </w:r>
          </w:p>
        </w:tc>
        <w:tc>
          <w:tcPr>
            <w:tcW w:w="3223" w:type="dxa"/>
            <w:tcBorders>
              <w:left w:val="nil"/>
            </w:tcBorders>
            <w:vAlign w:val="center"/>
          </w:tcPr>
          <w:p w14:paraId="001BED53" w14:textId="77777777" w:rsidR="00654DBE" w:rsidRDefault="00654DBE" w:rsidP="000C62D7">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t>Serious Injuries</w:t>
            </w:r>
          </w:p>
          <w:p w14:paraId="4A6C4AA4" w14:textId="77777777" w:rsidR="00654DBE" w:rsidRDefault="00654DBE" w:rsidP="000C62D7">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t>per 100 million VMT</w:t>
            </w:r>
          </w:p>
          <w:p w14:paraId="377845FA" w14:textId="2270B809" w:rsidR="00654DBE" w:rsidRPr="00512DCA" w:rsidRDefault="00654DBE" w:rsidP="000C62D7">
            <w:pPr>
              <w:widowControl/>
              <w:autoSpaceDE/>
              <w:autoSpaceDN/>
              <w:adjustRightInd/>
              <w:rPr>
                <w:rFonts w:asciiTheme="minorHAnsi" w:hAnsiTheme="minorHAnsi" w:cstheme="minorHAnsi"/>
                <w:sz w:val="22"/>
                <w:szCs w:val="22"/>
              </w:rPr>
            </w:pPr>
            <w:r w:rsidRPr="005A3C3C">
              <w:rPr>
                <w:rFonts w:asciiTheme="minorHAnsi" w:hAnsiTheme="minorHAnsi" w:cstheme="minorHAnsi"/>
                <w:sz w:val="18"/>
                <w:szCs w:val="22"/>
              </w:rPr>
              <w:t>(201</w:t>
            </w:r>
            <w:r w:rsidR="00D644AA">
              <w:rPr>
                <w:rFonts w:asciiTheme="minorHAnsi" w:hAnsiTheme="minorHAnsi" w:cstheme="minorHAnsi"/>
                <w:sz w:val="18"/>
                <w:szCs w:val="22"/>
              </w:rPr>
              <w:t>6</w:t>
            </w:r>
            <w:r w:rsidRPr="005A3C3C">
              <w:rPr>
                <w:rFonts w:asciiTheme="minorHAnsi" w:hAnsiTheme="minorHAnsi" w:cstheme="minorHAnsi"/>
                <w:sz w:val="18"/>
                <w:szCs w:val="22"/>
              </w:rPr>
              <w:t>-20</w:t>
            </w:r>
            <w:r w:rsidR="00D644AA">
              <w:rPr>
                <w:rFonts w:asciiTheme="minorHAnsi" w:hAnsiTheme="minorHAnsi" w:cstheme="minorHAnsi"/>
                <w:sz w:val="18"/>
                <w:szCs w:val="22"/>
              </w:rPr>
              <w:t>20</w:t>
            </w:r>
            <w:r w:rsidRPr="005A3C3C">
              <w:rPr>
                <w:rFonts w:asciiTheme="minorHAnsi" w:hAnsiTheme="minorHAnsi" w:cstheme="minorHAnsi"/>
                <w:sz w:val="18"/>
                <w:szCs w:val="22"/>
              </w:rPr>
              <w:t xml:space="preserve"> </w:t>
            </w:r>
            <w:r>
              <w:rPr>
                <w:rFonts w:asciiTheme="minorHAnsi" w:hAnsiTheme="minorHAnsi" w:cstheme="minorHAnsi"/>
                <w:sz w:val="18"/>
                <w:szCs w:val="22"/>
              </w:rPr>
              <w:t xml:space="preserve"> </w:t>
            </w:r>
            <w:r w:rsidRPr="005A3C3C">
              <w:rPr>
                <w:rFonts w:asciiTheme="minorHAnsi" w:hAnsiTheme="minorHAnsi" w:cstheme="minorHAnsi"/>
                <w:sz w:val="18"/>
                <w:szCs w:val="22"/>
              </w:rPr>
              <w:t>5-year</w:t>
            </w:r>
            <w:r>
              <w:rPr>
                <w:rFonts w:asciiTheme="minorHAnsi" w:hAnsiTheme="minorHAnsi" w:cstheme="minorHAnsi"/>
                <w:sz w:val="18"/>
                <w:szCs w:val="22"/>
              </w:rPr>
              <w:t xml:space="preserve"> </w:t>
            </w:r>
            <w:r w:rsidRPr="005A3C3C">
              <w:rPr>
                <w:rFonts w:asciiTheme="minorHAnsi" w:hAnsiTheme="minorHAnsi" w:cstheme="minorHAnsi"/>
                <w:sz w:val="18"/>
                <w:szCs w:val="22"/>
              </w:rPr>
              <w:t>rolling average)</w:t>
            </w:r>
          </w:p>
        </w:tc>
      </w:tr>
      <w:tr w:rsidR="00654DBE" w14:paraId="5D1D5E41" w14:textId="77777777" w:rsidTr="000C52A4">
        <w:trPr>
          <w:trHeight w:val="1160"/>
          <w:jc w:val="center"/>
        </w:trPr>
        <w:tc>
          <w:tcPr>
            <w:tcW w:w="873" w:type="dxa"/>
            <w:tcBorders>
              <w:right w:val="nil"/>
            </w:tcBorders>
            <w:vAlign w:val="center"/>
          </w:tcPr>
          <w:p w14:paraId="4941AFD5" w14:textId="77777777" w:rsidR="00654DBE" w:rsidRPr="000C52A4" w:rsidRDefault="00654DBE" w:rsidP="00654DBE">
            <w:pPr>
              <w:widowControl/>
              <w:autoSpaceDE/>
              <w:autoSpaceDN/>
              <w:adjustRightInd/>
              <w:jc w:val="center"/>
              <w:rPr>
                <w:sz w:val="16"/>
              </w:rPr>
            </w:pPr>
            <w:r w:rsidRPr="000C52A4">
              <w:rPr>
                <w:rFonts w:asciiTheme="minorHAnsi" w:hAnsiTheme="minorHAnsi" w:cstheme="minorHAnsi"/>
                <w:sz w:val="16"/>
              </w:rPr>
              <w:t>FHWA</w:t>
            </w:r>
          </w:p>
        </w:tc>
        <w:tc>
          <w:tcPr>
            <w:tcW w:w="587" w:type="dxa"/>
            <w:tcBorders>
              <w:right w:val="nil"/>
            </w:tcBorders>
            <w:vAlign w:val="center"/>
          </w:tcPr>
          <w:p w14:paraId="78035225" w14:textId="77777777" w:rsidR="00654DBE" w:rsidRPr="00557E9B" w:rsidRDefault="00EC3CD0" w:rsidP="005A3686">
            <w:pPr>
              <w:widowControl/>
              <w:autoSpaceDE/>
              <w:autoSpaceDN/>
              <w:adjustRightInd/>
              <w:jc w:val="center"/>
              <w:rPr>
                <w:rFonts w:asciiTheme="minorHAnsi" w:hAnsiTheme="minorHAnsi" w:cstheme="minorHAnsi"/>
                <w:b/>
                <w:szCs w:val="22"/>
              </w:rPr>
            </w:pPr>
            <w:hyperlink w:anchor="_S5_-_Number" w:history="1">
              <w:r w:rsidR="00654DBE" w:rsidRPr="006A19C9">
                <w:rPr>
                  <w:rStyle w:val="Hyperlink"/>
                  <w:rFonts w:asciiTheme="minorHAnsi" w:hAnsiTheme="minorHAnsi" w:cstheme="minorHAnsi"/>
                  <w:b/>
                  <w:szCs w:val="22"/>
                </w:rPr>
                <w:t>S5</w:t>
              </w:r>
            </w:hyperlink>
          </w:p>
        </w:tc>
        <w:tc>
          <w:tcPr>
            <w:tcW w:w="2285" w:type="dxa"/>
            <w:tcBorders>
              <w:left w:val="nil"/>
            </w:tcBorders>
            <w:vAlign w:val="center"/>
          </w:tcPr>
          <w:p w14:paraId="3273587E" w14:textId="77777777" w:rsidR="00654DBE" w:rsidRPr="00512DCA" w:rsidRDefault="00654DBE" w:rsidP="005A3686">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t>Number of Non-Motorized Fatalities and Serious Injuries</w:t>
            </w:r>
          </w:p>
        </w:tc>
        <w:tc>
          <w:tcPr>
            <w:tcW w:w="883" w:type="dxa"/>
            <w:tcBorders>
              <w:right w:val="nil"/>
            </w:tcBorders>
            <w:vAlign w:val="center"/>
          </w:tcPr>
          <w:p w14:paraId="0E16A7C7" w14:textId="1BD270C7" w:rsidR="00654DBE" w:rsidRPr="00512DCA" w:rsidRDefault="00994972" w:rsidP="005A3686">
            <w:pPr>
              <w:widowControl/>
              <w:autoSpaceDE/>
              <w:autoSpaceDN/>
              <w:adjustRightInd/>
              <w:jc w:val="center"/>
              <w:rPr>
                <w:rFonts w:asciiTheme="minorHAnsi" w:hAnsiTheme="minorHAnsi" w:cstheme="minorHAnsi"/>
                <w:sz w:val="22"/>
                <w:szCs w:val="22"/>
              </w:rPr>
            </w:pPr>
            <w:r>
              <w:rPr>
                <w:rFonts w:asciiTheme="minorHAnsi" w:hAnsiTheme="minorHAnsi" w:cstheme="minorHAnsi"/>
                <w:sz w:val="22"/>
                <w:szCs w:val="22"/>
              </w:rPr>
              <w:t>1</w:t>
            </w:r>
            <w:r w:rsidR="00D644AA">
              <w:rPr>
                <w:rFonts w:asciiTheme="minorHAnsi" w:hAnsiTheme="minorHAnsi" w:cstheme="minorHAnsi"/>
                <w:sz w:val="22"/>
                <w:szCs w:val="22"/>
              </w:rPr>
              <w:t>15.2</w:t>
            </w:r>
          </w:p>
        </w:tc>
        <w:tc>
          <w:tcPr>
            <w:tcW w:w="3077" w:type="dxa"/>
            <w:tcBorders>
              <w:left w:val="nil"/>
            </w:tcBorders>
            <w:vAlign w:val="center"/>
          </w:tcPr>
          <w:p w14:paraId="162F3425" w14:textId="77777777" w:rsidR="00654DBE" w:rsidRDefault="00654DBE" w:rsidP="005A3C3C">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t>Non-Motorized Fatalities</w:t>
            </w:r>
          </w:p>
          <w:p w14:paraId="2BF0216C" w14:textId="77777777" w:rsidR="00654DBE" w:rsidRDefault="00654DBE" w:rsidP="005A3C3C">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t>and Serious Injuries</w:t>
            </w:r>
          </w:p>
          <w:p w14:paraId="363EE5A1" w14:textId="5C00C69A" w:rsidR="00654DBE" w:rsidRPr="00512DCA" w:rsidRDefault="00654DBE" w:rsidP="005A3C3C">
            <w:pPr>
              <w:widowControl/>
              <w:autoSpaceDE/>
              <w:autoSpaceDN/>
              <w:adjustRightInd/>
              <w:rPr>
                <w:rFonts w:asciiTheme="minorHAnsi" w:hAnsiTheme="minorHAnsi" w:cstheme="minorHAnsi"/>
                <w:sz w:val="22"/>
                <w:szCs w:val="22"/>
              </w:rPr>
            </w:pPr>
            <w:r w:rsidRPr="005A3C3C">
              <w:rPr>
                <w:rFonts w:asciiTheme="minorHAnsi" w:hAnsiTheme="minorHAnsi" w:cstheme="minorHAnsi"/>
                <w:sz w:val="18"/>
                <w:szCs w:val="22"/>
              </w:rPr>
              <w:t>(201</w:t>
            </w:r>
            <w:r w:rsidR="00D644AA">
              <w:rPr>
                <w:rFonts w:asciiTheme="minorHAnsi" w:hAnsiTheme="minorHAnsi" w:cstheme="minorHAnsi"/>
                <w:sz w:val="18"/>
                <w:szCs w:val="22"/>
              </w:rPr>
              <w:t>4</w:t>
            </w:r>
            <w:r w:rsidRPr="005A3C3C">
              <w:rPr>
                <w:rFonts w:asciiTheme="minorHAnsi" w:hAnsiTheme="minorHAnsi" w:cstheme="minorHAnsi"/>
                <w:sz w:val="18"/>
                <w:szCs w:val="22"/>
              </w:rPr>
              <w:t>-201</w:t>
            </w:r>
            <w:r w:rsidR="00D644AA">
              <w:rPr>
                <w:rFonts w:asciiTheme="minorHAnsi" w:hAnsiTheme="minorHAnsi" w:cstheme="minorHAnsi"/>
                <w:sz w:val="18"/>
                <w:szCs w:val="22"/>
              </w:rPr>
              <w:t>8</w:t>
            </w:r>
            <w:r w:rsidR="00C13149">
              <w:rPr>
                <w:rFonts w:asciiTheme="minorHAnsi" w:hAnsiTheme="minorHAnsi" w:cstheme="minorHAnsi"/>
                <w:sz w:val="18"/>
                <w:szCs w:val="22"/>
              </w:rPr>
              <w:t xml:space="preserve">  </w:t>
            </w:r>
            <w:r w:rsidRPr="005A3C3C">
              <w:rPr>
                <w:rFonts w:asciiTheme="minorHAnsi" w:hAnsiTheme="minorHAnsi" w:cstheme="minorHAnsi"/>
                <w:sz w:val="18"/>
                <w:szCs w:val="22"/>
              </w:rPr>
              <w:t>5-year rolling average)</w:t>
            </w:r>
          </w:p>
        </w:tc>
        <w:tc>
          <w:tcPr>
            <w:tcW w:w="720" w:type="dxa"/>
            <w:tcBorders>
              <w:right w:val="nil"/>
            </w:tcBorders>
            <w:vAlign w:val="center"/>
          </w:tcPr>
          <w:p w14:paraId="25FC3093" w14:textId="58E123EF" w:rsidR="00654DBE" w:rsidRPr="00512DCA" w:rsidRDefault="00994972" w:rsidP="000C62D7">
            <w:pPr>
              <w:widowControl/>
              <w:autoSpaceDE/>
              <w:autoSpaceDN/>
              <w:adjustRightInd/>
              <w:jc w:val="center"/>
              <w:rPr>
                <w:rFonts w:asciiTheme="minorHAnsi" w:hAnsiTheme="minorHAnsi" w:cstheme="minorHAnsi"/>
                <w:sz w:val="22"/>
                <w:szCs w:val="22"/>
              </w:rPr>
            </w:pPr>
            <w:r>
              <w:rPr>
                <w:rFonts w:asciiTheme="minorHAnsi" w:hAnsiTheme="minorHAnsi" w:cstheme="minorHAnsi"/>
                <w:sz w:val="22"/>
                <w:szCs w:val="22"/>
              </w:rPr>
              <w:t>11</w:t>
            </w:r>
            <w:r w:rsidR="00D644AA">
              <w:rPr>
                <w:rFonts w:asciiTheme="minorHAnsi" w:hAnsiTheme="minorHAnsi" w:cstheme="minorHAnsi"/>
                <w:sz w:val="22"/>
                <w:szCs w:val="22"/>
              </w:rPr>
              <w:t>7.2</w:t>
            </w:r>
          </w:p>
        </w:tc>
        <w:tc>
          <w:tcPr>
            <w:tcW w:w="3223" w:type="dxa"/>
            <w:tcBorders>
              <w:left w:val="nil"/>
            </w:tcBorders>
            <w:vAlign w:val="center"/>
          </w:tcPr>
          <w:p w14:paraId="56E03E22" w14:textId="77777777" w:rsidR="00654DBE" w:rsidRDefault="00654DBE" w:rsidP="000C62D7">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t>Non-Motorized Fatalities</w:t>
            </w:r>
          </w:p>
          <w:p w14:paraId="73BC8A2C" w14:textId="77777777" w:rsidR="00654DBE" w:rsidRDefault="00654DBE" w:rsidP="000C62D7">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t>and Serious Injuries</w:t>
            </w:r>
          </w:p>
          <w:p w14:paraId="230DA270" w14:textId="36272ED8" w:rsidR="00654DBE" w:rsidRPr="00512DCA" w:rsidRDefault="00654DBE" w:rsidP="000C62D7">
            <w:pPr>
              <w:widowControl/>
              <w:autoSpaceDE/>
              <w:autoSpaceDN/>
              <w:adjustRightInd/>
              <w:rPr>
                <w:rFonts w:asciiTheme="minorHAnsi" w:hAnsiTheme="minorHAnsi" w:cstheme="minorHAnsi"/>
                <w:sz w:val="22"/>
                <w:szCs w:val="22"/>
              </w:rPr>
            </w:pPr>
            <w:r w:rsidRPr="00557E9B">
              <w:rPr>
                <w:rFonts w:asciiTheme="minorHAnsi" w:hAnsiTheme="minorHAnsi" w:cstheme="minorHAnsi"/>
                <w:sz w:val="18"/>
                <w:szCs w:val="22"/>
              </w:rPr>
              <w:t>(201</w:t>
            </w:r>
            <w:r w:rsidR="00D644AA">
              <w:rPr>
                <w:rFonts w:asciiTheme="minorHAnsi" w:hAnsiTheme="minorHAnsi" w:cstheme="minorHAnsi"/>
                <w:sz w:val="18"/>
                <w:szCs w:val="22"/>
              </w:rPr>
              <w:t>6</w:t>
            </w:r>
            <w:r w:rsidRPr="00557E9B">
              <w:rPr>
                <w:rFonts w:asciiTheme="minorHAnsi" w:hAnsiTheme="minorHAnsi" w:cstheme="minorHAnsi"/>
                <w:sz w:val="18"/>
                <w:szCs w:val="22"/>
              </w:rPr>
              <w:t>-20</w:t>
            </w:r>
            <w:r w:rsidR="00D644AA">
              <w:rPr>
                <w:rFonts w:asciiTheme="minorHAnsi" w:hAnsiTheme="minorHAnsi" w:cstheme="minorHAnsi"/>
                <w:sz w:val="18"/>
                <w:szCs w:val="22"/>
              </w:rPr>
              <w:t>20</w:t>
            </w:r>
            <w:r>
              <w:rPr>
                <w:rFonts w:asciiTheme="minorHAnsi" w:hAnsiTheme="minorHAnsi" w:cstheme="minorHAnsi"/>
                <w:sz w:val="18"/>
                <w:szCs w:val="22"/>
              </w:rPr>
              <w:t xml:space="preserve">  </w:t>
            </w:r>
            <w:r w:rsidRPr="00557E9B">
              <w:rPr>
                <w:rFonts w:asciiTheme="minorHAnsi" w:hAnsiTheme="minorHAnsi" w:cstheme="minorHAnsi"/>
                <w:sz w:val="18"/>
                <w:szCs w:val="22"/>
              </w:rPr>
              <w:t>5-year rolling average)</w:t>
            </w:r>
          </w:p>
        </w:tc>
      </w:tr>
      <w:tr w:rsidR="00654DBE" w14:paraId="654371E5" w14:textId="77777777" w:rsidTr="000C52A4">
        <w:trPr>
          <w:trHeight w:val="818"/>
          <w:jc w:val="center"/>
        </w:trPr>
        <w:tc>
          <w:tcPr>
            <w:tcW w:w="873" w:type="dxa"/>
            <w:tcBorders>
              <w:right w:val="nil"/>
            </w:tcBorders>
            <w:vAlign w:val="center"/>
          </w:tcPr>
          <w:p w14:paraId="4AB5CCF6" w14:textId="77777777" w:rsidR="00654DBE" w:rsidRPr="000C52A4" w:rsidRDefault="009B1DBF" w:rsidP="00654DBE">
            <w:pPr>
              <w:widowControl/>
              <w:autoSpaceDE/>
              <w:autoSpaceDN/>
              <w:adjustRightInd/>
              <w:jc w:val="center"/>
              <w:rPr>
                <w:sz w:val="16"/>
              </w:rPr>
            </w:pPr>
            <w:r>
              <w:rPr>
                <w:rFonts w:asciiTheme="minorHAnsi" w:hAnsiTheme="minorHAnsi" w:cstheme="minorHAnsi"/>
                <w:sz w:val="16"/>
              </w:rPr>
              <w:t>MPO</w:t>
            </w:r>
          </w:p>
        </w:tc>
        <w:tc>
          <w:tcPr>
            <w:tcW w:w="587" w:type="dxa"/>
            <w:tcBorders>
              <w:right w:val="nil"/>
            </w:tcBorders>
            <w:vAlign w:val="center"/>
          </w:tcPr>
          <w:p w14:paraId="3B84E20B" w14:textId="77777777" w:rsidR="00654DBE" w:rsidRPr="00557E9B" w:rsidRDefault="00EC3CD0" w:rsidP="005A3686">
            <w:pPr>
              <w:widowControl/>
              <w:autoSpaceDE/>
              <w:autoSpaceDN/>
              <w:adjustRightInd/>
              <w:jc w:val="center"/>
              <w:rPr>
                <w:rFonts w:asciiTheme="minorHAnsi" w:hAnsiTheme="minorHAnsi" w:cstheme="minorHAnsi"/>
                <w:b/>
                <w:szCs w:val="22"/>
              </w:rPr>
            </w:pPr>
            <w:hyperlink w:anchor="_S6_-_Crash" w:history="1">
              <w:r w:rsidR="00654DBE" w:rsidRPr="006A19C9">
                <w:rPr>
                  <w:rStyle w:val="Hyperlink"/>
                  <w:rFonts w:asciiTheme="minorHAnsi" w:hAnsiTheme="minorHAnsi" w:cstheme="minorHAnsi"/>
                  <w:b/>
                  <w:szCs w:val="22"/>
                </w:rPr>
                <w:t>S6</w:t>
              </w:r>
            </w:hyperlink>
          </w:p>
        </w:tc>
        <w:tc>
          <w:tcPr>
            <w:tcW w:w="2285" w:type="dxa"/>
            <w:tcBorders>
              <w:left w:val="nil"/>
            </w:tcBorders>
            <w:vAlign w:val="center"/>
          </w:tcPr>
          <w:p w14:paraId="73E09051" w14:textId="77777777" w:rsidR="00654DBE" w:rsidRPr="00512DCA" w:rsidRDefault="00654DBE" w:rsidP="002C5932">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t>Crash Rate</w:t>
            </w:r>
          </w:p>
        </w:tc>
        <w:tc>
          <w:tcPr>
            <w:tcW w:w="883" w:type="dxa"/>
            <w:tcBorders>
              <w:right w:val="nil"/>
            </w:tcBorders>
            <w:vAlign w:val="center"/>
          </w:tcPr>
          <w:p w14:paraId="090D68D8" w14:textId="77777777" w:rsidR="00654DBE" w:rsidRPr="00512DCA" w:rsidRDefault="00654DBE" w:rsidP="005A3686">
            <w:pPr>
              <w:widowControl/>
              <w:autoSpaceDE/>
              <w:autoSpaceDN/>
              <w:adjustRightInd/>
              <w:jc w:val="center"/>
              <w:rPr>
                <w:rFonts w:asciiTheme="minorHAnsi" w:hAnsiTheme="minorHAnsi" w:cstheme="minorHAnsi"/>
                <w:sz w:val="22"/>
                <w:szCs w:val="22"/>
              </w:rPr>
            </w:pPr>
            <w:r>
              <w:rPr>
                <w:rFonts w:asciiTheme="minorHAnsi" w:hAnsiTheme="minorHAnsi" w:cstheme="minorHAnsi"/>
                <w:sz w:val="22"/>
                <w:szCs w:val="22"/>
              </w:rPr>
              <w:t>399.0</w:t>
            </w:r>
          </w:p>
        </w:tc>
        <w:tc>
          <w:tcPr>
            <w:tcW w:w="3077" w:type="dxa"/>
            <w:tcBorders>
              <w:left w:val="nil"/>
            </w:tcBorders>
            <w:vAlign w:val="center"/>
          </w:tcPr>
          <w:p w14:paraId="627BCBDB" w14:textId="77777777" w:rsidR="00654DBE" w:rsidRDefault="00654DBE" w:rsidP="002C5932">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t>Crashes per 100 million VMT</w:t>
            </w:r>
          </w:p>
          <w:p w14:paraId="424882E6" w14:textId="5F42007C" w:rsidR="00654DBE" w:rsidRPr="00512DCA" w:rsidRDefault="00654DBE" w:rsidP="002C5932">
            <w:pPr>
              <w:widowControl/>
              <w:autoSpaceDE/>
              <w:autoSpaceDN/>
              <w:adjustRightInd/>
              <w:rPr>
                <w:rFonts w:asciiTheme="minorHAnsi" w:hAnsiTheme="minorHAnsi" w:cstheme="minorHAnsi"/>
                <w:sz w:val="22"/>
                <w:szCs w:val="22"/>
              </w:rPr>
            </w:pPr>
            <w:r w:rsidRPr="005A3C3C">
              <w:rPr>
                <w:rFonts w:asciiTheme="minorHAnsi" w:hAnsiTheme="minorHAnsi" w:cstheme="minorHAnsi"/>
                <w:sz w:val="18"/>
                <w:szCs w:val="22"/>
              </w:rPr>
              <w:t>(201</w:t>
            </w:r>
            <w:r w:rsidR="00C13149">
              <w:rPr>
                <w:rFonts w:asciiTheme="minorHAnsi" w:hAnsiTheme="minorHAnsi" w:cstheme="minorHAnsi"/>
                <w:sz w:val="18"/>
                <w:szCs w:val="22"/>
              </w:rPr>
              <w:t>2</w:t>
            </w:r>
            <w:r w:rsidRPr="005A3C3C">
              <w:rPr>
                <w:rFonts w:asciiTheme="minorHAnsi" w:hAnsiTheme="minorHAnsi" w:cstheme="minorHAnsi"/>
                <w:sz w:val="18"/>
                <w:szCs w:val="22"/>
              </w:rPr>
              <w:t>-201</w:t>
            </w:r>
            <w:r w:rsidR="00C13149">
              <w:rPr>
                <w:rFonts w:asciiTheme="minorHAnsi" w:hAnsiTheme="minorHAnsi" w:cstheme="minorHAnsi"/>
                <w:sz w:val="18"/>
                <w:szCs w:val="22"/>
              </w:rPr>
              <w:t>6</w:t>
            </w:r>
            <w:r w:rsidRPr="005A3C3C">
              <w:rPr>
                <w:rFonts w:asciiTheme="minorHAnsi" w:hAnsiTheme="minorHAnsi" w:cstheme="minorHAnsi"/>
                <w:sz w:val="18"/>
                <w:szCs w:val="22"/>
              </w:rPr>
              <w:t xml:space="preserve"> </w:t>
            </w:r>
            <w:r>
              <w:rPr>
                <w:rFonts w:asciiTheme="minorHAnsi" w:hAnsiTheme="minorHAnsi" w:cstheme="minorHAnsi"/>
                <w:sz w:val="18"/>
                <w:szCs w:val="22"/>
              </w:rPr>
              <w:t xml:space="preserve"> </w:t>
            </w:r>
            <w:r w:rsidRPr="005A3C3C">
              <w:rPr>
                <w:rFonts w:asciiTheme="minorHAnsi" w:hAnsiTheme="minorHAnsi" w:cstheme="minorHAnsi"/>
                <w:sz w:val="18"/>
                <w:szCs w:val="22"/>
              </w:rPr>
              <w:t>5-year rolling average)</w:t>
            </w:r>
          </w:p>
        </w:tc>
        <w:tc>
          <w:tcPr>
            <w:tcW w:w="3943" w:type="dxa"/>
            <w:gridSpan w:val="2"/>
            <w:vAlign w:val="center"/>
          </w:tcPr>
          <w:p w14:paraId="72D2926F" w14:textId="77777777" w:rsidR="00654DBE" w:rsidRPr="00FC1740" w:rsidRDefault="00654DBE" w:rsidP="003D558F">
            <w:pPr>
              <w:widowControl/>
              <w:autoSpaceDE/>
              <w:autoSpaceDN/>
              <w:adjustRightInd/>
              <w:jc w:val="center"/>
              <w:rPr>
                <w:rFonts w:asciiTheme="minorHAnsi" w:hAnsiTheme="minorHAnsi" w:cstheme="minorHAnsi"/>
                <w:sz w:val="21"/>
                <w:szCs w:val="21"/>
              </w:rPr>
            </w:pPr>
            <w:r w:rsidRPr="00FC1740">
              <w:rPr>
                <w:rFonts w:asciiTheme="minorHAnsi" w:hAnsiTheme="minorHAnsi" w:cstheme="minorHAnsi"/>
                <w:sz w:val="21"/>
                <w:szCs w:val="21"/>
              </w:rPr>
              <w:t>Reduce by 20% by 2040 to</w:t>
            </w:r>
          </w:p>
          <w:p w14:paraId="1348A736" w14:textId="77777777" w:rsidR="00654DBE" w:rsidRPr="00B529E7" w:rsidRDefault="00654DBE" w:rsidP="003D558F">
            <w:pPr>
              <w:widowControl/>
              <w:autoSpaceDE/>
              <w:autoSpaceDN/>
              <w:adjustRightInd/>
              <w:jc w:val="center"/>
              <w:rPr>
                <w:rFonts w:asciiTheme="minorHAnsi" w:hAnsiTheme="minorHAnsi" w:cstheme="minorHAnsi"/>
                <w:sz w:val="22"/>
                <w:szCs w:val="22"/>
              </w:rPr>
            </w:pPr>
            <w:r w:rsidRPr="00FC1740">
              <w:rPr>
                <w:rFonts w:asciiTheme="minorHAnsi" w:hAnsiTheme="minorHAnsi" w:cstheme="minorHAnsi"/>
                <w:sz w:val="21"/>
                <w:szCs w:val="21"/>
              </w:rPr>
              <w:t>319 crashes per 100 million VMT</w:t>
            </w:r>
          </w:p>
        </w:tc>
      </w:tr>
    </w:tbl>
    <w:p w14:paraId="67754FA1" w14:textId="77777777" w:rsidR="00052545" w:rsidRDefault="00052545">
      <w:pPr>
        <w:widowControl/>
        <w:autoSpaceDE/>
        <w:autoSpaceDN/>
        <w:adjustRightInd/>
        <w:spacing w:after="200" w:line="276" w:lineRule="auto"/>
        <w:rPr>
          <w:sz w:val="8"/>
        </w:rPr>
      </w:pPr>
    </w:p>
    <w:p w14:paraId="1A7CD3D8" w14:textId="77777777" w:rsidR="00F51AF0" w:rsidRDefault="00F51AF0">
      <w:pPr>
        <w:widowControl/>
        <w:autoSpaceDE/>
        <w:autoSpaceDN/>
        <w:adjustRightInd/>
        <w:spacing w:after="200" w:line="276" w:lineRule="auto"/>
        <w:rPr>
          <w:sz w:val="8"/>
        </w:rPr>
      </w:pPr>
    </w:p>
    <w:p w14:paraId="41D7BEB7" w14:textId="77777777" w:rsidR="000C52A4" w:rsidRDefault="000C52A4">
      <w:pPr>
        <w:widowControl/>
        <w:autoSpaceDE/>
        <w:autoSpaceDN/>
        <w:adjustRightInd/>
        <w:spacing w:after="200" w:line="276" w:lineRule="auto"/>
        <w:rPr>
          <w:sz w:val="8"/>
        </w:rPr>
      </w:pPr>
    </w:p>
    <w:p w14:paraId="0CBC43A2" w14:textId="77777777" w:rsidR="00AD412C" w:rsidRDefault="00AD412C">
      <w:pPr>
        <w:widowControl/>
        <w:autoSpaceDE/>
        <w:autoSpaceDN/>
        <w:adjustRightInd/>
        <w:spacing w:after="200" w:line="276" w:lineRule="auto"/>
        <w:rPr>
          <w:sz w:val="8"/>
        </w:rPr>
      </w:pPr>
    </w:p>
    <w:p w14:paraId="2D7B4677" w14:textId="77777777" w:rsidR="00F51AF0" w:rsidRPr="00507FFA" w:rsidRDefault="00F51AF0">
      <w:pPr>
        <w:widowControl/>
        <w:autoSpaceDE/>
        <w:autoSpaceDN/>
        <w:adjustRightInd/>
        <w:spacing w:after="200" w:line="276" w:lineRule="auto"/>
        <w:rPr>
          <w:sz w:val="8"/>
        </w:rPr>
      </w:pPr>
    </w:p>
    <w:tbl>
      <w:tblPr>
        <w:tblStyle w:val="TableGrid"/>
        <w:tblW w:w="13374" w:type="dxa"/>
        <w:jc w:val="center"/>
        <w:tblLayout w:type="fixed"/>
        <w:tblLook w:val="04A0" w:firstRow="1" w:lastRow="0" w:firstColumn="1" w:lastColumn="0" w:noHBand="0" w:noVBand="1"/>
      </w:tblPr>
      <w:tblGrid>
        <w:gridCol w:w="827"/>
        <w:gridCol w:w="9"/>
        <w:gridCol w:w="448"/>
        <w:gridCol w:w="452"/>
        <w:gridCol w:w="3355"/>
        <w:gridCol w:w="63"/>
        <w:gridCol w:w="1178"/>
        <w:gridCol w:w="3588"/>
        <w:gridCol w:w="9"/>
        <w:gridCol w:w="3445"/>
      </w:tblGrid>
      <w:tr w:rsidR="000A63D1" w14:paraId="727C71AE" w14:textId="77777777" w:rsidTr="00FC1740">
        <w:trPr>
          <w:trHeight w:val="170"/>
          <w:jc w:val="center"/>
        </w:trPr>
        <w:tc>
          <w:tcPr>
            <w:tcW w:w="13374" w:type="dxa"/>
            <w:gridSpan w:val="10"/>
            <w:tcBorders>
              <w:bottom w:val="single" w:sz="4" w:space="0" w:color="auto"/>
            </w:tcBorders>
            <w:shd w:val="clear" w:color="auto" w:fill="404040" w:themeFill="text1" w:themeFillTint="BF"/>
          </w:tcPr>
          <w:p w14:paraId="6D4B07F0" w14:textId="77777777" w:rsidR="000A63D1" w:rsidRPr="0067181E" w:rsidRDefault="000A63D1" w:rsidP="007A66DD">
            <w:pPr>
              <w:widowControl/>
              <w:autoSpaceDE/>
              <w:autoSpaceDN/>
              <w:adjustRightInd/>
              <w:jc w:val="center"/>
              <w:rPr>
                <w:rFonts w:asciiTheme="majorHAnsi" w:hAnsiTheme="majorHAnsi" w:cstheme="minorHAnsi"/>
                <w:b/>
                <w:smallCaps/>
                <w:sz w:val="22"/>
                <w:szCs w:val="22"/>
              </w:rPr>
            </w:pPr>
            <w:r w:rsidRPr="00D72382">
              <w:rPr>
                <w:rFonts w:asciiTheme="majorHAnsi" w:hAnsiTheme="majorHAnsi" w:cstheme="minorHAnsi"/>
                <w:b/>
                <w:smallCaps/>
                <w:color w:val="FFFFFF" w:themeColor="background1"/>
                <w:sz w:val="40"/>
                <w:szCs w:val="22"/>
              </w:rPr>
              <w:lastRenderedPageBreak/>
              <w:t>Transit</w:t>
            </w:r>
          </w:p>
        </w:tc>
      </w:tr>
      <w:tr w:rsidR="000C52A4" w14:paraId="409223A6" w14:textId="77777777" w:rsidTr="002F4EF0">
        <w:trPr>
          <w:trHeight w:val="620"/>
          <w:jc w:val="center"/>
        </w:trPr>
        <w:tc>
          <w:tcPr>
            <w:tcW w:w="827" w:type="dxa"/>
            <w:tcBorders>
              <w:bottom w:val="single" w:sz="4" w:space="0" w:color="auto"/>
            </w:tcBorders>
            <w:vAlign w:val="center"/>
          </w:tcPr>
          <w:p w14:paraId="2B2204D7" w14:textId="77777777" w:rsidR="000C52A4" w:rsidRPr="0067181E" w:rsidRDefault="000C52A4" w:rsidP="000C52A4">
            <w:pPr>
              <w:widowControl/>
              <w:autoSpaceDE/>
              <w:autoSpaceDN/>
              <w:adjustRightInd/>
              <w:jc w:val="center"/>
              <w:rPr>
                <w:rFonts w:asciiTheme="minorHAnsi" w:hAnsiTheme="minorHAnsi" w:cstheme="minorHAnsi"/>
                <w:b/>
                <w:smallCaps/>
                <w:sz w:val="22"/>
                <w:szCs w:val="22"/>
              </w:rPr>
            </w:pPr>
            <w:r w:rsidRPr="000C52A4">
              <w:rPr>
                <w:rFonts w:asciiTheme="minorHAnsi" w:hAnsiTheme="minorHAnsi" w:cstheme="minorHAnsi"/>
                <w:b/>
                <w:smallCaps/>
                <w:sz w:val="16"/>
                <w:szCs w:val="22"/>
              </w:rPr>
              <w:t>Required</w:t>
            </w:r>
            <w:r w:rsidR="009B1DBF">
              <w:rPr>
                <w:rFonts w:asciiTheme="minorHAnsi" w:hAnsiTheme="minorHAnsi" w:cstheme="minorHAnsi"/>
                <w:b/>
                <w:smallCaps/>
                <w:sz w:val="16"/>
                <w:szCs w:val="22"/>
              </w:rPr>
              <w:t xml:space="preserve"> by:</w:t>
            </w:r>
          </w:p>
        </w:tc>
        <w:tc>
          <w:tcPr>
            <w:tcW w:w="4264" w:type="dxa"/>
            <w:gridSpan w:val="4"/>
            <w:tcBorders>
              <w:bottom w:val="single" w:sz="4" w:space="0" w:color="auto"/>
            </w:tcBorders>
            <w:shd w:val="clear" w:color="auto" w:fill="auto"/>
            <w:vAlign w:val="center"/>
          </w:tcPr>
          <w:p w14:paraId="532083D8" w14:textId="77777777" w:rsidR="000C52A4" w:rsidRPr="0067181E" w:rsidRDefault="000C52A4" w:rsidP="000C62D7">
            <w:pPr>
              <w:widowControl/>
              <w:autoSpaceDE/>
              <w:autoSpaceDN/>
              <w:adjustRightInd/>
              <w:jc w:val="center"/>
              <w:rPr>
                <w:rFonts w:asciiTheme="minorHAnsi" w:hAnsiTheme="minorHAnsi" w:cstheme="minorHAnsi"/>
                <w:b/>
                <w:smallCaps/>
                <w:sz w:val="22"/>
                <w:szCs w:val="22"/>
              </w:rPr>
            </w:pPr>
            <w:r w:rsidRPr="0067181E">
              <w:rPr>
                <w:rFonts w:asciiTheme="minorHAnsi" w:hAnsiTheme="minorHAnsi" w:cstheme="minorHAnsi"/>
                <w:b/>
                <w:smallCaps/>
                <w:sz w:val="22"/>
                <w:szCs w:val="22"/>
              </w:rPr>
              <w:t>Performance Measure</w:t>
            </w:r>
          </w:p>
        </w:tc>
        <w:tc>
          <w:tcPr>
            <w:tcW w:w="4829" w:type="dxa"/>
            <w:gridSpan w:val="3"/>
            <w:tcBorders>
              <w:bottom w:val="single" w:sz="4" w:space="0" w:color="auto"/>
            </w:tcBorders>
            <w:shd w:val="clear" w:color="auto" w:fill="auto"/>
            <w:vAlign w:val="center"/>
          </w:tcPr>
          <w:p w14:paraId="216EEA36" w14:textId="77777777" w:rsidR="000C52A4" w:rsidRPr="0067181E" w:rsidRDefault="000C52A4" w:rsidP="000C62D7">
            <w:pPr>
              <w:widowControl/>
              <w:autoSpaceDE/>
              <w:autoSpaceDN/>
              <w:adjustRightInd/>
              <w:jc w:val="center"/>
              <w:rPr>
                <w:rFonts w:asciiTheme="minorHAnsi" w:hAnsiTheme="minorHAnsi" w:cstheme="minorHAnsi"/>
                <w:b/>
                <w:smallCaps/>
                <w:sz w:val="22"/>
                <w:szCs w:val="22"/>
              </w:rPr>
            </w:pPr>
            <w:r w:rsidRPr="0067181E">
              <w:rPr>
                <w:rFonts w:asciiTheme="minorHAnsi" w:hAnsiTheme="minorHAnsi" w:cstheme="minorHAnsi"/>
                <w:b/>
                <w:smallCaps/>
                <w:sz w:val="22"/>
                <w:szCs w:val="22"/>
              </w:rPr>
              <w:t>Baseline</w:t>
            </w:r>
          </w:p>
        </w:tc>
        <w:tc>
          <w:tcPr>
            <w:tcW w:w="3454" w:type="dxa"/>
            <w:gridSpan w:val="2"/>
            <w:tcBorders>
              <w:bottom w:val="single" w:sz="4" w:space="0" w:color="auto"/>
            </w:tcBorders>
            <w:shd w:val="clear" w:color="auto" w:fill="auto"/>
            <w:vAlign w:val="center"/>
          </w:tcPr>
          <w:p w14:paraId="371BCCF2" w14:textId="77777777" w:rsidR="000C52A4" w:rsidRPr="0067181E" w:rsidRDefault="000C52A4" w:rsidP="00045565">
            <w:pPr>
              <w:widowControl/>
              <w:autoSpaceDE/>
              <w:autoSpaceDN/>
              <w:adjustRightInd/>
              <w:jc w:val="center"/>
              <w:rPr>
                <w:rFonts w:asciiTheme="minorHAnsi" w:hAnsiTheme="minorHAnsi" w:cstheme="minorHAnsi"/>
                <w:b/>
                <w:smallCaps/>
                <w:sz w:val="22"/>
                <w:szCs w:val="22"/>
              </w:rPr>
            </w:pPr>
            <w:r>
              <w:rPr>
                <w:rFonts w:asciiTheme="minorHAnsi" w:hAnsiTheme="minorHAnsi" w:cstheme="minorHAnsi"/>
                <w:b/>
                <w:smallCaps/>
                <w:sz w:val="22"/>
                <w:szCs w:val="22"/>
              </w:rPr>
              <w:t>Target</w:t>
            </w:r>
          </w:p>
        </w:tc>
      </w:tr>
      <w:tr w:rsidR="000A63D1" w14:paraId="46225CAA" w14:textId="77777777" w:rsidTr="00FC1740">
        <w:trPr>
          <w:trHeight w:val="90"/>
          <w:jc w:val="center"/>
        </w:trPr>
        <w:tc>
          <w:tcPr>
            <w:tcW w:w="13374" w:type="dxa"/>
            <w:gridSpan w:val="10"/>
            <w:tcBorders>
              <w:bottom w:val="single" w:sz="4" w:space="0" w:color="auto"/>
            </w:tcBorders>
            <w:shd w:val="clear" w:color="auto" w:fill="BFBFBF" w:themeFill="background1" w:themeFillShade="BF"/>
          </w:tcPr>
          <w:p w14:paraId="416E78F0" w14:textId="77777777" w:rsidR="000A63D1" w:rsidRPr="0067181E" w:rsidRDefault="000A63D1" w:rsidP="000A63D1">
            <w:pPr>
              <w:widowControl/>
              <w:autoSpaceDE/>
              <w:autoSpaceDN/>
              <w:adjustRightInd/>
              <w:jc w:val="center"/>
              <w:rPr>
                <w:rFonts w:asciiTheme="majorHAnsi" w:hAnsiTheme="majorHAnsi" w:cstheme="minorHAnsi"/>
                <w:b/>
                <w:smallCaps/>
                <w:sz w:val="22"/>
                <w:szCs w:val="22"/>
              </w:rPr>
            </w:pPr>
            <w:r w:rsidRPr="0067181E">
              <w:rPr>
                <w:rFonts w:asciiTheme="majorHAnsi" w:hAnsiTheme="majorHAnsi" w:cstheme="minorHAnsi"/>
                <w:b/>
                <w:smallCaps/>
                <w:color w:val="FFFFFF" w:themeColor="background1"/>
                <w:sz w:val="28"/>
                <w:szCs w:val="22"/>
              </w:rPr>
              <w:t>Ridership</w:t>
            </w:r>
          </w:p>
        </w:tc>
      </w:tr>
      <w:tr w:rsidR="002F4EF0" w14:paraId="3ADB9D30" w14:textId="77777777" w:rsidTr="002F4EF0">
        <w:trPr>
          <w:trHeight w:val="692"/>
          <w:jc w:val="center"/>
        </w:trPr>
        <w:tc>
          <w:tcPr>
            <w:tcW w:w="827" w:type="dxa"/>
            <w:tcBorders>
              <w:bottom w:val="single" w:sz="4" w:space="0" w:color="auto"/>
              <w:right w:val="nil"/>
            </w:tcBorders>
            <w:vAlign w:val="center"/>
          </w:tcPr>
          <w:p w14:paraId="2F49B88E" w14:textId="77777777" w:rsidR="002F4EF0" w:rsidRDefault="002F4EF0" w:rsidP="000C52A4">
            <w:pPr>
              <w:widowControl/>
              <w:autoSpaceDE/>
              <w:autoSpaceDN/>
              <w:adjustRightInd/>
              <w:jc w:val="center"/>
            </w:pPr>
            <w:r>
              <w:rPr>
                <w:rFonts w:asciiTheme="minorHAnsi" w:hAnsiTheme="minorHAnsi" w:cstheme="minorHAnsi"/>
                <w:sz w:val="16"/>
              </w:rPr>
              <w:t>MPO</w:t>
            </w:r>
          </w:p>
        </w:tc>
        <w:tc>
          <w:tcPr>
            <w:tcW w:w="909" w:type="dxa"/>
            <w:gridSpan w:val="3"/>
            <w:tcBorders>
              <w:bottom w:val="single" w:sz="4" w:space="0" w:color="auto"/>
              <w:right w:val="nil"/>
            </w:tcBorders>
            <w:vAlign w:val="center"/>
          </w:tcPr>
          <w:p w14:paraId="5B7C0F47" w14:textId="03D518A1" w:rsidR="002F4EF0" w:rsidRPr="00512DCA" w:rsidRDefault="00EC3CD0" w:rsidP="007A66DD">
            <w:pPr>
              <w:widowControl/>
              <w:autoSpaceDE/>
              <w:autoSpaceDN/>
              <w:adjustRightInd/>
              <w:jc w:val="center"/>
              <w:rPr>
                <w:rFonts w:asciiTheme="minorHAnsi" w:hAnsiTheme="minorHAnsi" w:cstheme="minorHAnsi"/>
                <w:sz w:val="22"/>
                <w:szCs w:val="22"/>
              </w:rPr>
            </w:pPr>
            <w:hyperlink w:anchor="_T1_-_Transit" w:history="1">
              <w:r w:rsidR="002F4EF0" w:rsidRPr="006A19C9">
                <w:rPr>
                  <w:rStyle w:val="Hyperlink"/>
                  <w:rFonts w:asciiTheme="minorHAnsi" w:hAnsiTheme="minorHAnsi" w:cstheme="minorHAnsi"/>
                  <w:b/>
                  <w:szCs w:val="22"/>
                </w:rPr>
                <w:t>T1</w:t>
              </w:r>
            </w:hyperlink>
          </w:p>
        </w:tc>
        <w:tc>
          <w:tcPr>
            <w:tcW w:w="3355" w:type="dxa"/>
            <w:tcBorders>
              <w:left w:val="nil"/>
              <w:bottom w:val="single" w:sz="4" w:space="0" w:color="auto"/>
            </w:tcBorders>
            <w:vAlign w:val="center"/>
          </w:tcPr>
          <w:p w14:paraId="41630E87" w14:textId="77777777" w:rsidR="002F4EF0" w:rsidRPr="00512DCA" w:rsidRDefault="002F4EF0" w:rsidP="007A66DD">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t>Transit Ridership</w:t>
            </w:r>
          </w:p>
        </w:tc>
        <w:tc>
          <w:tcPr>
            <w:tcW w:w="1241" w:type="dxa"/>
            <w:gridSpan w:val="2"/>
            <w:tcBorders>
              <w:bottom w:val="single" w:sz="4" w:space="0" w:color="auto"/>
              <w:right w:val="nil"/>
            </w:tcBorders>
            <w:vAlign w:val="center"/>
          </w:tcPr>
          <w:p w14:paraId="103134ED" w14:textId="77777777" w:rsidR="002F4EF0" w:rsidRPr="00C43881" w:rsidRDefault="002F4EF0" w:rsidP="00457743">
            <w:pPr>
              <w:widowControl/>
              <w:autoSpaceDE/>
              <w:autoSpaceDN/>
              <w:adjustRightInd/>
              <w:rPr>
                <w:rFonts w:asciiTheme="minorHAnsi" w:hAnsiTheme="minorHAnsi" w:cstheme="minorHAnsi"/>
                <w:sz w:val="22"/>
                <w:szCs w:val="20"/>
              </w:rPr>
            </w:pPr>
            <w:r w:rsidRPr="00C43881">
              <w:rPr>
                <w:rFonts w:asciiTheme="minorHAnsi" w:hAnsiTheme="minorHAnsi" w:cstheme="minorHAnsi"/>
                <w:sz w:val="22"/>
                <w:szCs w:val="20"/>
              </w:rPr>
              <w:t xml:space="preserve">11,811,902 </w:t>
            </w:r>
          </w:p>
        </w:tc>
        <w:tc>
          <w:tcPr>
            <w:tcW w:w="3588" w:type="dxa"/>
            <w:tcBorders>
              <w:left w:val="nil"/>
              <w:bottom w:val="single" w:sz="4" w:space="0" w:color="auto"/>
            </w:tcBorders>
            <w:vAlign w:val="center"/>
          </w:tcPr>
          <w:p w14:paraId="4AC82072" w14:textId="77777777" w:rsidR="002F4EF0" w:rsidRPr="00C43881" w:rsidRDefault="002F4EF0" w:rsidP="00457743">
            <w:pPr>
              <w:widowControl/>
              <w:autoSpaceDE/>
              <w:autoSpaceDN/>
              <w:adjustRightInd/>
              <w:rPr>
                <w:rFonts w:asciiTheme="minorHAnsi" w:hAnsiTheme="minorHAnsi" w:cstheme="minorHAnsi"/>
                <w:sz w:val="20"/>
                <w:szCs w:val="20"/>
              </w:rPr>
            </w:pPr>
            <w:proofErr w:type="spellStart"/>
            <w:r>
              <w:rPr>
                <w:rFonts w:asciiTheme="minorHAnsi" w:hAnsiTheme="minorHAnsi" w:cstheme="minorHAnsi"/>
                <w:sz w:val="20"/>
                <w:szCs w:val="20"/>
              </w:rPr>
              <w:t>B</w:t>
            </w:r>
            <w:r w:rsidRPr="00C43881">
              <w:rPr>
                <w:rFonts w:asciiTheme="minorHAnsi" w:hAnsiTheme="minorHAnsi" w:cstheme="minorHAnsi"/>
                <w:sz w:val="20"/>
                <w:szCs w:val="20"/>
              </w:rPr>
              <w:t>oardings</w:t>
            </w:r>
            <w:proofErr w:type="spellEnd"/>
            <w:r w:rsidRPr="00C43881">
              <w:rPr>
                <w:rFonts w:asciiTheme="minorHAnsi" w:hAnsiTheme="minorHAnsi" w:cstheme="minorHAnsi"/>
                <w:sz w:val="20"/>
                <w:szCs w:val="20"/>
              </w:rPr>
              <w:t xml:space="preserve"> on TARC buses during FY 2017</w:t>
            </w:r>
          </w:p>
        </w:tc>
        <w:tc>
          <w:tcPr>
            <w:tcW w:w="3454" w:type="dxa"/>
            <w:gridSpan w:val="2"/>
            <w:tcBorders>
              <w:bottom w:val="single" w:sz="4" w:space="0" w:color="auto"/>
            </w:tcBorders>
            <w:vAlign w:val="center"/>
          </w:tcPr>
          <w:p w14:paraId="7A917FAA" w14:textId="77777777" w:rsidR="002F4EF0" w:rsidRPr="00FC1740" w:rsidRDefault="002F4EF0" w:rsidP="005757C5">
            <w:pPr>
              <w:widowControl/>
              <w:autoSpaceDE/>
              <w:autoSpaceDN/>
              <w:adjustRightInd/>
              <w:jc w:val="center"/>
              <w:rPr>
                <w:rFonts w:asciiTheme="minorHAnsi" w:hAnsiTheme="minorHAnsi" w:cstheme="minorHAnsi"/>
                <w:sz w:val="21"/>
                <w:szCs w:val="21"/>
              </w:rPr>
            </w:pPr>
            <w:r w:rsidRPr="00FC1740">
              <w:rPr>
                <w:rFonts w:asciiTheme="minorHAnsi" w:hAnsiTheme="minorHAnsi" w:cstheme="minorHAnsi"/>
                <w:sz w:val="21"/>
                <w:szCs w:val="21"/>
              </w:rPr>
              <w:t xml:space="preserve">Increase by 20% by 2040 to 14,174,282 </w:t>
            </w:r>
            <w:proofErr w:type="spellStart"/>
            <w:r w:rsidRPr="00FC1740">
              <w:rPr>
                <w:rFonts w:asciiTheme="minorHAnsi" w:hAnsiTheme="minorHAnsi" w:cstheme="minorHAnsi"/>
                <w:sz w:val="21"/>
                <w:szCs w:val="21"/>
              </w:rPr>
              <w:t>boardings</w:t>
            </w:r>
            <w:proofErr w:type="spellEnd"/>
          </w:p>
        </w:tc>
      </w:tr>
      <w:tr w:rsidR="000A63D1" w14:paraId="6387656F" w14:textId="77777777" w:rsidTr="00FC1740">
        <w:trPr>
          <w:trHeight w:val="90"/>
          <w:jc w:val="center"/>
        </w:trPr>
        <w:tc>
          <w:tcPr>
            <w:tcW w:w="13374" w:type="dxa"/>
            <w:gridSpan w:val="10"/>
            <w:tcBorders>
              <w:bottom w:val="single" w:sz="4" w:space="0" w:color="auto"/>
            </w:tcBorders>
            <w:shd w:val="clear" w:color="auto" w:fill="BFBFBF" w:themeFill="background1" w:themeFillShade="BF"/>
          </w:tcPr>
          <w:p w14:paraId="1629FACE" w14:textId="77777777" w:rsidR="000A63D1" w:rsidRPr="0067181E" w:rsidRDefault="000A63D1" w:rsidP="000A63D1">
            <w:pPr>
              <w:widowControl/>
              <w:autoSpaceDE/>
              <w:autoSpaceDN/>
              <w:adjustRightInd/>
              <w:jc w:val="center"/>
              <w:rPr>
                <w:rFonts w:asciiTheme="majorHAnsi" w:hAnsiTheme="majorHAnsi" w:cstheme="minorHAnsi"/>
                <w:b/>
                <w:smallCaps/>
                <w:sz w:val="22"/>
                <w:szCs w:val="20"/>
              </w:rPr>
            </w:pPr>
            <w:r w:rsidRPr="0067181E">
              <w:rPr>
                <w:rFonts w:asciiTheme="majorHAnsi" w:hAnsiTheme="majorHAnsi" w:cstheme="minorHAnsi"/>
                <w:b/>
                <w:smallCaps/>
                <w:color w:val="FFFFFF" w:themeColor="background1"/>
                <w:sz w:val="28"/>
                <w:szCs w:val="20"/>
              </w:rPr>
              <w:t>Age of Fleet</w:t>
            </w:r>
          </w:p>
        </w:tc>
      </w:tr>
      <w:tr w:rsidR="00C85D52" w14:paraId="2E5C3B99" w14:textId="77777777" w:rsidTr="002D4281">
        <w:trPr>
          <w:trHeight w:val="1187"/>
          <w:jc w:val="center"/>
        </w:trPr>
        <w:tc>
          <w:tcPr>
            <w:tcW w:w="827" w:type="dxa"/>
            <w:vMerge w:val="restart"/>
            <w:tcBorders>
              <w:right w:val="nil"/>
            </w:tcBorders>
            <w:vAlign w:val="center"/>
          </w:tcPr>
          <w:p w14:paraId="5C4B40CB" w14:textId="77777777" w:rsidR="00C85D52" w:rsidRDefault="00C85D52" w:rsidP="00C85D52">
            <w:pPr>
              <w:widowControl/>
              <w:autoSpaceDE/>
              <w:autoSpaceDN/>
              <w:adjustRightInd/>
              <w:jc w:val="center"/>
            </w:pPr>
            <w:r>
              <w:rPr>
                <w:rFonts w:asciiTheme="minorHAnsi" w:hAnsiTheme="minorHAnsi" w:cstheme="minorHAnsi"/>
                <w:sz w:val="16"/>
              </w:rPr>
              <w:t>FTA</w:t>
            </w:r>
          </w:p>
        </w:tc>
        <w:tc>
          <w:tcPr>
            <w:tcW w:w="457" w:type="dxa"/>
            <w:gridSpan w:val="2"/>
            <w:vMerge w:val="restart"/>
            <w:tcBorders>
              <w:right w:val="nil"/>
            </w:tcBorders>
            <w:vAlign w:val="center"/>
          </w:tcPr>
          <w:p w14:paraId="4E01940C" w14:textId="77777777" w:rsidR="00C85D52" w:rsidRPr="00557E9B" w:rsidRDefault="00EC3CD0" w:rsidP="007A66DD">
            <w:pPr>
              <w:widowControl/>
              <w:autoSpaceDE/>
              <w:autoSpaceDN/>
              <w:adjustRightInd/>
              <w:jc w:val="center"/>
              <w:rPr>
                <w:rFonts w:asciiTheme="minorHAnsi" w:hAnsiTheme="minorHAnsi" w:cstheme="minorHAnsi"/>
                <w:b/>
                <w:szCs w:val="22"/>
              </w:rPr>
            </w:pPr>
            <w:hyperlink w:anchor="_T2a_-_Percent" w:history="1">
              <w:r w:rsidR="00C85D52" w:rsidRPr="006A19C9">
                <w:rPr>
                  <w:rStyle w:val="Hyperlink"/>
                  <w:rFonts w:asciiTheme="minorHAnsi" w:hAnsiTheme="minorHAnsi" w:cstheme="minorHAnsi"/>
                  <w:b/>
                  <w:szCs w:val="22"/>
                </w:rPr>
                <w:t>T2</w:t>
              </w:r>
            </w:hyperlink>
          </w:p>
        </w:tc>
        <w:tc>
          <w:tcPr>
            <w:tcW w:w="452" w:type="dxa"/>
            <w:tcBorders>
              <w:left w:val="nil"/>
              <w:bottom w:val="nil"/>
              <w:right w:val="nil"/>
            </w:tcBorders>
            <w:vAlign w:val="center"/>
          </w:tcPr>
          <w:p w14:paraId="2D996435" w14:textId="77777777" w:rsidR="00C85D52" w:rsidRPr="006F5716" w:rsidRDefault="00EC3CD0" w:rsidP="007A66DD">
            <w:pPr>
              <w:widowControl/>
              <w:autoSpaceDE/>
              <w:autoSpaceDN/>
              <w:adjustRightInd/>
              <w:jc w:val="center"/>
              <w:rPr>
                <w:rFonts w:asciiTheme="minorHAnsi" w:hAnsiTheme="minorHAnsi" w:cstheme="minorHAnsi"/>
                <w:sz w:val="20"/>
                <w:szCs w:val="22"/>
              </w:rPr>
            </w:pPr>
            <w:hyperlink w:anchor="_T2a_-_Percent" w:history="1">
              <w:r w:rsidR="00C85D52" w:rsidRPr="006A19C9">
                <w:rPr>
                  <w:rStyle w:val="Hyperlink"/>
                  <w:rFonts w:asciiTheme="minorHAnsi" w:hAnsiTheme="minorHAnsi" w:cstheme="minorHAnsi"/>
                  <w:b/>
                  <w:sz w:val="20"/>
                  <w:szCs w:val="22"/>
                </w:rPr>
                <w:t>(a)</w:t>
              </w:r>
            </w:hyperlink>
          </w:p>
        </w:tc>
        <w:tc>
          <w:tcPr>
            <w:tcW w:w="3355" w:type="dxa"/>
            <w:tcBorders>
              <w:left w:val="nil"/>
              <w:bottom w:val="nil"/>
            </w:tcBorders>
            <w:vAlign w:val="center"/>
          </w:tcPr>
          <w:p w14:paraId="70A6028B" w14:textId="4DD14363" w:rsidR="00C85D52" w:rsidRPr="006F5716" w:rsidRDefault="00C85D52" w:rsidP="006401C6">
            <w:pPr>
              <w:widowControl/>
              <w:autoSpaceDE/>
              <w:autoSpaceDN/>
              <w:adjustRightInd/>
              <w:rPr>
                <w:rFonts w:asciiTheme="minorHAnsi" w:hAnsiTheme="minorHAnsi" w:cstheme="minorHAnsi"/>
                <w:sz w:val="20"/>
                <w:szCs w:val="22"/>
              </w:rPr>
            </w:pPr>
            <w:r w:rsidRPr="006F5716">
              <w:rPr>
                <w:rFonts w:asciiTheme="minorHAnsi" w:hAnsiTheme="minorHAnsi" w:cstheme="minorHAnsi"/>
                <w:sz w:val="20"/>
                <w:szCs w:val="22"/>
              </w:rPr>
              <w:t>Percent of non-revenue vehicles exceeding the useful life benchmark (ULB)</w:t>
            </w:r>
          </w:p>
        </w:tc>
        <w:tc>
          <w:tcPr>
            <w:tcW w:w="1241" w:type="dxa"/>
            <w:gridSpan w:val="2"/>
            <w:tcBorders>
              <w:bottom w:val="nil"/>
              <w:right w:val="nil"/>
            </w:tcBorders>
            <w:shd w:val="clear" w:color="auto" w:fill="auto"/>
            <w:vAlign w:val="center"/>
          </w:tcPr>
          <w:p w14:paraId="01CE17E9" w14:textId="55BFED7F" w:rsidR="00C85D52" w:rsidRDefault="00EC3CD0" w:rsidP="00A56D3D">
            <w:pPr>
              <w:widowControl/>
              <w:autoSpaceDE/>
              <w:autoSpaceDN/>
              <w:adjustRightInd/>
              <w:jc w:val="center"/>
              <w:rPr>
                <w:rFonts w:asciiTheme="minorHAnsi" w:hAnsiTheme="minorHAnsi" w:cstheme="minorHAnsi"/>
                <w:sz w:val="22"/>
                <w:szCs w:val="20"/>
              </w:rPr>
            </w:pPr>
            <w:r>
              <w:rPr>
                <w:rFonts w:asciiTheme="minorHAnsi" w:hAnsiTheme="minorHAnsi" w:cstheme="minorHAnsi"/>
                <w:sz w:val="22"/>
                <w:szCs w:val="20"/>
              </w:rPr>
              <w:t>27</w:t>
            </w:r>
            <w:r w:rsidR="00EF659F">
              <w:rPr>
                <w:rFonts w:asciiTheme="minorHAnsi" w:hAnsiTheme="minorHAnsi" w:cstheme="minorHAnsi"/>
                <w:sz w:val="22"/>
                <w:szCs w:val="20"/>
              </w:rPr>
              <w:t>%</w:t>
            </w:r>
          </w:p>
          <w:p w14:paraId="453B875A" w14:textId="064AA403" w:rsidR="00A56D3D" w:rsidRDefault="00A56D3D" w:rsidP="007A66DD">
            <w:pPr>
              <w:widowControl/>
              <w:autoSpaceDE/>
              <w:autoSpaceDN/>
              <w:adjustRightInd/>
              <w:jc w:val="center"/>
              <w:rPr>
                <w:rFonts w:asciiTheme="minorHAnsi" w:hAnsiTheme="minorHAnsi" w:cstheme="minorHAnsi"/>
                <w:sz w:val="22"/>
                <w:szCs w:val="20"/>
              </w:rPr>
            </w:pPr>
          </w:p>
          <w:p w14:paraId="3C6BA298" w14:textId="77777777" w:rsidR="00A56D3D" w:rsidRDefault="00A56D3D" w:rsidP="007A66DD">
            <w:pPr>
              <w:widowControl/>
              <w:autoSpaceDE/>
              <w:autoSpaceDN/>
              <w:adjustRightInd/>
              <w:jc w:val="center"/>
              <w:rPr>
                <w:rFonts w:asciiTheme="minorHAnsi" w:hAnsiTheme="minorHAnsi" w:cstheme="minorHAnsi"/>
                <w:sz w:val="22"/>
                <w:szCs w:val="20"/>
              </w:rPr>
            </w:pPr>
          </w:p>
          <w:p w14:paraId="2BBC7EAA" w14:textId="7019DCF8" w:rsidR="00A56D3D" w:rsidRPr="00C43881" w:rsidRDefault="00EC3CD0" w:rsidP="007A66DD">
            <w:pPr>
              <w:widowControl/>
              <w:autoSpaceDE/>
              <w:autoSpaceDN/>
              <w:adjustRightInd/>
              <w:jc w:val="center"/>
              <w:rPr>
                <w:rFonts w:asciiTheme="minorHAnsi" w:hAnsiTheme="minorHAnsi" w:cstheme="minorHAnsi"/>
                <w:sz w:val="22"/>
                <w:szCs w:val="20"/>
              </w:rPr>
            </w:pPr>
            <w:r>
              <w:rPr>
                <w:rFonts w:asciiTheme="minorHAnsi" w:hAnsiTheme="minorHAnsi" w:cstheme="minorHAnsi"/>
                <w:sz w:val="22"/>
                <w:szCs w:val="20"/>
              </w:rPr>
              <w:t>53%</w:t>
            </w:r>
          </w:p>
        </w:tc>
        <w:tc>
          <w:tcPr>
            <w:tcW w:w="3588" w:type="dxa"/>
            <w:tcBorders>
              <w:left w:val="nil"/>
              <w:bottom w:val="nil"/>
            </w:tcBorders>
            <w:vAlign w:val="center"/>
          </w:tcPr>
          <w:p w14:paraId="66C5F7C4" w14:textId="1277A8DF" w:rsidR="00C85D52" w:rsidRDefault="00C85D52" w:rsidP="007A66DD">
            <w:pPr>
              <w:widowControl/>
              <w:autoSpaceDE/>
              <w:autoSpaceDN/>
              <w:adjustRightInd/>
              <w:rPr>
                <w:rFonts w:asciiTheme="minorHAnsi" w:hAnsiTheme="minorHAnsi" w:cstheme="minorHAnsi"/>
                <w:sz w:val="20"/>
                <w:szCs w:val="20"/>
              </w:rPr>
            </w:pPr>
            <w:r w:rsidRPr="00C43881">
              <w:rPr>
                <w:rFonts w:asciiTheme="minorHAnsi" w:hAnsiTheme="minorHAnsi" w:cstheme="minorHAnsi"/>
                <w:sz w:val="20"/>
                <w:szCs w:val="20"/>
              </w:rPr>
              <w:t xml:space="preserve">of TARC’s non-revenue </w:t>
            </w:r>
            <w:r w:rsidR="00A56D3D">
              <w:rPr>
                <w:rFonts w:asciiTheme="minorHAnsi" w:hAnsiTheme="minorHAnsi" w:cstheme="minorHAnsi"/>
                <w:sz w:val="20"/>
                <w:szCs w:val="20"/>
              </w:rPr>
              <w:t xml:space="preserve">service </w:t>
            </w:r>
            <w:r w:rsidRPr="00C43881">
              <w:rPr>
                <w:rFonts w:asciiTheme="minorHAnsi" w:hAnsiTheme="minorHAnsi" w:cstheme="minorHAnsi"/>
                <w:sz w:val="20"/>
                <w:szCs w:val="20"/>
              </w:rPr>
              <w:t xml:space="preserve">vehicle fleet (equipment) </w:t>
            </w:r>
            <w:r w:rsidR="00A56D3D">
              <w:rPr>
                <w:rFonts w:asciiTheme="minorHAnsi" w:hAnsiTheme="minorHAnsi" w:cstheme="minorHAnsi"/>
                <w:sz w:val="20"/>
                <w:szCs w:val="20"/>
              </w:rPr>
              <w:t>exceed</w:t>
            </w:r>
            <w:r w:rsidRPr="00C43881">
              <w:rPr>
                <w:rFonts w:asciiTheme="minorHAnsi" w:hAnsiTheme="minorHAnsi" w:cstheme="minorHAnsi"/>
                <w:sz w:val="20"/>
                <w:szCs w:val="20"/>
              </w:rPr>
              <w:t xml:space="preserve"> the ULB</w:t>
            </w:r>
          </w:p>
          <w:p w14:paraId="614BA8A8" w14:textId="77777777" w:rsidR="00A56D3D" w:rsidRDefault="00A56D3D" w:rsidP="007A66DD">
            <w:pPr>
              <w:widowControl/>
              <w:autoSpaceDE/>
              <w:autoSpaceDN/>
              <w:adjustRightInd/>
              <w:rPr>
                <w:rFonts w:asciiTheme="minorHAnsi" w:hAnsiTheme="minorHAnsi" w:cstheme="minorHAnsi"/>
                <w:sz w:val="20"/>
                <w:szCs w:val="20"/>
              </w:rPr>
            </w:pPr>
          </w:p>
          <w:p w14:paraId="79541672" w14:textId="4DDA3C24" w:rsidR="00A56D3D" w:rsidRPr="00C43881" w:rsidRDefault="00A56D3D" w:rsidP="007A66DD">
            <w:pPr>
              <w:widowControl/>
              <w:autoSpaceDE/>
              <w:autoSpaceDN/>
              <w:adjustRightInd/>
              <w:rPr>
                <w:rFonts w:asciiTheme="minorHAnsi" w:hAnsiTheme="minorHAnsi" w:cstheme="minorHAnsi"/>
                <w:sz w:val="20"/>
                <w:szCs w:val="20"/>
              </w:rPr>
            </w:pPr>
            <w:r>
              <w:rPr>
                <w:rFonts w:asciiTheme="minorHAnsi" w:hAnsiTheme="minorHAnsi" w:cstheme="minorHAnsi"/>
                <w:sz w:val="20"/>
                <w:szCs w:val="20"/>
              </w:rPr>
              <w:t>of TARC’s trucks and other rubber tire vehicles exceed the ULB</w:t>
            </w:r>
          </w:p>
        </w:tc>
        <w:tc>
          <w:tcPr>
            <w:tcW w:w="3454" w:type="dxa"/>
            <w:gridSpan w:val="2"/>
            <w:tcBorders>
              <w:bottom w:val="nil"/>
            </w:tcBorders>
            <w:vAlign w:val="center"/>
          </w:tcPr>
          <w:p w14:paraId="6B4720C9" w14:textId="4B488C13" w:rsidR="00C85D52" w:rsidRDefault="00A24EEB" w:rsidP="00994A11">
            <w:pPr>
              <w:widowControl/>
              <w:autoSpaceDE/>
              <w:autoSpaceDN/>
              <w:adjustRightInd/>
              <w:rPr>
                <w:rFonts w:asciiTheme="minorHAnsi" w:hAnsiTheme="minorHAnsi" w:cstheme="minorHAnsi"/>
                <w:sz w:val="20"/>
                <w:szCs w:val="21"/>
              </w:rPr>
            </w:pPr>
            <w:r w:rsidRPr="00A24EEB">
              <w:rPr>
                <w:rFonts w:asciiTheme="minorHAnsi" w:hAnsiTheme="minorHAnsi" w:cstheme="minorHAnsi"/>
                <w:sz w:val="20"/>
                <w:szCs w:val="21"/>
              </w:rPr>
              <w:t xml:space="preserve">≤ </w:t>
            </w:r>
            <w:r w:rsidR="00552518">
              <w:rPr>
                <w:rFonts w:asciiTheme="minorHAnsi" w:hAnsiTheme="minorHAnsi" w:cstheme="minorHAnsi"/>
                <w:sz w:val="20"/>
                <w:szCs w:val="21"/>
              </w:rPr>
              <w:t>25</w:t>
            </w:r>
            <w:r w:rsidRPr="00A24EEB">
              <w:rPr>
                <w:rFonts w:asciiTheme="minorHAnsi" w:hAnsiTheme="minorHAnsi" w:cstheme="minorHAnsi"/>
                <w:sz w:val="20"/>
                <w:szCs w:val="21"/>
              </w:rPr>
              <w:t xml:space="preserve">% of non-revenue service vehicles exceed default ULB of 8 years </w:t>
            </w:r>
          </w:p>
          <w:p w14:paraId="7BCF3686" w14:textId="77777777" w:rsidR="00A56D3D" w:rsidRDefault="00A56D3D" w:rsidP="005757C5">
            <w:pPr>
              <w:widowControl/>
              <w:autoSpaceDE/>
              <w:autoSpaceDN/>
              <w:adjustRightInd/>
              <w:jc w:val="center"/>
              <w:rPr>
                <w:rFonts w:asciiTheme="minorHAnsi" w:hAnsiTheme="minorHAnsi" w:cstheme="minorHAnsi"/>
                <w:sz w:val="20"/>
                <w:szCs w:val="21"/>
              </w:rPr>
            </w:pPr>
          </w:p>
          <w:p w14:paraId="29EE19B0" w14:textId="56749833" w:rsidR="00A56D3D" w:rsidRPr="00A56D3D" w:rsidRDefault="00A56D3D" w:rsidP="00A56D3D">
            <w:pPr>
              <w:widowControl/>
              <w:autoSpaceDE/>
              <w:autoSpaceDN/>
              <w:adjustRightInd/>
              <w:jc w:val="center"/>
              <w:rPr>
                <w:rFonts w:asciiTheme="minorHAnsi" w:hAnsiTheme="minorHAnsi" w:cstheme="minorHAnsi"/>
                <w:sz w:val="20"/>
                <w:szCs w:val="21"/>
              </w:rPr>
            </w:pPr>
            <w:r w:rsidRPr="00A24EEB">
              <w:rPr>
                <w:rFonts w:asciiTheme="minorHAnsi" w:hAnsiTheme="minorHAnsi" w:cstheme="minorHAnsi"/>
                <w:sz w:val="20"/>
                <w:szCs w:val="21"/>
              </w:rPr>
              <w:t xml:space="preserve">≤ </w:t>
            </w:r>
            <w:r>
              <w:rPr>
                <w:rFonts w:asciiTheme="minorHAnsi" w:hAnsiTheme="minorHAnsi" w:cstheme="minorHAnsi"/>
                <w:sz w:val="20"/>
                <w:szCs w:val="21"/>
              </w:rPr>
              <w:t>50</w:t>
            </w:r>
            <w:r w:rsidRPr="00A24EEB">
              <w:rPr>
                <w:rFonts w:asciiTheme="minorHAnsi" w:hAnsiTheme="minorHAnsi" w:cstheme="minorHAnsi"/>
                <w:sz w:val="20"/>
                <w:szCs w:val="21"/>
              </w:rPr>
              <w:t>%</w:t>
            </w:r>
            <w:r>
              <w:rPr>
                <w:rFonts w:asciiTheme="minorHAnsi" w:hAnsiTheme="minorHAnsi" w:cstheme="minorHAnsi"/>
                <w:sz w:val="20"/>
                <w:szCs w:val="21"/>
              </w:rPr>
              <w:t xml:space="preserve"> of truck and other rubber tire vehicle fleet exceeds default ULB of 10 years </w:t>
            </w:r>
          </w:p>
        </w:tc>
      </w:tr>
      <w:tr w:rsidR="00C85D52" w14:paraId="0AF77A24" w14:textId="77777777" w:rsidTr="00994A11">
        <w:trPr>
          <w:trHeight w:val="1872"/>
          <w:jc w:val="center"/>
        </w:trPr>
        <w:tc>
          <w:tcPr>
            <w:tcW w:w="827" w:type="dxa"/>
            <w:vMerge/>
            <w:tcBorders>
              <w:bottom w:val="single" w:sz="4" w:space="0" w:color="auto"/>
              <w:right w:val="nil"/>
            </w:tcBorders>
            <w:vAlign w:val="center"/>
          </w:tcPr>
          <w:p w14:paraId="23671B13" w14:textId="77777777" w:rsidR="00C85D52" w:rsidRDefault="00C85D52" w:rsidP="000C52A4">
            <w:pPr>
              <w:widowControl/>
              <w:autoSpaceDE/>
              <w:autoSpaceDN/>
              <w:adjustRightInd/>
              <w:jc w:val="center"/>
            </w:pPr>
          </w:p>
        </w:tc>
        <w:tc>
          <w:tcPr>
            <w:tcW w:w="457" w:type="dxa"/>
            <w:gridSpan w:val="2"/>
            <w:vMerge/>
            <w:tcBorders>
              <w:bottom w:val="single" w:sz="4" w:space="0" w:color="auto"/>
              <w:right w:val="nil"/>
            </w:tcBorders>
            <w:vAlign w:val="center"/>
          </w:tcPr>
          <w:p w14:paraId="45866E1C" w14:textId="77777777" w:rsidR="00C85D52" w:rsidRDefault="00C85D52" w:rsidP="007A66DD">
            <w:pPr>
              <w:widowControl/>
              <w:autoSpaceDE/>
              <w:autoSpaceDN/>
              <w:adjustRightInd/>
              <w:jc w:val="center"/>
              <w:rPr>
                <w:rFonts w:asciiTheme="minorHAnsi" w:hAnsiTheme="minorHAnsi" w:cstheme="minorHAnsi"/>
                <w:b/>
                <w:szCs w:val="22"/>
              </w:rPr>
            </w:pPr>
          </w:p>
        </w:tc>
        <w:tc>
          <w:tcPr>
            <w:tcW w:w="452" w:type="dxa"/>
            <w:tcBorders>
              <w:top w:val="nil"/>
              <w:left w:val="nil"/>
              <w:bottom w:val="single" w:sz="4" w:space="0" w:color="auto"/>
              <w:right w:val="nil"/>
            </w:tcBorders>
            <w:vAlign w:val="center"/>
          </w:tcPr>
          <w:p w14:paraId="513B0994" w14:textId="77777777" w:rsidR="00C85D52" w:rsidRPr="006F5716" w:rsidRDefault="00EC3CD0" w:rsidP="007A66DD">
            <w:pPr>
              <w:widowControl/>
              <w:autoSpaceDE/>
              <w:autoSpaceDN/>
              <w:adjustRightInd/>
              <w:jc w:val="center"/>
              <w:rPr>
                <w:rFonts w:asciiTheme="minorHAnsi" w:hAnsiTheme="minorHAnsi" w:cstheme="minorHAnsi"/>
                <w:sz w:val="20"/>
                <w:szCs w:val="22"/>
              </w:rPr>
            </w:pPr>
            <w:hyperlink w:anchor="_T2b_-_Percent" w:history="1">
              <w:r w:rsidR="00C85D52" w:rsidRPr="006A19C9">
                <w:rPr>
                  <w:rStyle w:val="Hyperlink"/>
                  <w:rFonts w:asciiTheme="minorHAnsi" w:hAnsiTheme="minorHAnsi" w:cstheme="minorHAnsi"/>
                  <w:b/>
                  <w:sz w:val="20"/>
                  <w:szCs w:val="22"/>
                </w:rPr>
                <w:t>(b)</w:t>
              </w:r>
            </w:hyperlink>
          </w:p>
        </w:tc>
        <w:tc>
          <w:tcPr>
            <w:tcW w:w="3355" w:type="dxa"/>
            <w:tcBorders>
              <w:top w:val="nil"/>
              <w:left w:val="nil"/>
            </w:tcBorders>
            <w:vAlign w:val="center"/>
          </w:tcPr>
          <w:p w14:paraId="60EB51B3" w14:textId="18A0F467" w:rsidR="00C85D52" w:rsidRPr="006F5716" w:rsidRDefault="00C85D52" w:rsidP="006401C6">
            <w:pPr>
              <w:widowControl/>
              <w:autoSpaceDE/>
              <w:autoSpaceDN/>
              <w:adjustRightInd/>
              <w:rPr>
                <w:rFonts w:asciiTheme="minorHAnsi" w:hAnsiTheme="minorHAnsi" w:cstheme="minorHAnsi"/>
                <w:sz w:val="20"/>
                <w:szCs w:val="22"/>
              </w:rPr>
            </w:pPr>
            <w:r w:rsidRPr="006F5716">
              <w:rPr>
                <w:rFonts w:asciiTheme="minorHAnsi" w:hAnsiTheme="minorHAnsi" w:cstheme="minorHAnsi"/>
                <w:sz w:val="20"/>
                <w:szCs w:val="22"/>
              </w:rPr>
              <w:t>Percent of revenue vehicles exceeding the useful life benchmark (ULB)</w:t>
            </w:r>
          </w:p>
        </w:tc>
        <w:tc>
          <w:tcPr>
            <w:tcW w:w="1241" w:type="dxa"/>
            <w:gridSpan w:val="2"/>
            <w:tcBorders>
              <w:top w:val="nil"/>
              <w:bottom w:val="single" w:sz="4" w:space="0" w:color="auto"/>
              <w:right w:val="nil"/>
            </w:tcBorders>
            <w:shd w:val="clear" w:color="auto" w:fill="auto"/>
            <w:vAlign w:val="center"/>
          </w:tcPr>
          <w:p w14:paraId="426B4F8A" w14:textId="6BC45B49" w:rsidR="00EF659F" w:rsidRDefault="00EC3CD0" w:rsidP="00300E72">
            <w:pPr>
              <w:widowControl/>
              <w:autoSpaceDE/>
              <w:autoSpaceDN/>
              <w:adjustRightInd/>
              <w:jc w:val="center"/>
              <w:rPr>
                <w:rFonts w:asciiTheme="minorHAnsi" w:hAnsiTheme="minorHAnsi" w:cstheme="minorHAnsi"/>
                <w:sz w:val="22"/>
                <w:szCs w:val="20"/>
              </w:rPr>
            </w:pPr>
            <w:r>
              <w:rPr>
                <w:rFonts w:asciiTheme="minorHAnsi" w:hAnsiTheme="minorHAnsi" w:cstheme="minorHAnsi"/>
                <w:sz w:val="22"/>
                <w:szCs w:val="20"/>
              </w:rPr>
              <w:t>29</w:t>
            </w:r>
            <w:r w:rsidR="00EF659F">
              <w:rPr>
                <w:rFonts w:asciiTheme="minorHAnsi" w:hAnsiTheme="minorHAnsi" w:cstheme="minorHAnsi"/>
                <w:sz w:val="22"/>
                <w:szCs w:val="20"/>
              </w:rPr>
              <w:t>%</w:t>
            </w:r>
          </w:p>
          <w:p w14:paraId="10D518CE" w14:textId="5A25558D" w:rsidR="00300E72" w:rsidRDefault="00300E72" w:rsidP="00300E72">
            <w:pPr>
              <w:widowControl/>
              <w:autoSpaceDE/>
              <w:autoSpaceDN/>
              <w:adjustRightInd/>
              <w:jc w:val="center"/>
              <w:rPr>
                <w:rFonts w:asciiTheme="minorHAnsi" w:hAnsiTheme="minorHAnsi" w:cstheme="minorHAnsi"/>
                <w:sz w:val="22"/>
                <w:szCs w:val="20"/>
              </w:rPr>
            </w:pPr>
          </w:p>
          <w:p w14:paraId="6F957351" w14:textId="77777777" w:rsidR="002D4281" w:rsidRDefault="002D4281" w:rsidP="00C97829">
            <w:pPr>
              <w:widowControl/>
              <w:autoSpaceDE/>
              <w:autoSpaceDN/>
              <w:adjustRightInd/>
              <w:jc w:val="center"/>
              <w:rPr>
                <w:rFonts w:asciiTheme="minorHAnsi" w:hAnsiTheme="minorHAnsi" w:cstheme="minorHAnsi"/>
                <w:sz w:val="22"/>
                <w:szCs w:val="20"/>
              </w:rPr>
            </w:pPr>
          </w:p>
          <w:p w14:paraId="16D94758" w14:textId="3B52B924" w:rsidR="00EF659F" w:rsidRDefault="00EC3CD0" w:rsidP="00C97829">
            <w:pPr>
              <w:widowControl/>
              <w:autoSpaceDE/>
              <w:autoSpaceDN/>
              <w:adjustRightInd/>
              <w:jc w:val="center"/>
              <w:rPr>
                <w:rFonts w:asciiTheme="minorHAnsi" w:hAnsiTheme="minorHAnsi" w:cstheme="minorHAnsi"/>
                <w:sz w:val="22"/>
                <w:szCs w:val="20"/>
              </w:rPr>
            </w:pPr>
            <w:r>
              <w:rPr>
                <w:rFonts w:asciiTheme="minorHAnsi" w:hAnsiTheme="minorHAnsi" w:cstheme="minorHAnsi"/>
                <w:sz w:val="22"/>
                <w:szCs w:val="20"/>
              </w:rPr>
              <w:t>3</w:t>
            </w:r>
            <w:r w:rsidR="00EF659F">
              <w:rPr>
                <w:rFonts w:asciiTheme="minorHAnsi" w:hAnsiTheme="minorHAnsi" w:cstheme="minorHAnsi"/>
                <w:sz w:val="22"/>
                <w:szCs w:val="20"/>
              </w:rPr>
              <w:t>%</w:t>
            </w:r>
          </w:p>
          <w:p w14:paraId="4DDD3BFA" w14:textId="77777777" w:rsidR="002D4281" w:rsidRDefault="002D4281" w:rsidP="00A56D3D">
            <w:pPr>
              <w:widowControl/>
              <w:autoSpaceDE/>
              <w:autoSpaceDN/>
              <w:adjustRightInd/>
              <w:jc w:val="center"/>
              <w:rPr>
                <w:rFonts w:asciiTheme="minorHAnsi" w:hAnsiTheme="minorHAnsi" w:cstheme="minorHAnsi"/>
                <w:sz w:val="22"/>
                <w:szCs w:val="20"/>
              </w:rPr>
            </w:pPr>
          </w:p>
          <w:p w14:paraId="3EAA1F30" w14:textId="2583D709" w:rsidR="004F5403" w:rsidRPr="00C43881" w:rsidRDefault="00EC3CD0" w:rsidP="00A56D3D">
            <w:pPr>
              <w:widowControl/>
              <w:autoSpaceDE/>
              <w:autoSpaceDN/>
              <w:adjustRightInd/>
              <w:jc w:val="center"/>
              <w:rPr>
                <w:rFonts w:asciiTheme="minorHAnsi" w:hAnsiTheme="minorHAnsi" w:cstheme="minorHAnsi"/>
                <w:sz w:val="22"/>
                <w:szCs w:val="20"/>
              </w:rPr>
            </w:pPr>
            <w:r>
              <w:rPr>
                <w:rFonts w:asciiTheme="minorHAnsi" w:hAnsiTheme="minorHAnsi" w:cstheme="minorHAnsi"/>
                <w:sz w:val="22"/>
                <w:szCs w:val="20"/>
              </w:rPr>
              <w:t>0%</w:t>
            </w:r>
          </w:p>
        </w:tc>
        <w:tc>
          <w:tcPr>
            <w:tcW w:w="3588" w:type="dxa"/>
            <w:tcBorders>
              <w:top w:val="nil"/>
              <w:left w:val="nil"/>
            </w:tcBorders>
            <w:vAlign w:val="center"/>
          </w:tcPr>
          <w:p w14:paraId="1F7B4224" w14:textId="22363D5B" w:rsidR="00FC1740" w:rsidRDefault="00C85D52" w:rsidP="00A56D3D">
            <w:pPr>
              <w:widowControl/>
              <w:autoSpaceDE/>
              <w:autoSpaceDN/>
              <w:adjustRightInd/>
              <w:rPr>
                <w:rFonts w:asciiTheme="minorHAnsi" w:hAnsiTheme="minorHAnsi" w:cstheme="minorHAnsi"/>
                <w:sz w:val="20"/>
                <w:szCs w:val="20"/>
              </w:rPr>
            </w:pPr>
            <w:r w:rsidRPr="00C43881">
              <w:rPr>
                <w:rFonts w:asciiTheme="minorHAnsi" w:hAnsiTheme="minorHAnsi" w:cstheme="minorHAnsi"/>
                <w:sz w:val="20"/>
                <w:szCs w:val="20"/>
              </w:rPr>
              <w:t>of TARC’s revenue</w:t>
            </w:r>
            <w:r w:rsidR="00EF659F">
              <w:rPr>
                <w:rFonts w:asciiTheme="minorHAnsi" w:hAnsiTheme="minorHAnsi" w:cstheme="minorHAnsi"/>
                <w:sz w:val="20"/>
                <w:szCs w:val="20"/>
              </w:rPr>
              <w:t xml:space="preserve"> bus</w:t>
            </w:r>
            <w:r w:rsidRPr="00C43881">
              <w:rPr>
                <w:rFonts w:asciiTheme="minorHAnsi" w:hAnsiTheme="minorHAnsi" w:cstheme="minorHAnsi"/>
                <w:sz w:val="20"/>
                <w:szCs w:val="20"/>
              </w:rPr>
              <w:t xml:space="preserve"> fleet </w:t>
            </w:r>
          </w:p>
          <w:p w14:paraId="7D588D14" w14:textId="77777777" w:rsidR="00A56D3D" w:rsidRDefault="00C85D52" w:rsidP="00A56D3D">
            <w:pPr>
              <w:widowControl/>
              <w:autoSpaceDE/>
              <w:autoSpaceDN/>
              <w:adjustRightInd/>
              <w:rPr>
                <w:rFonts w:asciiTheme="minorHAnsi" w:hAnsiTheme="minorHAnsi" w:cstheme="minorHAnsi"/>
                <w:sz w:val="20"/>
                <w:szCs w:val="20"/>
              </w:rPr>
            </w:pPr>
            <w:r w:rsidRPr="00C43881">
              <w:rPr>
                <w:rFonts w:asciiTheme="minorHAnsi" w:hAnsiTheme="minorHAnsi" w:cstheme="minorHAnsi"/>
                <w:sz w:val="20"/>
                <w:szCs w:val="20"/>
              </w:rPr>
              <w:t xml:space="preserve">(rolling stock) </w:t>
            </w:r>
            <w:r w:rsidR="00A56D3D">
              <w:rPr>
                <w:rFonts w:asciiTheme="minorHAnsi" w:hAnsiTheme="minorHAnsi" w:cstheme="minorHAnsi"/>
                <w:sz w:val="20"/>
                <w:szCs w:val="20"/>
              </w:rPr>
              <w:t>exceed</w:t>
            </w:r>
            <w:r w:rsidRPr="00C43881">
              <w:rPr>
                <w:rFonts w:asciiTheme="minorHAnsi" w:hAnsiTheme="minorHAnsi" w:cstheme="minorHAnsi"/>
                <w:sz w:val="20"/>
                <w:szCs w:val="20"/>
              </w:rPr>
              <w:t xml:space="preserve"> the UL</w:t>
            </w:r>
            <w:r w:rsidR="00A56D3D">
              <w:rPr>
                <w:rFonts w:asciiTheme="minorHAnsi" w:hAnsiTheme="minorHAnsi" w:cstheme="minorHAnsi"/>
                <w:sz w:val="20"/>
                <w:szCs w:val="20"/>
              </w:rPr>
              <w:t>B</w:t>
            </w:r>
          </w:p>
          <w:p w14:paraId="4E1A5D52" w14:textId="77777777" w:rsidR="00A56D3D" w:rsidRDefault="00A56D3D" w:rsidP="00A56D3D">
            <w:pPr>
              <w:widowControl/>
              <w:autoSpaceDE/>
              <w:autoSpaceDN/>
              <w:adjustRightInd/>
              <w:rPr>
                <w:rFonts w:asciiTheme="minorHAnsi" w:hAnsiTheme="minorHAnsi" w:cstheme="minorHAnsi"/>
                <w:sz w:val="20"/>
                <w:szCs w:val="20"/>
              </w:rPr>
            </w:pPr>
          </w:p>
          <w:p w14:paraId="3BFDD1C1" w14:textId="49293D1D" w:rsidR="004F5403" w:rsidRDefault="00A56D3D" w:rsidP="00A56D3D">
            <w:pPr>
              <w:widowControl/>
              <w:autoSpaceDE/>
              <w:autoSpaceDN/>
              <w:adjustRightInd/>
              <w:rPr>
                <w:rFonts w:asciiTheme="minorHAnsi" w:hAnsiTheme="minorHAnsi" w:cstheme="minorHAnsi"/>
                <w:sz w:val="20"/>
                <w:szCs w:val="20"/>
              </w:rPr>
            </w:pPr>
            <w:r>
              <w:rPr>
                <w:rFonts w:asciiTheme="minorHAnsi" w:hAnsiTheme="minorHAnsi" w:cstheme="minorHAnsi"/>
                <w:sz w:val="20"/>
                <w:szCs w:val="20"/>
              </w:rPr>
              <w:t>of</w:t>
            </w:r>
            <w:r w:rsidR="00EF659F">
              <w:rPr>
                <w:rFonts w:asciiTheme="minorHAnsi" w:hAnsiTheme="minorHAnsi" w:cstheme="minorHAnsi"/>
                <w:sz w:val="20"/>
                <w:szCs w:val="20"/>
              </w:rPr>
              <w:t xml:space="preserve"> TARC’s revenue cutaway bus fleet (rolling stock)</w:t>
            </w:r>
            <w:r>
              <w:rPr>
                <w:rFonts w:asciiTheme="minorHAnsi" w:hAnsiTheme="minorHAnsi" w:cstheme="minorHAnsi"/>
                <w:sz w:val="20"/>
                <w:szCs w:val="20"/>
              </w:rPr>
              <w:t xml:space="preserve"> exceed</w:t>
            </w:r>
            <w:r w:rsidR="00EF659F">
              <w:rPr>
                <w:rFonts w:asciiTheme="minorHAnsi" w:hAnsiTheme="minorHAnsi" w:cstheme="minorHAnsi"/>
                <w:sz w:val="20"/>
                <w:szCs w:val="20"/>
              </w:rPr>
              <w:t xml:space="preserve"> the UL</w:t>
            </w:r>
            <w:r w:rsidR="00507898">
              <w:rPr>
                <w:rFonts w:asciiTheme="minorHAnsi" w:hAnsiTheme="minorHAnsi" w:cstheme="minorHAnsi"/>
                <w:sz w:val="20"/>
                <w:szCs w:val="20"/>
              </w:rPr>
              <w:t>B</w:t>
            </w:r>
          </w:p>
          <w:p w14:paraId="05EEA108" w14:textId="2EA4596B" w:rsidR="00A56D3D" w:rsidRDefault="00A56D3D" w:rsidP="00A56D3D">
            <w:pPr>
              <w:widowControl/>
              <w:autoSpaceDE/>
              <w:autoSpaceDN/>
              <w:adjustRightInd/>
              <w:rPr>
                <w:rFonts w:asciiTheme="minorHAnsi" w:hAnsiTheme="minorHAnsi" w:cstheme="minorHAnsi"/>
                <w:sz w:val="20"/>
                <w:szCs w:val="20"/>
              </w:rPr>
            </w:pPr>
          </w:p>
          <w:p w14:paraId="56A5206A" w14:textId="1E750F78" w:rsidR="00EF659F" w:rsidRPr="00EF659F" w:rsidRDefault="00A56D3D" w:rsidP="00A56D3D">
            <w:pPr>
              <w:widowControl/>
              <w:autoSpaceDE/>
              <w:autoSpaceDN/>
              <w:adjustRightInd/>
              <w:rPr>
                <w:rFonts w:asciiTheme="minorHAnsi" w:hAnsiTheme="minorHAnsi" w:cstheme="minorHAnsi"/>
                <w:sz w:val="8"/>
                <w:szCs w:val="20"/>
              </w:rPr>
            </w:pPr>
            <w:r>
              <w:rPr>
                <w:rFonts w:asciiTheme="minorHAnsi" w:hAnsiTheme="minorHAnsi" w:cstheme="minorHAnsi"/>
                <w:sz w:val="20"/>
                <w:szCs w:val="20"/>
              </w:rPr>
              <w:t>of TARC’s revenue van fleet exceed the ULB</w:t>
            </w:r>
          </w:p>
        </w:tc>
        <w:tc>
          <w:tcPr>
            <w:tcW w:w="3454" w:type="dxa"/>
            <w:gridSpan w:val="2"/>
            <w:tcBorders>
              <w:top w:val="nil"/>
            </w:tcBorders>
            <w:vAlign w:val="center"/>
          </w:tcPr>
          <w:p w14:paraId="0E91A5D0" w14:textId="40303FC0" w:rsidR="00A24EEB" w:rsidRDefault="00A24EEB" w:rsidP="00300E72">
            <w:pPr>
              <w:widowControl/>
              <w:autoSpaceDE/>
              <w:autoSpaceDN/>
              <w:adjustRightInd/>
              <w:jc w:val="center"/>
              <w:rPr>
                <w:rFonts w:asciiTheme="minorHAnsi" w:hAnsiTheme="minorHAnsi" w:cstheme="minorHAnsi"/>
                <w:sz w:val="20"/>
                <w:szCs w:val="20"/>
              </w:rPr>
            </w:pPr>
            <w:r w:rsidRPr="00A24EEB">
              <w:rPr>
                <w:rFonts w:asciiTheme="minorHAnsi" w:hAnsiTheme="minorHAnsi" w:cstheme="minorHAnsi"/>
                <w:sz w:val="20"/>
                <w:szCs w:val="20"/>
              </w:rPr>
              <w:t xml:space="preserve">≤ </w:t>
            </w:r>
            <w:r w:rsidR="00552518">
              <w:rPr>
                <w:rFonts w:asciiTheme="minorHAnsi" w:hAnsiTheme="minorHAnsi" w:cstheme="minorHAnsi"/>
                <w:sz w:val="20"/>
                <w:szCs w:val="20"/>
              </w:rPr>
              <w:t>2</w:t>
            </w:r>
            <w:r w:rsidRPr="00A24EEB">
              <w:rPr>
                <w:rFonts w:asciiTheme="minorHAnsi" w:hAnsiTheme="minorHAnsi" w:cstheme="minorHAnsi"/>
                <w:sz w:val="20"/>
                <w:szCs w:val="20"/>
              </w:rPr>
              <w:t>0% of bus fleet exceeds ULB</w:t>
            </w:r>
          </w:p>
          <w:p w14:paraId="3A6DE1C3" w14:textId="5375D114" w:rsidR="00EF659F" w:rsidRDefault="00A24EEB" w:rsidP="00300E72">
            <w:pPr>
              <w:widowControl/>
              <w:autoSpaceDE/>
              <w:autoSpaceDN/>
              <w:adjustRightInd/>
              <w:jc w:val="center"/>
              <w:rPr>
                <w:rFonts w:asciiTheme="minorHAnsi" w:hAnsiTheme="minorHAnsi" w:cstheme="minorHAnsi"/>
                <w:sz w:val="20"/>
                <w:szCs w:val="20"/>
              </w:rPr>
            </w:pPr>
            <w:r w:rsidRPr="00A24EEB">
              <w:rPr>
                <w:rFonts w:asciiTheme="minorHAnsi" w:hAnsiTheme="minorHAnsi" w:cstheme="minorHAnsi"/>
                <w:sz w:val="20"/>
                <w:szCs w:val="20"/>
              </w:rPr>
              <w:t>of</w:t>
            </w:r>
            <w:r>
              <w:rPr>
                <w:rFonts w:asciiTheme="minorHAnsi" w:hAnsiTheme="minorHAnsi" w:cstheme="minorHAnsi"/>
                <w:sz w:val="20"/>
                <w:szCs w:val="20"/>
              </w:rPr>
              <w:t xml:space="preserve"> </w:t>
            </w:r>
            <w:r w:rsidRPr="00A24EEB">
              <w:rPr>
                <w:rFonts w:asciiTheme="minorHAnsi" w:hAnsiTheme="minorHAnsi" w:cstheme="minorHAnsi"/>
                <w:sz w:val="20"/>
                <w:szCs w:val="20"/>
              </w:rPr>
              <w:t>15 year</w:t>
            </w:r>
            <w:r w:rsidR="00552518">
              <w:rPr>
                <w:rFonts w:asciiTheme="minorHAnsi" w:hAnsiTheme="minorHAnsi" w:cstheme="minorHAnsi"/>
                <w:sz w:val="20"/>
                <w:szCs w:val="20"/>
              </w:rPr>
              <w:t>s</w:t>
            </w:r>
          </w:p>
          <w:p w14:paraId="69E2C068" w14:textId="77777777" w:rsidR="002D4281" w:rsidRDefault="002D4281" w:rsidP="00300E72">
            <w:pPr>
              <w:widowControl/>
              <w:autoSpaceDE/>
              <w:autoSpaceDN/>
              <w:adjustRightInd/>
              <w:jc w:val="center"/>
              <w:rPr>
                <w:rFonts w:asciiTheme="minorHAnsi" w:hAnsiTheme="minorHAnsi" w:cstheme="minorHAnsi"/>
                <w:sz w:val="20"/>
                <w:szCs w:val="20"/>
              </w:rPr>
            </w:pPr>
          </w:p>
          <w:p w14:paraId="029231F2" w14:textId="77777777" w:rsidR="00EF659F" w:rsidRPr="00EF659F" w:rsidRDefault="00EF659F" w:rsidP="00300E72">
            <w:pPr>
              <w:widowControl/>
              <w:autoSpaceDE/>
              <w:autoSpaceDN/>
              <w:adjustRightInd/>
              <w:jc w:val="center"/>
              <w:rPr>
                <w:rFonts w:asciiTheme="minorHAnsi" w:hAnsiTheme="minorHAnsi" w:cstheme="minorHAnsi"/>
                <w:sz w:val="4"/>
                <w:szCs w:val="20"/>
              </w:rPr>
            </w:pPr>
          </w:p>
          <w:p w14:paraId="1DD31A2E" w14:textId="3C31AD15" w:rsidR="004F5403" w:rsidRDefault="004F5403" w:rsidP="00300E72">
            <w:pPr>
              <w:widowControl/>
              <w:autoSpaceDE/>
              <w:autoSpaceDN/>
              <w:adjustRightInd/>
              <w:jc w:val="center"/>
              <w:rPr>
                <w:rFonts w:asciiTheme="minorHAnsi" w:hAnsiTheme="minorHAnsi" w:cstheme="minorHAnsi"/>
                <w:sz w:val="20"/>
                <w:szCs w:val="20"/>
              </w:rPr>
            </w:pPr>
            <w:r>
              <w:rPr>
                <w:rFonts w:asciiTheme="minorHAnsi" w:hAnsiTheme="minorHAnsi" w:cstheme="minorHAnsi"/>
                <w:sz w:val="20"/>
                <w:szCs w:val="20"/>
              </w:rPr>
              <w:t>0</w:t>
            </w:r>
            <w:r w:rsidR="00A24EEB" w:rsidRPr="00A24EEB">
              <w:rPr>
                <w:rFonts w:asciiTheme="minorHAnsi" w:hAnsiTheme="minorHAnsi" w:cstheme="minorHAnsi"/>
                <w:sz w:val="20"/>
                <w:szCs w:val="20"/>
              </w:rPr>
              <w:t>% of cutaway bus fleet exceeds ULB of 10 years</w:t>
            </w:r>
          </w:p>
          <w:p w14:paraId="4C9BFC02" w14:textId="1753DAFE" w:rsidR="00A56D3D" w:rsidRDefault="00A56D3D" w:rsidP="00300E72">
            <w:pPr>
              <w:widowControl/>
              <w:autoSpaceDE/>
              <w:autoSpaceDN/>
              <w:adjustRightInd/>
              <w:jc w:val="center"/>
              <w:rPr>
                <w:rFonts w:asciiTheme="minorHAnsi" w:hAnsiTheme="minorHAnsi" w:cstheme="minorHAnsi"/>
                <w:sz w:val="20"/>
                <w:szCs w:val="20"/>
              </w:rPr>
            </w:pPr>
            <w:r w:rsidRPr="00A24EEB">
              <w:rPr>
                <w:rFonts w:asciiTheme="minorHAnsi" w:hAnsiTheme="minorHAnsi" w:cstheme="minorHAnsi"/>
                <w:sz w:val="20"/>
                <w:szCs w:val="20"/>
              </w:rPr>
              <w:t xml:space="preserve">≤ </w:t>
            </w:r>
            <w:r>
              <w:rPr>
                <w:rFonts w:asciiTheme="minorHAnsi" w:hAnsiTheme="minorHAnsi" w:cstheme="minorHAnsi"/>
                <w:sz w:val="20"/>
                <w:szCs w:val="20"/>
              </w:rPr>
              <w:t>1</w:t>
            </w:r>
            <w:r w:rsidRPr="00A24EEB">
              <w:rPr>
                <w:rFonts w:asciiTheme="minorHAnsi" w:hAnsiTheme="minorHAnsi" w:cstheme="minorHAnsi"/>
                <w:sz w:val="20"/>
                <w:szCs w:val="20"/>
              </w:rPr>
              <w:t xml:space="preserve">0% of </w:t>
            </w:r>
            <w:r>
              <w:rPr>
                <w:rFonts w:asciiTheme="minorHAnsi" w:hAnsiTheme="minorHAnsi" w:cstheme="minorHAnsi"/>
                <w:sz w:val="20"/>
                <w:szCs w:val="20"/>
              </w:rPr>
              <w:t>van</w:t>
            </w:r>
            <w:r w:rsidRPr="00A24EEB">
              <w:rPr>
                <w:rFonts w:asciiTheme="minorHAnsi" w:hAnsiTheme="minorHAnsi" w:cstheme="minorHAnsi"/>
                <w:sz w:val="20"/>
                <w:szCs w:val="20"/>
              </w:rPr>
              <w:t xml:space="preserve"> fleet exceeds ULB</w:t>
            </w:r>
          </w:p>
          <w:p w14:paraId="17D96B56" w14:textId="716DDAF0" w:rsidR="00A56D3D" w:rsidRPr="00A24EEB" w:rsidRDefault="00A56D3D" w:rsidP="00300E72">
            <w:pPr>
              <w:widowControl/>
              <w:autoSpaceDE/>
              <w:autoSpaceDN/>
              <w:adjustRightInd/>
              <w:jc w:val="center"/>
              <w:rPr>
                <w:rFonts w:asciiTheme="minorHAnsi" w:hAnsiTheme="minorHAnsi" w:cstheme="minorHAnsi"/>
                <w:sz w:val="20"/>
                <w:szCs w:val="20"/>
              </w:rPr>
            </w:pPr>
            <w:r w:rsidRPr="00A24EEB">
              <w:rPr>
                <w:rFonts w:asciiTheme="minorHAnsi" w:hAnsiTheme="minorHAnsi" w:cstheme="minorHAnsi"/>
                <w:sz w:val="20"/>
                <w:szCs w:val="20"/>
              </w:rPr>
              <w:t>of</w:t>
            </w:r>
            <w:r>
              <w:rPr>
                <w:rFonts w:asciiTheme="minorHAnsi" w:hAnsiTheme="minorHAnsi" w:cstheme="minorHAnsi"/>
                <w:sz w:val="20"/>
                <w:szCs w:val="20"/>
              </w:rPr>
              <w:t xml:space="preserve"> 8</w:t>
            </w:r>
            <w:r w:rsidRPr="00A24EEB">
              <w:rPr>
                <w:rFonts w:asciiTheme="minorHAnsi" w:hAnsiTheme="minorHAnsi" w:cstheme="minorHAnsi"/>
                <w:sz w:val="20"/>
                <w:szCs w:val="20"/>
              </w:rPr>
              <w:t xml:space="preserve"> year</w:t>
            </w:r>
            <w:r>
              <w:rPr>
                <w:rFonts w:asciiTheme="minorHAnsi" w:hAnsiTheme="minorHAnsi" w:cstheme="minorHAnsi"/>
                <w:sz w:val="20"/>
                <w:szCs w:val="20"/>
              </w:rPr>
              <w:t>s</w:t>
            </w:r>
          </w:p>
        </w:tc>
      </w:tr>
      <w:tr w:rsidR="000A63D1" w14:paraId="7A8B39E3" w14:textId="77777777" w:rsidTr="00FC1740">
        <w:trPr>
          <w:trHeight w:val="90"/>
          <w:jc w:val="center"/>
        </w:trPr>
        <w:tc>
          <w:tcPr>
            <w:tcW w:w="13374" w:type="dxa"/>
            <w:gridSpan w:val="10"/>
            <w:tcBorders>
              <w:bottom w:val="single" w:sz="4" w:space="0" w:color="auto"/>
            </w:tcBorders>
            <w:shd w:val="clear" w:color="auto" w:fill="BFBFBF" w:themeFill="background1" w:themeFillShade="BF"/>
          </w:tcPr>
          <w:p w14:paraId="53157DE2" w14:textId="77777777" w:rsidR="000A63D1" w:rsidRPr="0067181E" w:rsidRDefault="000A63D1" w:rsidP="000A63D1">
            <w:pPr>
              <w:widowControl/>
              <w:autoSpaceDE/>
              <w:autoSpaceDN/>
              <w:adjustRightInd/>
              <w:jc w:val="center"/>
              <w:rPr>
                <w:rFonts w:asciiTheme="majorHAnsi" w:hAnsiTheme="majorHAnsi" w:cstheme="minorHAnsi"/>
                <w:b/>
                <w:smallCaps/>
                <w:sz w:val="22"/>
                <w:szCs w:val="22"/>
              </w:rPr>
            </w:pPr>
            <w:r w:rsidRPr="0067181E">
              <w:rPr>
                <w:rFonts w:asciiTheme="majorHAnsi" w:hAnsiTheme="majorHAnsi" w:cstheme="minorHAnsi"/>
                <w:b/>
                <w:smallCaps/>
                <w:color w:val="FFFFFF" w:themeColor="background1"/>
                <w:sz w:val="28"/>
                <w:szCs w:val="22"/>
              </w:rPr>
              <w:t>Transit Access to Clusters and Schools</w:t>
            </w:r>
          </w:p>
        </w:tc>
      </w:tr>
      <w:tr w:rsidR="00C85D52" w14:paraId="3F4C2D8F" w14:textId="77777777" w:rsidTr="002F4EF0">
        <w:trPr>
          <w:trHeight w:val="602"/>
          <w:jc w:val="center"/>
        </w:trPr>
        <w:tc>
          <w:tcPr>
            <w:tcW w:w="827" w:type="dxa"/>
            <w:vMerge w:val="restart"/>
            <w:tcBorders>
              <w:right w:val="nil"/>
            </w:tcBorders>
            <w:vAlign w:val="center"/>
          </w:tcPr>
          <w:p w14:paraId="4A38C428" w14:textId="77777777" w:rsidR="00C85D52" w:rsidRDefault="009B1DBF" w:rsidP="00C85D52">
            <w:pPr>
              <w:widowControl/>
              <w:autoSpaceDE/>
              <w:autoSpaceDN/>
              <w:adjustRightInd/>
              <w:jc w:val="center"/>
            </w:pPr>
            <w:r>
              <w:rPr>
                <w:rFonts w:asciiTheme="minorHAnsi" w:hAnsiTheme="minorHAnsi" w:cstheme="minorHAnsi"/>
                <w:sz w:val="16"/>
              </w:rPr>
              <w:t>MPO</w:t>
            </w:r>
          </w:p>
        </w:tc>
        <w:tc>
          <w:tcPr>
            <w:tcW w:w="457" w:type="dxa"/>
            <w:gridSpan w:val="2"/>
            <w:vMerge w:val="restart"/>
            <w:tcBorders>
              <w:bottom w:val="single" w:sz="4" w:space="0" w:color="auto"/>
              <w:right w:val="nil"/>
            </w:tcBorders>
            <w:vAlign w:val="center"/>
          </w:tcPr>
          <w:p w14:paraId="7ECA14C2" w14:textId="77777777" w:rsidR="00C85D52" w:rsidRPr="00557E9B" w:rsidRDefault="00EC3CD0" w:rsidP="007A66DD">
            <w:pPr>
              <w:widowControl/>
              <w:autoSpaceDE/>
              <w:autoSpaceDN/>
              <w:adjustRightInd/>
              <w:jc w:val="center"/>
              <w:rPr>
                <w:rFonts w:asciiTheme="minorHAnsi" w:hAnsiTheme="minorHAnsi" w:cstheme="minorHAnsi"/>
                <w:b/>
                <w:szCs w:val="22"/>
              </w:rPr>
            </w:pPr>
            <w:hyperlink w:anchor="_T3a_-_Community" w:history="1">
              <w:r w:rsidR="00C85D52" w:rsidRPr="000C3767">
                <w:rPr>
                  <w:rStyle w:val="Hyperlink"/>
                  <w:rFonts w:asciiTheme="minorHAnsi" w:hAnsiTheme="minorHAnsi" w:cstheme="minorHAnsi"/>
                  <w:b/>
                  <w:szCs w:val="22"/>
                </w:rPr>
                <w:t>T3</w:t>
              </w:r>
            </w:hyperlink>
          </w:p>
        </w:tc>
        <w:tc>
          <w:tcPr>
            <w:tcW w:w="452" w:type="dxa"/>
            <w:tcBorders>
              <w:left w:val="nil"/>
              <w:bottom w:val="nil"/>
              <w:right w:val="nil"/>
            </w:tcBorders>
            <w:vAlign w:val="center"/>
          </w:tcPr>
          <w:p w14:paraId="298B5BB3" w14:textId="77777777" w:rsidR="00C85D52" w:rsidRPr="006F5716" w:rsidRDefault="00EC3CD0" w:rsidP="007A66DD">
            <w:pPr>
              <w:widowControl/>
              <w:autoSpaceDE/>
              <w:autoSpaceDN/>
              <w:adjustRightInd/>
              <w:rPr>
                <w:rFonts w:asciiTheme="minorHAnsi" w:hAnsiTheme="minorHAnsi" w:cstheme="minorHAnsi"/>
                <w:b/>
                <w:sz w:val="20"/>
                <w:szCs w:val="22"/>
              </w:rPr>
            </w:pPr>
            <w:hyperlink w:anchor="_T3a_-_Community" w:history="1">
              <w:r w:rsidR="00C85D52" w:rsidRPr="006A19C9">
                <w:rPr>
                  <w:rStyle w:val="Hyperlink"/>
                  <w:rFonts w:asciiTheme="minorHAnsi" w:hAnsiTheme="minorHAnsi" w:cstheme="minorHAnsi"/>
                  <w:b/>
                  <w:sz w:val="20"/>
                  <w:szCs w:val="22"/>
                </w:rPr>
                <w:t>(a)</w:t>
              </w:r>
            </w:hyperlink>
          </w:p>
        </w:tc>
        <w:tc>
          <w:tcPr>
            <w:tcW w:w="3355" w:type="dxa"/>
            <w:tcBorders>
              <w:left w:val="nil"/>
              <w:bottom w:val="nil"/>
            </w:tcBorders>
            <w:vAlign w:val="center"/>
          </w:tcPr>
          <w:p w14:paraId="6249BA5E" w14:textId="77777777" w:rsidR="00C85D52" w:rsidRPr="006F5716" w:rsidRDefault="00C85D52" w:rsidP="007A66DD">
            <w:pPr>
              <w:widowControl/>
              <w:autoSpaceDE/>
              <w:autoSpaceDN/>
              <w:adjustRightInd/>
              <w:rPr>
                <w:rFonts w:asciiTheme="minorHAnsi" w:hAnsiTheme="minorHAnsi" w:cstheme="minorHAnsi"/>
                <w:sz w:val="22"/>
                <w:szCs w:val="22"/>
              </w:rPr>
            </w:pPr>
            <w:r w:rsidRPr="006F5716">
              <w:rPr>
                <w:rFonts w:asciiTheme="minorHAnsi" w:hAnsiTheme="minorHAnsi" w:cstheme="minorHAnsi"/>
                <w:sz w:val="22"/>
                <w:szCs w:val="22"/>
              </w:rPr>
              <w:t>Community Access Clusters served by transit</w:t>
            </w:r>
          </w:p>
        </w:tc>
        <w:tc>
          <w:tcPr>
            <w:tcW w:w="1241" w:type="dxa"/>
            <w:gridSpan w:val="2"/>
            <w:tcBorders>
              <w:bottom w:val="nil"/>
              <w:right w:val="nil"/>
            </w:tcBorders>
            <w:shd w:val="clear" w:color="auto" w:fill="auto"/>
            <w:vAlign w:val="center"/>
          </w:tcPr>
          <w:p w14:paraId="417F87E8" w14:textId="77777777" w:rsidR="00C85D52" w:rsidRPr="00C43881" w:rsidRDefault="00C85D52" w:rsidP="007A66DD">
            <w:pPr>
              <w:widowControl/>
              <w:autoSpaceDE/>
              <w:autoSpaceDN/>
              <w:adjustRightInd/>
              <w:jc w:val="center"/>
              <w:rPr>
                <w:rFonts w:asciiTheme="minorHAnsi" w:hAnsiTheme="minorHAnsi" w:cstheme="minorHAnsi"/>
                <w:sz w:val="22"/>
                <w:szCs w:val="20"/>
              </w:rPr>
            </w:pPr>
            <w:r>
              <w:rPr>
                <w:rFonts w:asciiTheme="minorHAnsi" w:hAnsiTheme="minorHAnsi" w:cstheme="minorHAnsi"/>
                <w:sz w:val="22"/>
                <w:szCs w:val="20"/>
              </w:rPr>
              <w:t>91.03%</w:t>
            </w:r>
          </w:p>
        </w:tc>
        <w:tc>
          <w:tcPr>
            <w:tcW w:w="3588" w:type="dxa"/>
            <w:tcBorders>
              <w:left w:val="nil"/>
              <w:bottom w:val="nil"/>
            </w:tcBorders>
            <w:vAlign w:val="center"/>
          </w:tcPr>
          <w:p w14:paraId="548DAE5D" w14:textId="77777777" w:rsidR="00C85D52" w:rsidRPr="00C43881" w:rsidRDefault="00C85D52" w:rsidP="006F5716">
            <w:pPr>
              <w:widowControl/>
              <w:autoSpaceDE/>
              <w:autoSpaceDN/>
              <w:adjustRightInd/>
              <w:rPr>
                <w:rFonts w:asciiTheme="minorHAnsi" w:hAnsiTheme="minorHAnsi" w:cstheme="minorHAnsi"/>
                <w:sz w:val="20"/>
                <w:szCs w:val="20"/>
              </w:rPr>
            </w:pPr>
            <w:r w:rsidRPr="00C43881">
              <w:rPr>
                <w:rFonts w:asciiTheme="minorHAnsi" w:hAnsiTheme="minorHAnsi" w:cstheme="minorHAnsi"/>
                <w:sz w:val="20"/>
                <w:szCs w:val="20"/>
              </w:rPr>
              <w:t>of land area within these clusters are within ¼ mile of a transit route</w:t>
            </w:r>
          </w:p>
        </w:tc>
        <w:tc>
          <w:tcPr>
            <w:tcW w:w="3454" w:type="dxa"/>
            <w:gridSpan w:val="2"/>
            <w:tcBorders>
              <w:bottom w:val="nil"/>
            </w:tcBorders>
            <w:vAlign w:val="center"/>
          </w:tcPr>
          <w:p w14:paraId="5A6712E1" w14:textId="77777777" w:rsidR="00C85D52" w:rsidRPr="00FC1740" w:rsidRDefault="00C85D52" w:rsidP="00375E64">
            <w:pPr>
              <w:widowControl/>
              <w:autoSpaceDE/>
              <w:autoSpaceDN/>
              <w:adjustRightInd/>
              <w:jc w:val="center"/>
              <w:rPr>
                <w:rFonts w:asciiTheme="minorHAnsi" w:hAnsiTheme="minorHAnsi" w:cstheme="minorHAnsi"/>
                <w:sz w:val="21"/>
                <w:szCs w:val="21"/>
              </w:rPr>
            </w:pPr>
            <w:r w:rsidRPr="00FC1740">
              <w:rPr>
                <w:rFonts w:asciiTheme="minorHAnsi" w:hAnsiTheme="minorHAnsi" w:cstheme="minorHAnsi"/>
                <w:sz w:val="21"/>
                <w:szCs w:val="21"/>
              </w:rPr>
              <w:t>Increase to 100% by 2040</w:t>
            </w:r>
          </w:p>
        </w:tc>
      </w:tr>
      <w:tr w:rsidR="00C85D52" w14:paraId="4DB86BFB" w14:textId="77777777" w:rsidTr="002F4EF0">
        <w:trPr>
          <w:trHeight w:val="557"/>
          <w:jc w:val="center"/>
        </w:trPr>
        <w:tc>
          <w:tcPr>
            <w:tcW w:w="827" w:type="dxa"/>
            <w:vMerge/>
            <w:tcBorders>
              <w:right w:val="nil"/>
            </w:tcBorders>
            <w:vAlign w:val="center"/>
          </w:tcPr>
          <w:p w14:paraId="687CAF66" w14:textId="77777777" w:rsidR="00C85D52" w:rsidRPr="00557E9B" w:rsidRDefault="00C85D52" w:rsidP="00C85D52">
            <w:pPr>
              <w:jc w:val="center"/>
              <w:rPr>
                <w:rFonts w:asciiTheme="minorHAnsi" w:hAnsiTheme="minorHAnsi" w:cstheme="minorHAnsi"/>
                <w:b/>
                <w:szCs w:val="22"/>
              </w:rPr>
            </w:pPr>
          </w:p>
        </w:tc>
        <w:tc>
          <w:tcPr>
            <w:tcW w:w="457" w:type="dxa"/>
            <w:gridSpan w:val="2"/>
            <w:vMerge/>
            <w:tcBorders>
              <w:bottom w:val="single" w:sz="4" w:space="0" w:color="auto"/>
              <w:right w:val="nil"/>
            </w:tcBorders>
            <w:vAlign w:val="center"/>
          </w:tcPr>
          <w:p w14:paraId="1261BDD7" w14:textId="77777777" w:rsidR="00C85D52" w:rsidRPr="00557E9B" w:rsidRDefault="00C85D52" w:rsidP="007A66DD">
            <w:pPr>
              <w:widowControl/>
              <w:autoSpaceDE/>
              <w:autoSpaceDN/>
              <w:adjustRightInd/>
              <w:jc w:val="center"/>
              <w:rPr>
                <w:rFonts w:asciiTheme="minorHAnsi" w:hAnsiTheme="minorHAnsi" w:cstheme="minorHAnsi"/>
                <w:b/>
                <w:szCs w:val="22"/>
              </w:rPr>
            </w:pPr>
          </w:p>
        </w:tc>
        <w:tc>
          <w:tcPr>
            <w:tcW w:w="452" w:type="dxa"/>
            <w:tcBorders>
              <w:top w:val="nil"/>
              <w:left w:val="nil"/>
              <w:bottom w:val="nil"/>
              <w:right w:val="nil"/>
            </w:tcBorders>
            <w:vAlign w:val="center"/>
          </w:tcPr>
          <w:p w14:paraId="4ABC9628" w14:textId="77777777" w:rsidR="00C85D52" w:rsidRPr="006F5716" w:rsidRDefault="00EC3CD0" w:rsidP="007A66DD">
            <w:pPr>
              <w:widowControl/>
              <w:autoSpaceDE/>
              <w:autoSpaceDN/>
              <w:adjustRightInd/>
              <w:rPr>
                <w:rFonts w:asciiTheme="minorHAnsi" w:hAnsiTheme="minorHAnsi" w:cstheme="minorHAnsi"/>
                <w:b/>
                <w:sz w:val="20"/>
                <w:szCs w:val="22"/>
              </w:rPr>
            </w:pPr>
            <w:hyperlink w:anchor="_T3c_-_High" w:history="1">
              <w:r w:rsidR="00C85D52">
                <w:rPr>
                  <w:rStyle w:val="Hyperlink"/>
                  <w:rFonts w:asciiTheme="minorHAnsi" w:hAnsiTheme="minorHAnsi" w:cstheme="minorHAnsi"/>
                  <w:b/>
                  <w:sz w:val="20"/>
                  <w:szCs w:val="22"/>
                </w:rPr>
                <w:t>(b</w:t>
              </w:r>
              <w:r w:rsidR="00C85D52" w:rsidRPr="000C3767">
                <w:rPr>
                  <w:rStyle w:val="Hyperlink"/>
                  <w:rFonts w:asciiTheme="minorHAnsi" w:hAnsiTheme="minorHAnsi" w:cstheme="minorHAnsi"/>
                  <w:b/>
                  <w:sz w:val="20"/>
                  <w:szCs w:val="22"/>
                </w:rPr>
                <w:t>)</w:t>
              </w:r>
            </w:hyperlink>
          </w:p>
        </w:tc>
        <w:tc>
          <w:tcPr>
            <w:tcW w:w="3355" w:type="dxa"/>
            <w:tcBorders>
              <w:top w:val="nil"/>
              <w:left w:val="nil"/>
              <w:bottom w:val="nil"/>
            </w:tcBorders>
            <w:vAlign w:val="center"/>
          </w:tcPr>
          <w:p w14:paraId="3FD94716" w14:textId="77777777" w:rsidR="00C85D52" w:rsidRPr="006F5716" w:rsidRDefault="00C85D52" w:rsidP="007A66DD">
            <w:pPr>
              <w:widowControl/>
              <w:autoSpaceDE/>
              <w:autoSpaceDN/>
              <w:adjustRightInd/>
              <w:rPr>
                <w:rFonts w:asciiTheme="minorHAnsi" w:hAnsiTheme="minorHAnsi" w:cstheme="minorHAnsi"/>
                <w:sz w:val="22"/>
                <w:szCs w:val="22"/>
              </w:rPr>
            </w:pPr>
            <w:r w:rsidRPr="006F5716">
              <w:rPr>
                <w:rFonts w:asciiTheme="minorHAnsi" w:hAnsiTheme="minorHAnsi" w:cstheme="minorHAnsi"/>
                <w:sz w:val="22"/>
                <w:szCs w:val="22"/>
              </w:rPr>
              <w:t>High Density Medical Clusters served by transit</w:t>
            </w:r>
          </w:p>
        </w:tc>
        <w:tc>
          <w:tcPr>
            <w:tcW w:w="1241" w:type="dxa"/>
            <w:gridSpan w:val="2"/>
            <w:tcBorders>
              <w:top w:val="nil"/>
              <w:bottom w:val="nil"/>
              <w:right w:val="nil"/>
            </w:tcBorders>
            <w:shd w:val="clear" w:color="auto" w:fill="auto"/>
            <w:vAlign w:val="center"/>
          </w:tcPr>
          <w:p w14:paraId="0D88E692" w14:textId="77777777" w:rsidR="00C85D52" w:rsidRPr="00C43881" w:rsidRDefault="00C85D52" w:rsidP="007A66DD">
            <w:pPr>
              <w:widowControl/>
              <w:autoSpaceDE/>
              <w:autoSpaceDN/>
              <w:adjustRightInd/>
              <w:jc w:val="center"/>
              <w:rPr>
                <w:rFonts w:asciiTheme="minorHAnsi" w:hAnsiTheme="minorHAnsi" w:cstheme="minorHAnsi"/>
                <w:sz w:val="22"/>
                <w:szCs w:val="20"/>
              </w:rPr>
            </w:pPr>
            <w:r>
              <w:rPr>
                <w:rFonts w:asciiTheme="minorHAnsi" w:hAnsiTheme="minorHAnsi" w:cstheme="minorHAnsi"/>
                <w:sz w:val="22"/>
                <w:szCs w:val="20"/>
              </w:rPr>
              <w:t>100%</w:t>
            </w:r>
          </w:p>
        </w:tc>
        <w:tc>
          <w:tcPr>
            <w:tcW w:w="3588" w:type="dxa"/>
            <w:tcBorders>
              <w:top w:val="nil"/>
              <w:left w:val="nil"/>
              <w:bottom w:val="nil"/>
            </w:tcBorders>
            <w:vAlign w:val="center"/>
          </w:tcPr>
          <w:p w14:paraId="58021EC4" w14:textId="77777777" w:rsidR="00C85D52" w:rsidRPr="00C43881" w:rsidRDefault="00C85D52" w:rsidP="00B103FE">
            <w:pPr>
              <w:widowControl/>
              <w:autoSpaceDE/>
              <w:autoSpaceDN/>
              <w:adjustRightInd/>
              <w:rPr>
                <w:rFonts w:asciiTheme="minorHAnsi" w:hAnsiTheme="minorHAnsi" w:cstheme="minorHAnsi"/>
                <w:sz w:val="20"/>
                <w:szCs w:val="20"/>
              </w:rPr>
            </w:pPr>
            <w:r w:rsidRPr="00C43881">
              <w:rPr>
                <w:rFonts w:asciiTheme="minorHAnsi" w:hAnsiTheme="minorHAnsi" w:cstheme="minorHAnsi"/>
                <w:sz w:val="20"/>
                <w:szCs w:val="20"/>
              </w:rPr>
              <w:t>of land area within these clusters are within ¼ mile of a transit route</w:t>
            </w:r>
          </w:p>
        </w:tc>
        <w:tc>
          <w:tcPr>
            <w:tcW w:w="3454" w:type="dxa"/>
            <w:gridSpan w:val="2"/>
            <w:tcBorders>
              <w:top w:val="nil"/>
              <w:bottom w:val="nil"/>
            </w:tcBorders>
            <w:vAlign w:val="center"/>
          </w:tcPr>
          <w:p w14:paraId="64633A17" w14:textId="77777777" w:rsidR="00C85D52" w:rsidRPr="00FC1740" w:rsidRDefault="00C85D52" w:rsidP="005757C5">
            <w:pPr>
              <w:widowControl/>
              <w:autoSpaceDE/>
              <w:autoSpaceDN/>
              <w:adjustRightInd/>
              <w:jc w:val="center"/>
              <w:rPr>
                <w:rFonts w:asciiTheme="minorHAnsi" w:hAnsiTheme="minorHAnsi" w:cstheme="minorHAnsi"/>
                <w:sz w:val="21"/>
                <w:szCs w:val="21"/>
              </w:rPr>
            </w:pPr>
            <w:r w:rsidRPr="00FC1740">
              <w:rPr>
                <w:rFonts w:asciiTheme="minorHAnsi" w:hAnsiTheme="minorHAnsi" w:cstheme="minorHAnsi"/>
                <w:sz w:val="21"/>
                <w:szCs w:val="21"/>
              </w:rPr>
              <w:t>Maintain at current levels in 2040</w:t>
            </w:r>
          </w:p>
        </w:tc>
      </w:tr>
      <w:tr w:rsidR="00C85D52" w14:paraId="2EA23C8B" w14:textId="77777777" w:rsidTr="002F4EF0">
        <w:trPr>
          <w:trHeight w:val="611"/>
          <w:jc w:val="center"/>
        </w:trPr>
        <w:tc>
          <w:tcPr>
            <w:tcW w:w="827" w:type="dxa"/>
            <w:vMerge/>
            <w:tcBorders>
              <w:right w:val="nil"/>
            </w:tcBorders>
            <w:vAlign w:val="center"/>
          </w:tcPr>
          <w:p w14:paraId="37135E0A" w14:textId="77777777" w:rsidR="00C85D52" w:rsidRPr="00557E9B" w:rsidRDefault="00C85D52" w:rsidP="00C85D52">
            <w:pPr>
              <w:jc w:val="center"/>
              <w:rPr>
                <w:rFonts w:asciiTheme="minorHAnsi" w:hAnsiTheme="minorHAnsi" w:cstheme="minorHAnsi"/>
                <w:b/>
                <w:szCs w:val="22"/>
              </w:rPr>
            </w:pPr>
          </w:p>
        </w:tc>
        <w:tc>
          <w:tcPr>
            <w:tcW w:w="457" w:type="dxa"/>
            <w:gridSpan w:val="2"/>
            <w:vMerge/>
            <w:tcBorders>
              <w:bottom w:val="single" w:sz="4" w:space="0" w:color="auto"/>
              <w:right w:val="nil"/>
            </w:tcBorders>
            <w:vAlign w:val="center"/>
          </w:tcPr>
          <w:p w14:paraId="7D0B8803" w14:textId="77777777" w:rsidR="00C85D52" w:rsidRPr="00557E9B" w:rsidRDefault="00C85D52" w:rsidP="007A66DD">
            <w:pPr>
              <w:widowControl/>
              <w:autoSpaceDE/>
              <w:autoSpaceDN/>
              <w:adjustRightInd/>
              <w:jc w:val="center"/>
              <w:rPr>
                <w:rFonts w:asciiTheme="minorHAnsi" w:hAnsiTheme="minorHAnsi" w:cstheme="minorHAnsi"/>
                <w:b/>
                <w:szCs w:val="22"/>
              </w:rPr>
            </w:pPr>
          </w:p>
        </w:tc>
        <w:tc>
          <w:tcPr>
            <w:tcW w:w="452" w:type="dxa"/>
            <w:tcBorders>
              <w:top w:val="nil"/>
              <w:left w:val="nil"/>
              <w:bottom w:val="nil"/>
              <w:right w:val="nil"/>
            </w:tcBorders>
            <w:vAlign w:val="center"/>
          </w:tcPr>
          <w:p w14:paraId="3E6DC7E3" w14:textId="77777777" w:rsidR="00C85D52" w:rsidRPr="006F5716" w:rsidRDefault="00EC3CD0" w:rsidP="007A66DD">
            <w:pPr>
              <w:widowControl/>
              <w:autoSpaceDE/>
              <w:autoSpaceDN/>
              <w:adjustRightInd/>
              <w:rPr>
                <w:rFonts w:asciiTheme="minorHAnsi" w:hAnsiTheme="minorHAnsi" w:cstheme="minorHAnsi"/>
                <w:b/>
                <w:sz w:val="20"/>
                <w:szCs w:val="22"/>
              </w:rPr>
            </w:pPr>
            <w:hyperlink w:anchor="_T3d_-_High" w:history="1">
              <w:r w:rsidR="00C85D52">
                <w:rPr>
                  <w:rStyle w:val="Hyperlink"/>
                  <w:rFonts w:asciiTheme="minorHAnsi" w:hAnsiTheme="minorHAnsi" w:cstheme="minorHAnsi"/>
                  <w:b/>
                  <w:sz w:val="20"/>
                  <w:szCs w:val="22"/>
                </w:rPr>
                <w:t>(c</w:t>
              </w:r>
              <w:r w:rsidR="00C85D52" w:rsidRPr="000C3767">
                <w:rPr>
                  <w:rStyle w:val="Hyperlink"/>
                  <w:rFonts w:asciiTheme="minorHAnsi" w:hAnsiTheme="minorHAnsi" w:cstheme="minorHAnsi"/>
                  <w:b/>
                  <w:sz w:val="20"/>
                  <w:szCs w:val="22"/>
                </w:rPr>
                <w:t>)</w:t>
              </w:r>
            </w:hyperlink>
          </w:p>
        </w:tc>
        <w:tc>
          <w:tcPr>
            <w:tcW w:w="3355" w:type="dxa"/>
            <w:tcBorders>
              <w:top w:val="nil"/>
              <w:left w:val="nil"/>
              <w:bottom w:val="nil"/>
            </w:tcBorders>
            <w:vAlign w:val="center"/>
          </w:tcPr>
          <w:p w14:paraId="149A1F6B" w14:textId="77777777" w:rsidR="00C85D52" w:rsidRPr="006F5716" w:rsidRDefault="00C85D52" w:rsidP="007A66DD">
            <w:pPr>
              <w:widowControl/>
              <w:autoSpaceDE/>
              <w:autoSpaceDN/>
              <w:adjustRightInd/>
              <w:rPr>
                <w:rFonts w:asciiTheme="minorHAnsi" w:hAnsiTheme="minorHAnsi" w:cstheme="minorHAnsi"/>
                <w:sz w:val="22"/>
                <w:szCs w:val="22"/>
              </w:rPr>
            </w:pPr>
            <w:r w:rsidRPr="006F5716">
              <w:rPr>
                <w:rFonts w:asciiTheme="minorHAnsi" w:hAnsiTheme="minorHAnsi" w:cstheme="minorHAnsi"/>
                <w:sz w:val="22"/>
                <w:szCs w:val="22"/>
              </w:rPr>
              <w:t>High Density Shopping Clusters served by transit</w:t>
            </w:r>
          </w:p>
        </w:tc>
        <w:tc>
          <w:tcPr>
            <w:tcW w:w="1241" w:type="dxa"/>
            <w:gridSpan w:val="2"/>
            <w:tcBorders>
              <w:top w:val="nil"/>
              <w:bottom w:val="nil"/>
              <w:right w:val="nil"/>
            </w:tcBorders>
            <w:shd w:val="clear" w:color="auto" w:fill="auto"/>
            <w:vAlign w:val="center"/>
          </w:tcPr>
          <w:p w14:paraId="77B3F813" w14:textId="77777777" w:rsidR="00C85D52" w:rsidRPr="00C43881" w:rsidRDefault="00C85D52" w:rsidP="007A66DD">
            <w:pPr>
              <w:widowControl/>
              <w:autoSpaceDE/>
              <w:autoSpaceDN/>
              <w:adjustRightInd/>
              <w:jc w:val="center"/>
              <w:rPr>
                <w:rFonts w:asciiTheme="minorHAnsi" w:hAnsiTheme="minorHAnsi" w:cstheme="minorHAnsi"/>
                <w:sz w:val="22"/>
                <w:szCs w:val="20"/>
              </w:rPr>
            </w:pPr>
            <w:r>
              <w:rPr>
                <w:rFonts w:asciiTheme="minorHAnsi" w:hAnsiTheme="minorHAnsi" w:cstheme="minorHAnsi"/>
                <w:sz w:val="22"/>
                <w:szCs w:val="20"/>
              </w:rPr>
              <w:t>100%</w:t>
            </w:r>
          </w:p>
        </w:tc>
        <w:tc>
          <w:tcPr>
            <w:tcW w:w="3588" w:type="dxa"/>
            <w:tcBorders>
              <w:top w:val="nil"/>
              <w:left w:val="nil"/>
              <w:bottom w:val="nil"/>
            </w:tcBorders>
            <w:vAlign w:val="center"/>
          </w:tcPr>
          <w:p w14:paraId="4E40F78C" w14:textId="77777777" w:rsidR="00C85D52" w:rsidRPr="00C43881" w:rsidRDefault="00C85D52" w:rsidP="00B103FE">
            <w:pPr>
              <w:widowControl/>
              <w:autoSpaceDE/>
              <w:autoSpaceDN/>
              <w:adjustRightInd/>
              <w:rPr>
                <w:rFonts w:asciiTheme="minorHAnsi" w:hAnsiTheme="minorHAnsi" w:cstheme="minorHAnsi"/>
                <w:sz w:val="20"/>
                <w:szCs w:val="20"/>
              </w:rPr>
            </w:pPr>
            <w:r w:rsidRPr="00C43881">
              <w:rPr>
                <w:rFonts w:asciiTheme="minorHAnsi" w:hAnsiTheme="minorHAnsi" w:cstheme="minorHAnsi"/>
                <w:sz w:val="20"/>
                <w:szCs w:val="20"/>
              </w:rPr>
              <w:t>of land area within these clusters area within ¼ mile of a transit route</w:t>
            </w:r>
          </w:p>
        </w:tc>
        <w:tc>
          <w:tcPr>
            <w:tcW w:w="3454" w:type="dxa"/>
            <w:gridSpan w:val="2"/>
            <w:tcBorders>
              <w:top w:val="nil"/>
              <w:bottom w:val="nil"/>
            </w:tcBorders>
            <w:vAlign w:val="center"/>
          </w:tcPr>
          <w:p w14:paraId="2D659F6F" w14:textId="77777777" w:rsidR="00C85D52" w:rsidRPr="00FC1740" w:rsidRDefault="00C85D52" w:rsidP="005757C5">
            <w:pPr>
              <w:widowControl/>
              <w:autoSpaceDE/>
              <w:autoSpaceDN/>
              <w:adjustRightInd/>
              <w:jc w:val="center"/>
              <w:rPr>
                <w:rFonts w:asciiTheme="minorHAnsi" w:hAnsiTheme="minorHAnsi" w:cstheme="minorHAnsi"/>
                <w:sz w:val="21"/>
                <w:szCs w:val="21"/>
              </w:rPr>
            </w:pPr>
            <w:r w:rsidRPr="00FC1740">
              <w:rPr>
                <w:rFonts w:asciiTheme="minorHAnsi" w:hAnsiTheme="minorHAnsi" w:cstheme="minorHAnsi"/>
                <w:sz w:val="21"/>
                <w:szCs w:val="21"/>
              </w:rPr>
              <w:t>Maintain at current levels in 2040</w:t>
            </w:r>
          </w:p>
        </w:tc>
      </w:tr>
      <w:tr w:rsidR="00C85D52" w14:paraId="4C8CECCF" w14:textId="77777777" w:rsidTr="002F4EF0">
        <w:trPr>
          <w:trHeight w:val="98"/>
          <w:jc w:val="center"/>
        </w:trPr>
        <w:tc>
          <w:tcPr>
            <w:tcW w:w="827" w:type="dxa"/>
            <w:vMerge/>
            <w:tcBorders>
              <w:bottom w:val="single" w:sz="4" w:space="0" w:color="auto"/>
              <w:right w:val="nil"/>
            </w:tcBorders>
            <w:vAlign w:val="center"/>
          </w:tcPr>
          <w:p w14:paraId="20F96475" w14:textId="77777777" w:rsidR="00C85D52" w:rsidRPr="00557E9B" w:rsidRDefault="00C85D52" w:rsidP="00C85D52">
            <w:pPr>
              <w:widowControl/>
              <w:autoSpaceDE/>
              <w:autoSpaceDN/>
              <w:adjustRightInd/>
              <w:jc w:val="center"/>
              <w:rPr>
                <w:rFonts w:asciiTheme="minorHAnsi" w:hAnsiTheme="minorHAnsi" w:cstheme="minorHAnsi"/>
                <w:b/>
                <w:szCs w:val="22"/>
              </w:rPr>
            </w:pPr>
          </w:p>
        </w:tc>
        <w:tc>
          <w:tcPr>
            <w:tcW w:w="457" w:type="dxa"/>
            <w:gridSpan w:val="2"/>
            <w:vMerge/>
            <w:tcBorders>
              <w:bottom w:val="single" w:sz="4" w:space="0" w:color="auto"/>
              <w:right w:val="nil"/>
            </w:tcBorders>
            <w:vAlign w:val="center"/>
          </w:tcPr>
          <w:p w14:paraId="1A8FACAE" w14:textId="77777777" w:rsidR="00C85D52" w:rsidRPr="00557E9B" w:rsidRDefault="00C85D52" w:rsidP="007A66DD">
            <w:pPr>
              <w:widowControl/>
              <w:autoSpaceDE/>
              <w:autoSpaceDN/>
              <w:adjustRightInd/>
              <w:jc w:val="center"/>
              <w:rPr>
                <w:rFonts w:asciiTheme="minorHAnsi" w:hAnsiTheme="minorHAnsi" w:cstheme="minorHAnsi"/>
                <w:b/>
                <w:szCs w:val="22"/>
              </w:rPr>
            </w:pPr>
          </w:p>
        </w:tc>
        <w:tc>
          <w:tcPr>
            <w:tcW w:w="452" w:type="dxa"/>
            <w:tcBorders>
              <w:top w:val="nil"/>
              <w:left w:val="nil"/>
              <w:bottom w:val="single" w:sz="4" w:space="0" w:color="auto"/>
              <w:right w:val="nil"/>
            </w:tcBorders>
            <w:vAlign w:val="center"/>
          </w:tcPr>
          <w:p w14:paraId="14E05054" w14:textId="77777777" w:rsidR="00C85D52" w:rsidRPr="006F5716" w:rsidRDefault="00EC3CD0" w:rsidP="007A66DD">
            <w:pPr>
              <w:widowControl/>
              <w:autoSpaceDE/>
              <w:autoSpaceDN/>
              <w:adjustRightInd/>
              <w:rPr>
                <w:rFonts w:asciiTheme="minorHAnsi" w:hAnsiTheme="minorHAnsi" w:cstheme="minorHAnsi"/>
                <w:b/>
                <w:sz w:val="20"/>
                <w:szCs w:val="22"/>
              </w:rPr>
            </w:pPr>
            <w:hyperlink w:anchor="_T3e_-_High" w:history="1">
              <w:r w:rsidR="00C85D52">
                <w:rPr>
                  <w:rStyle w:val="Hyperlink"/>
                  <w:rFonts w:asciiTheme="minorHAnsi" w:hAnsiTheme="minorHAnsi" w:cstheme="minorHAnsi"/>
                  <w:b/>
                  <w:sz w:val="20"/>
                  <w:szCs w:val="22"/>
                </w:rPr>
                <w:t>(d</w:t>
              </w:r>
              <w:r w:rsidR="00C85D52" w:rsidRPr="000C3767">
                <w:rPr>
                  <w:rStyle w:val="Hyperlink"/>
                  <w:rFonts w:asciiTheme="minorHAnsi" w:hAnsiTheme="minorHAnsi" w:cstheme="minorHAnsi"/>
                  <w:b/>
                  <w:sz w:val="20"/>
                  <w:szCs w:val="22"/>
                </w:rPr>
                <w:t>)</w:t>
              </w:r>
            </w:hyperlink>
          </w:p>
        </w:tc>
        <w:tc>
          <w:tcPr>
            <w:tcW w:w="3355" w:type="dxa"/>
            <w:tcBorders>
              <w:top w:val="nil"/>
              <w:left w:val="nil"/>
              <w:bottom w:val="single" w:sz="4" w:space="0" w:color="auto"/>
            </w:tcBorders>
            <w:shd w:val="clear" w:color="auto" w:fill="auto"/>
            <w:vAlign w:val="center"/>
          </w:tcPr>
          <w:p w14:paraId="7C765412" w14:textId="77777777" w:rsidR="00C85D52" w:rsidRPr="006F5716" w:rsidRDefault="00C85D52" w:rsidP="007A66DD">
            <w:pPr>
              <w:widowControl/>
              <w:autoSpaceDE/>
              <w:autoSpaceDN/>
              <w:adjustRightInd/>
              <w:rPr>
                <w:rFonts w:asciiTheme="minorHAnsi" w:hAnsiTheme="minorHAnsi" w:cstheme="minorHAnsi"/>
                <w:sz w:val="22"/>
                <w:szCs w:val="22"/>
              </w:rPr>
            </w:pPr>
            <w:r w:rsidRPr="006F5716">
              <w:rPr>
                <w:rFonts w:asciiTheme="minorHAnsi" w:hAnsiTheme="minorHAnsi" w:cstheme="minorHAnsi"/>
                <w:sz w:val="22"/>
                <w:szCs w:val="22"/>
              </w:rPr>
              <w:t>High Density Housing Clusters served by transit</w:t>
            </w:r>
          </w:p>
        </w:tc>
        <w:tc>
          <w:tcPr>
            <w:tcW w:w="1241" w:type="dxa"/>
            <w:gridSpan w:val="2"/>
            <w:tcBorders>
              <w:top w:val="nil"/>
              <w:bottom w:val="single" w:sz="4" w:space="0" w:color="auto"/>
              <w:right w:val="nil"/>
            </w:tcBorders>
            <w:shd w:val="clear" w:color="auto" w:fill="auto"/>
            <w:vAlign w:val="center"/>
          </w:tcPr>
          <w:p w14:paraId="62842129" w14:textId="77777777" w:rsidR="00C85D52" w:rsidRPr="00281ED8" w:rsidRDefault="00C85D52" w:rsidP="007A66DD">
            <w:pPr>
              <w:widowControl/>
              <w:autoSpaceDE/>
              <w:autoSpaceDN/>
              <w:adjustRightInd/>
              <w:jc w:val="center"/>
              <w:rPr>
                <w:rFonts w:asciiTheme="minorHAnsi" w:hAnsiTheme="minorHAnsi" w:cstheme="minorHAnsi"/>
                <w:sz w:val="22"/>
                <w:szCs w:val="22"/>
              </w:rPr>
            </w:pPr>
            <w:r w:rsidRPr="00281ED8">
              <w:rPr>
                <w:rFonts w:asciiTheme="minorHAnsi" w:hAnsiTheme="minorHAnsi" w:cstheme="minorHAnsi"/>
                <w:sz w:val="22"/>
                <w:szCs w:val="22"/>
              </w:rPr>
              <w:t>TBD</w:t>
            </w:r>
          </w:p>
        </w:tc>
        <w:tc>
          <w:tcPr>
            <w:tcW w:w="3588" w:type="dxa"/>
            <w:tcBorders>
              <w:top w:val="nil"/>
              <w:left w:val="nil"/>
              <w:bottom w:val="single" w:sz="4" w:space="0" w:color="auto"/>
            </w:tcBorders>
            <w:vAlign w:val="center"/>
          </w:tcPr>
          <w:p w14:paraId="01F90E05" w14:textId="77777777" w:rsidR="00C85D52" w:rsidRPr="00C43881" w:rsidRDefault="00C85D52" w:rsidP="00B103FE">
            <w:pPr>
              <w:widowControl/>
              <w:autoSpaceDE/>
              <w:autoSpaceDN/>
              <w:adjustRightInd/>
              <w:rPr>
                <w:rFonts w:asciiTheme="minorHAnsi" w:hAnsiTheme="minorHAnsi" w:cstheme="minorHAnsi"/>
                <w:sz w:val="20"/>
                <w:szCs w:val="20"/>
              </w:rPr>
            </w:pPr>
            <w:r w:rsidRPr="00C43881">
              <w:rPr>
                <w:rFonts w:asciiTheme="minorHAnsi" w:hAnsiTheme="minorHAnsi" w:cstheme="minorHAnsi"/>
                <w:sz w:val="20"/>
                <w:szCs w:val="20"/>
              </w:rPr>
              <w:t>of land area within these clusters are within ¼ mile of a transit route</w:t>
            </w:r>
          </w:p>
        </w:tc>
        <w:tc>
          <w:tcPr>
            <w:tcW w:w="3454" w:type="dxa"/>
            <w:gridSpan w:val="2"/>
            <w:tcBorders>
              <w:top w:val="nil"/>
              <w:bottom w:val="single" w:sz="4" w:space="0" w:color="auto"/>
            </w:tcBorders>
            <w:vAlign w:val="center"/>
          </w:tcPr>
          <w:p w14:paraId="4A9B8D6A" w14:textId="77777777" w:rsidR="00C85D52" w:rsidRPr="00FC1740" w:rsidRDefault="00C85D52" w:rsidP="005757C5">
            <w:pPr>
              <w:widowControl/>
              <w:autoSpaceDE/>
              <w:autoSpaceDN/>
              <w:adjustRightInd/>
              <w:jc w:val="center"/>
              <w:rPr>
                <w:rFonts w:asciiTheme="minorHAnsi" w:hAnsiTheme="minorHAnsi" w:cstheme="minorHAnsi"/>
                <w:sz w:val="21"/>
                <w:szCs w:val="21"/>
              </w:rPr>
            </w:pPr>
            <w:r w:rsidRPr="00FC1740">
              <w:rPr>
                <w:rFonts w:asciiTheme="minorHAnsi" w:hAnsiTheme="minorHAnsi" w:cstheme="minorHAnsi"/>
                <w:sz w:val="21"/>
                <w:szCs w:val="21"/>
              </w:rPr>
              <w:t>Increase by 20% by 2040</w:t>
            </w:r>
          </w:p>
        </w:tc>
      </w:tr>
      <w:tr w:rsidR="002F4EF0" w14:paraId="5EB87EDE" w14:textId="77777777" w:rsidTr="00EC3CD0">
        <w:trPr>
          <w:trHeight w:val="665"/>
          <w:jc w:val="center"/>
        </w:trPr>
        <w:tc>
          <w:tcPr>
            <w:tcW w:w="827" w:type="dxa"/>
            <w:tcBorders>
              <w:bottom w:val="single" w:sz="4" w:space="0" w:color="auto"/>
              <w:right w:val="nil"/>
            </w:tcBorders>
            <w:vAlign w:val="center"/>
          </w:tcPr>
          <w:p w14:paraId="55658EC0" w14:textId="77777777" w:rsidR="002F4EF0" w:rsidRDefault="002F4EF0" w:rsidP="00C85D52">
            <w:pPr>
              <w:widowControl/>
              <w:autoSpaceDE/>
              <w:autoSpaceDN/>
              <w:adjustRightInd/>
              <w:jc w:val="center"/>
            </w:pPr>
            <w:r>
              <w:rPr>
                <w:rFonts w:asciiTheme="minorHAnsi" w:hAnsiTheme="minorHAnsi" w:cstheme="minorHAnsi"/>
                <w:sz w:val="16"/>
              </w:rPr>
              <w:t>MPO</w:t>
            </w:r>
          </w:p>
        </w:tc>
        <w:tc>
          <w:tcPr>
            <w:tcW w:w="909" w:type="dxa"/>
            <w:gridSpan w:val="3"/>
            <w:tcBorders>
              <w:bottom w:val="single" w:sz="4" w:space="0" w:color="auto"/>
              <w:right w:val="nil"/>
            </w:tcBorders>
            <w:vAlign w:val="center"/>
          </w:tcPr>
          <w:p w14:paraId="1F6BD3A9" w14:textId="681E455D" w:rsidR="002F4EF0" w:rsidRDefault="00EC3CD0" w:rsidP="002F4EF0">
            <w:pPr>
              <w:widowControl/>
              <w:autoSpaceDE/>
              <w:autoSpaceDN/>
              <w:adjustRightInd/>
              <w:jc w:val="center"/>
              <w:rPr>
                <w:rFonts w:asciiTheme="minorHAnsi" w:hAnsiTheme="minorHAnsi" w:cstheme="minorHAnsi"/>
                <w:b/>
                <w:sz w:val="22"/>
                <w:szCs w:val="22"/>
              </w:rPr>
            </w:pPr>
            <w:hyperlink w:anchor="_T4_-_Enhance" w:history="1">
              <w:r w:rsidR="002F4EF0" w:rsidRPr="00BE3519">
                <w:rPr>
                  <w:rStyle w:val="Hyperlink"/>
                  <w:rFonts w:asciiTheme="minorHAnsi" w:hAnsiTheme="minorHAnsi" w:cstheme="minorHAnsi"/>
                  <w:b/>
                  <w:szCs w:val="22"/>
                </w:rPr>
                <w:t>T4</w:t>
              </w:r>
            </w:hyperlink>
          </w:p>
        </w:tc>
        <w:tc>
          <w:tcPr>
            <w:tcW w:w="3355" w:type="dxa"/>
            <w:tcBorders>
              <w:top w:val="single" w:sz="4" w:space="0" w:color="auto"/>
              <w:left w:val="nil"/>
              <w:bottom w:val="single" w:sz="4" w:space="0" w:color="auto"/>
            </w:tcBorders>
            <w:shd w:val="clear" w:color="auto" w:fill="auto"/>
            <w:vAlign w:val="center"/>
          </w:tcPr>
          <w:p w14:paraId="06A3B18C" w14:textId="77777777" w:rsidR="002F4EF0" w:rsidRDefault="002F4EF0" w:rsidP="007A66DD">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t>Enhance transit access to schools</w:t>
            </w:r>
          </w:p>
        </w:tc>
        <w:tc>
          <w:tcPr>
            <w:tcW w:w="1241" w:type="dxa"/>
            <w:gridSpan w:val="2"/>
            <w:tcBorders>
              <w:top w:val="single" w:sz="4" w:space="0" w:color="auto"/>
              <w:bottom w:val="single" w:sz="4" w:space="0" w:color="auto"/>
              <w:right w:val="nil"/>
            </w:tcBorders>
            <w:vAlign w:val="center"/>
          </w:tcPr>
          <w:p w14:paraId="50DEEF59" w14:textId="77777777" w:rsidR="002F4EF0" w:rsidRPr="00C43881" w:rsidRDefault="002F4EF0" w:rsidP="007A66DD">
            <w:pPr>
              <w:widowControl/>
              <w:autoSpaceDE/>
              <w:autoSpaceDN/>
              <w:adjustRightInd/>
              <w:jc w:val="center"/>
              <w:rPr>
                <w:rFonts w:asciiTheme="minorHAnsi" w:hAnsiTheme="minorHAnsi" w:cstheme="minorHAnsi"/>
                <w:sz w:val="22"/>
                <w:szCs w:val="20"/>
              </w:rPr>
            </w:pPr>
            <w:r w:rsidRPr="00C43881">
              <w:rPr>
                <w:rFonts w:asciiTheme="minorHAnsi" w:hAnsiTheme="minorHAnsi" w:cstheme="minorHAnsi"/>
                <w:sz w:val="22"/>
                <w:szCs w:val="20"/>
              </w:rPr>
              <w:t>230</w:t>
            </w:r>
          </w:p>
        </w:tc>
        <w:tc>
          <w:tcPr>
            <w:tcW w:w="3588" w:type="dxa"/>
            <w:tcBorders>
              <w:top w:val="single" w:sz="4" w:space="0" w:color="auto"/>
              <w:left w:val="nil"/>
              <w:bottom w:val="single" w:sz="4" w:space="0" w:color="auto"/>
            </w:tcBorders>
            <w:vAlign w:val="center"/>
          </w:tcPr>
          <w:p w14:paraId="1390F89C" w14:textId="77777777" w:rsidR="002F4EF0" w:rsidRPr="00C43881" w:rsidRDefault="002F4EF0" w:rsidP="007A66DD">
            <w:pPr>
              <w:widowControl/>
              <w:autoSpaceDE/>
              <w:autoSpaceDN/>
              <w:adjustRightInd/>
              <w:rPr>
                <w:rFonts w:asciiTheme="minorHAnsi" w:hAnsiTheme="minorHAnsi" w:cstheme="minorHAnsi"/>
                <w:sz w:val="20"/>
                <w:szCs w:val="20"/>
              </w:rPr>
            </w:pPr>
            <w:r w:rsidRPr="00C43881">
              <w:rPr>
                <w:rFonts w:asciiTheme="minorHAnsi" w:hAnsiTheme="minorHAnsi" w:cstheme="minorHAnsi"/>
                <w:sz w:val="20"/>
                <w:szCs w:val="20"/>
              </w:rPr>
              <w:t>Schools are within ¼ mile of a transit route</w:t>
            </w:r>
          </w:p>
        </w:tc>
        <w:tc>
          <w:tcPr>
            <w:tcW w:w="3454" w:type="dxa"/>
            <w:gridSpan w:val="2"/>
            <w:tcBorders>
              <w:top w:val="single" w:sz="4" w:space="0" w:color="auto"/>
              <w:bottom w:val="single" w:sz="4" w:space="0" w:color="auto"/>
            </w:tcBorders>
            <w:vAlign w:val="center"/>
          </w:tcPr>
          <w:p w14:paraId="3B9E32E4" w14:textId="77777777" w:rsidR="002F4EF0" w:rsidRPr="00FC1740" w:rsidRDefault="002F4EF0" w:rsidP="00375E64">
            <w:pPr>
              <w:widowControl/>
              <w:autoSpaceDE/>
              <w:autoSpaceDN/>
              <w:adjustRightInd/>
              <w:jc w:val="center"/>
              <w:rPr>
                <w:rFonts w:asciiTheme="minorHAnsi" w:hAnsiTheme="minorHAnsi" w:cstheme="minorHAnsi"/>
                <w:sz w:val="21"/>
                <w:szCs w:val="21"/>
              </w:rPr>
            </w:pPr>
            <w:r w:rsidRPr="00FC1740">
              <w:rPr>
                <w:rFonts w:asciiTheme="minorHAnsi" w:hAnsiTheme="minorHAnsi" w:cstheme="minorHAnsi"/>
                <w:sz w:val="21"/>
                <w:szCs w:val="21"/>
              </w:rPr>
              <w:t>Increase by 20% by 2040 to</w:t>
            </w:r>
          </w:p>
          <w:p w14:paraId="3F1333D6" w14:textId="77777777" w:rsidR="002F4EF0" w:rsidRPr="00C43881" w:rsidRDefault="002F4EF0" w:rsidP="00375E64">
            <w:pPr>
              <w:widowControl/>
              <w:autoSpaceDE/>
              <w:autoSpaceDN/>
              <w:adjustRightInd/>
              <w:jc w:val="center"/>
              <w:rPr>
                <w:rFonts w:asciiTheme="minorHAnsi" w:hAnsiTheme="minorHAnsi" w:cstheme="minorHAnsi"/>
                <w:sz w:val="20"/>
                <w:szCs w:val="20"/>
              </w:rPr>
            </w:pPr>
            <w:r w:rsidRPr="00FC1740">
              <w:rPr>
                <w:rFonts w:asciiTheme="minorHAnsi" w:hAnsiTheme="minorHAnsi" w:cstheme="minorHAnsi"/>
                <w:sz w:val="21"/>
                <w:szCs w:val="21"/>
              </w:rPr>
              <w:t>276 schools</w:t>
            </w:r>
          </w:p>
        </w:tc>
      </w:tr>
      <w:tr w:rsidR="000A63D1" w14:paraId="1E9234E8" w14:textId="77777777" w:rsidTr="00A24EEB">
        <w:trPr>
          <w:trHeight w:val="90"/>
          <w:jc w:val="center"/>
        </w:trPr>
        <w:tc>
          <w:tcPr>
            <w:tcW w:w="13374" w:type="dxa"/>
            <w:gridSpan w:val="10"/>
            <w:tcBorders>
              <w:top w:val="nil"/>
            </w:tcBorders>
            <w:shd w:val="clear" w:color="auto" w:fill="404040" w:themeFill="text1" w:themeFillTint="BF"/>
          </w:tcPr>
          <w:p w14:paraId="6F40A8A2" w14:textId="77777777" w:rsidR="000A63D1" w:rsidRPr="0067181E" w:rsidRDefault="000A63D1" w:rsidP="00313376">
            <w:pPr>
              <w:widowControl/>
              <w:autoSpaceDE/>
              <w:autoSpaceDN/>
              <w:adjustRightInd/>
              <w:jc w:val="center"/>
              <w:rPr>
                <w:rFonts w:asciiTheme="majorHAnsi" w:hAnsiTheme="majorHAnsi" w:cstheme="minorHAnsi"/>
                <w:b/>
                <w:smallCaps/>
                <w:sz w:val="22"/>
                <w:szCs w:val="22"/>
              </w:rPr>
            </w:pPr>
            <w:r w:rsidRPr="00D72382">
              <w:rPr>
                <w:rFonts w:asciiTheme="majorHAnsi" w:hAnsiTheme="majorHAnsi" w:cstheme="minorHAnsi"/>
                <w:b/>
                <w:smallCaps/>
                <w:color w:val="FFFFFF" w:themeColor="background1"/>
                <w:sz w:val="40"/>
                <w:szCs w:val="22"/>
              </w:rPr>
              <w:lastRenderedPageBreak/>
              <w:t>Transit</w:t>
            </w:r>
            <w:r>
              <w:rPr>
                <w:rFonts w:asciiTheme="majorHAnsi" w:hAnsiTheme="majorHAnsi" w:cstheme="minorHAnsi"/>
                <w:b/>
                <w:smallCaps/>
                <w:color w:val="FFFFFF" w:themeColor="background1"/>
                <w:sz w:val="40"/>
                <w:szCs w:val="22"/>
              </w:rPr>
              <w:t xml:space="preserve"> </w:t>
            </w:r>
            <w:r w:rsidRPr="008849D3">
              <w:rPr>
                <w:rFonts w:asciiTheme="majorHAnsi" w:hAnsiTheme="majorHAnsi" w:cstheme="minorHAnsi"/>
                <w:b/>
                <w:smallCaps/>
                <w:color w:val="FFFFFF" w:themeColor="background1"/>
                <w:sz w:val="28"/>
                <w:szCs w:val="22"/>
              </w:rPr>
              <w:t>(continued)</w:t>
            </w:r>
          </w:p>
        </w:tc>
      </w:tr>
      <w:tr w:rsidR="000A63D1" w14:paraId="4039E55B" w14:textId="77777777" w:rsidTr="002F4EF0">
        <w:trPr>
          <w:trHeight w:val="593"/>
          <w:jc w:val="center"/>
        </w:trPr>
        <w:tc>
          <w:tcPr>
            <w:tcW w:w="827" w:type="dxa"/>
            <w:shd w:val="clear" w:color="auto" w:fill="auto"/>
            <w:vAlign w:val="center"/>
          </w:tcPr>
          <w:p w14:paraId="6A046B0A" w14:textId="77777777" w:rsidR="000A63D1" w:rsidRPr="0067181E" w:rsidRDefault="000A63D1" w:rsidP="009B1DBF">
            <w:pPr>
              <w:widowControl/>
              <w:autoSpaceDE/>
              <w:autoSpaceDN/>
              <w:adjustRightInd/>
              <w:jc w:val="center"/>
              <w:rPr>
                <w:rFonts w:asciiTheme="minorHAnsi" w:hAnsiTheme="minorHAnsi" w:cstheme="minorHAnsi"/>
                <w:b/>
                <w:smallCaps/>
                <w:sz w:val="22"/>
                <w:szCs w:val="22"/>
              </w:rPr>
            </w:pPr>
            <w:r w:rsidRPr="000C52A4">
              <w:rPr>
                <w:rFonts w:asciiTheme="minorHAnsi" w:hAnsiTheme="minorHAnsi" w:cstheme="minorHAnsi"/>
                <w:b/>
                <w:smallCaps/>
                <w:sz w:val="16"/>
                <w:szCs w:val="22"/>
              </w:rPr>
              <w:t xml:space="preserve"> Required</w:t>
            </w:r>
            <w:r w:rsidR="009B1DBF">
              <w:rPr>
                <w:rFonts w:asciiTheme="minorHAnsi" w:hAnsiTheme="minorHAnsi" w:cstheme="minorHAnsi"/>
                <w:b/>
                <w:smallCaps/>
                <w:sz w:val="16"/>
                <w:szCs w:val="22"/>
              </w:rPr>
              <w:t xml:space="preserve"> by:</w:t>
            </w:r>
          </w:p>
        </w:tc>
        <w:tc>
          <w:tcPr>
            <w:tcW w:w="4327" w:type="dxa"/>
            <w:gridSpan w:val="5"/>
            <w:shd w:val="clear" w:color="auto" w:fill="auto"/>
            <w:vAlign w:val="center"/>
          </w:tcPr>
          <w:p w14:paraId="468B58C4" w14:textId="77777777" w:rsidR="000A63D1" w:rsidRPr="0067181E" w:rsidRDefault="000A63D1" w:rsidP="00313376">
            <w:pPr>
              <w:widowControl/>
              <w:autoSpaceDE/>
              <w:autoSpaceDN/>
              <w:adjustRightInd/>
              <w:jc w:val="center"/>
              <w:rPr>
                <w:rFonts w:asciiTheme="minorHAnsi" w:hAnsiTheme="minorHAnsi" w:cstheme="minorHAnsi"/>
                <w:b/>
                <w:smallCaps/>
                <w:sz w:val="22"/>
                <w:szCs w:val="22"/>
              </w:rPr>
            </w:pPr>
            <w:r w:rsidRPr="0067181E">
              <w:rPr>
                <w:rFonts w:asciiTheme="minorHAnsi" w:hAnsiTheme="minorHAnsi" w:cstheme="minorHAnsi"/>
                <w:b/>
                <w:smallCaps/>
                <w:sz w:val="22"/>
                <w:szCs w:val="22"/>
              </w:rPr>
              <w:t>Performance Measure</w:t>
            </w:r>
          </w:p>
        </w:tc>
        <w:tc>
          <w:tcPr>
            <w:tcW w:w="4766" w:type="dxa"/>
            <w:gridSpan w:val="2"/>
            <w:shd w:val="clear" w:color="auto" w:fill="auto"/>
            <w:vAlign w:val="center"/>
          </w:tcPr>
          <w:p w14:paraId="6AD933E3" w14:textId="77777777" w:rsidR="000A63D1" w:rsidRPr="0067181E" w:rsidRDefault="000A63D1" w:rsidP="00313376">
            <w:pPr>
              <w:widowControl/>
              <w:autoSpaceDE/>
              <w:autoSpaceDN/>
              <w:adjustRightInd/>
              <w:jc w:val="center"/>
              <w:rPr>
                <w:rFonts w:asciiTheme="minorHAnsi" w:hAnsiTheme="minorHAnsi" w:cstheme="minorHAnsi"/>
                <w:b/>
                <w:smallCaps/>
                <w:sz w:val="22"/>
                <w:szCs w:val="22"/>
              </w:rPr>
            </w:pPr>
            <w:r w:rsidRPr="0067181E">
              <w:rPr>
                <w:rFonts w:asciiTheme="minorHAnsi" w:hAnsiTheme="minorHAnsi" w:cstheme="minorHAnsi"/>
                <w:b/>
                <w:smallCaps/>
                <w:sz w:val="22"/>
                <w:szCs w:val="22"/>
              </w:rPr>
              <w:t>Baseline</w:t>
            </w:r>
          </w:p>
        </w:tc>
        <w:tc>
          <w:tcPr>
            <w:tcW w:w="3454" w:type="dxa"/>
            <w:gridSpan w:val="2"/>
            <w:shd w:val="clear" w:color="auto" w:fill="auto"/>
            <w:vAlign w:val="center"/>
          </w:tcPr>
          <w:p w14:paraId="29A87FC1" w14:textId="77777777" w:rsidR="000A63D1" w:rsidRPr="0067181E" w:rsidRDefault="000A63D1" w:rsidP="00313376">
            <w:pPr>
              <w:widowControl/>
              <w:autoSpaceDE/>
              <w:autoSpaceDN/>
              <w:adjustRightInd/>
              <w:jc w:val="center"/>
              <w:rPr>
                <w:rFonts w:asciiTheme="minorHAnsi" w:hAnsiTheme="minorHAnsi" w:cstheme="minorHAnsi"/>
                <w:b/>
                <w:smallCaps/>
                <w:sz w:val="22"/>
                <w:szCs w:val="22"/>
              </w:rPr>
            </w:pPr>
            <w:r>
              <w:rPr>
                <w:rFonts w:asciiTheme="minorHAnsi" w:hAnsiTheme="minorHAnsi" w:cstheme="minorHAnsi"/>
                <w:b/>
                <w:smallCaps/>
                <w:sz w:val="22"/>
                <w:szCs w:val="22"/>
              </w:rPr>
              <w:t>Target</w:t>
            </w:r>
          </w:p>
        </w:tc>
      </w:tr>
      <w:tr w:rsidR="00A24EEB" w14:paraId="5A83F870" w14:textId="77777777" w:rsidTr="00FC1740">
        <w:trPr>
          <w:trHeight w:val="90"/>
          <w:jc w:val="center"/>
        </w:trPr>
        <w:tc>
          <w:tcPr>
            <w:tcW w:w="13374" w:type="dxa"/>
            <w:gridSpan w:val="10"/>
            <w:shd w:val="clear" w:color="auto" w:fill="BFBFBF" w:themeFill="background1" w:themeFillShade="BF"/>
          </w:tcPr>
          <w:p w14:paraId="64B04CEC" w14:textId="51121841" w:rsidR="00A24EEB" w:rsidRPr="0067181E" w:rsidRDefault="00A24EEB" w:rsidP="000A63D1">
            <w:pPr>
              <w:widowControl/>
              <w:autoSpaceDE/>
              <w:autoSpaceDN/>
              <w:adjustRightInd/>
              <w:jc w:val="center"/>
              <w:rPr>
                <w:rFonts w:asciiTheme="majorHAnsi" w:hAnsiTheme="majorHAnsi" w:cstheme="minorHAnsi"/>
                <w:b/>
                <w:smallCaps/>
                <w:color w:val="FFFFFF" w:themeColor="background1"/>
                <w:sz w:val="28"/>
                <w:szCs w:val="22"/>
              </w:rPr>
            </w:pPr>
            <w:r w:rsidRPr="0067181E">
              <w:rPr>
                <w:rFonts w:asciiTheme="majorHAnsi" w:hAnsiTheme="majorHAnsi" w:cstheme="minorHAnsi"/>
                <w:b/>
                <w:smallCaps/>
                <w:color w:val="FFFFFF" w:themeColor="background1"/>
                <w:sz w:val="28"/>
                <w:szCs w:val="22"/>
              </w:rPr>
              <w:t>Headway Time</w:t>
            </w:r>
          </w:p>
        </w:tc>
      </w:tr>
      <w:tr w:rsidR="00A24EEB" w14:paraId="13BB5B7F" w14:textId="77777777" w:rsidTr="002F4EF0">
        <w:trPr>
          <w:trHeight w:val="728"/>
          <w:jc w:val="center"/>
        </w:trPr>
        <w:tc>
          <w:tcPr>
            <w:tcW w:w="836" w:type="dxa"/>
            <w:gridSpan w:val="2"/>
            <w:shd w:val="clear" w:color="auto" w:fill="auto"/>
            <w:vAlign w:val="center"/>
          </w:tcPr>
          <w:p w14:paraId="22090C94" w14:textId="75FD2FF7" w:rsidR="00A24EEB" w:rsidRPr="00A24EEB" w:rsidRDefault="00A24EEB" w:rsidP="00A24EEB">
            <w:pPr>
              <w:widowControl/>
              <w:autoSpaceDE/>
              <w:autoSpaceDN/>
              <w:adjustRightInd/>
              <w:jc w:val="center"/>
              <w:rPr>
                <w:rFonts w:asciiTheme="majorHAnsi" w:hAnsiTheme="majorHAnsi" w:cstheme="minorHAnsi"/>
                <w:b/>
                <w:smallCaps/>
                <w:sz w:val="28"/>
                <w:szCs w:val="22"/>
              </w:rPr>
            </w:pPr>
            <w:r>
              <w:rPr>
                <w:rFonts w:asciiTheme="minorHAnsi" w:hAnsiTheme="minorHAnsi" w:cstheme="minorHAnsi"/>
                <w:sz w:val="16"/>
              </w:rPr>
              <w:t>MPO</w:t>
            </w:r>
          </w:p>
        </w:tc>
        <w:tc>
          <w:tcPr>
            <w:tcW w:w="900" w:type="dxa"/>
            <w:gridSpan w:val="2"/>
            <w:tcBorders>
              <w:right w:val="nil"/>
            </w:tcBorders>
            <w:shd w:val="clear" w:color="auto" w:fill="auto"/>
            <w:vAlign w:val="center"/>
          </w:tcPr>
          <w:p w14:paraId="50345DE9" w14:textId="7B0623E5" w:rsidR="00A24EEB" w:rsidRPr="00A24EEB" w:rsidRDefault="00EC3CD0" w:rsidP="002F4EF0">
            <w:pPr>
              <w:widowControl/>
              <w:autoSpaceDE/>
              <w:autoSpaceDN/>
              <w:adjustRightInd/>
              <w:jc w:val="center"/>
              <w:rPr>
                <w:rFonts w:asciiTheme="majorHAnsi" w:hAnsiTheme="majorHAnsi" w:cstheme="minorHAnsi"/>
                <w:b/>
                <w:smallCaps/>
                <w:sz w:val="28"/>
                <w:szCs w:val="22"/>
              </w:rPr>
            </w:pPr>
            <w:hyperlink w:anchor="_T5_-_Reduce" w:history="1">
              <w:r w:rsidR="00A24EEB" w:rsidRPr="00BE3519">
                <w:rPr>
                  <w:rStyle w:val="Hyperlink"/>
                  <w:rFonts w:asciiTheme="minorHAnsi" w:hAnsiTheme="minorHAnsi" w:cstheme="minorHAnsi"/>
                  <w:b/>
                  <w:szCs w:val="22"/>
                </w:rPr>
                <w:t>T5</w:t>
              </w:r>
            </w:hyperlink>
          </w:p>
        </w:tc>
        <w:tc>
          <w:tcPr>
            <w:tcW w:w="3418" w:type="dxa"/>
            <w:gridSpan w:val="2"/>
            <w:tcBorders>
              <w:left w:val="nil"/>
            </w:tcBorders>
            <w:shd w:val="clear" w:color="auto" w:fill="auto"/>
            <w:vAlign w:val="center"/>
          </w:tcPr>
          <w:p w14:paraId="04038CD0" w14:textId="779815FD" w:rsidR="00A24EEB" w:rsidRPr="00A24EEB" w:rsidRDefault="00A24EEB" w:rsidP="00A24EEB">
            <w:pPr>
              <w:widowControl/>
              <w:autoSpaceDE/>
              <w:autoSpaceDN/>
              <w:adjustRightInd/>
              <w:rPr>
                <w:rFonts w:asciiTheme="majorHAnsi" w:hAnsiTheme="majorHAnsi" w:cstheme="minorHAnsi"/>
                <w:b/>
                <w:smallCaps/>
                <w:sz w:val="28"/>
                <w:szCs w:val="22"/>
              </w:rPr>
            </w:pPr>
            <w:r>
              <w:rPr>
                <w:rFonts w:asciiTheme="minorHAnsi" w:hAnsiTheme="minorHAnsi" w:cstheme="minorHAnsi"/>
                <w:sz w:val="22"/>
                <w:szCs w:val="22"/>
              </w:rPr>
              <w:t>Reduce average headway time on TARC’s defined Title VI routes</w:t>
            </w:r>
          </w:p>
        </w:tc>
        <w:tc>
          <w:tcPr>
            <w:tcW w:w="1178" w:type="dxa"/>
            <w:tcBorders>
              <w:right w:val="nil"/>
            </w:tcBorders>
            <w:shd w:val="clear" w:color="auto" w:fill="auto"/>
            <w:vAlign w:val="center"/>
          </w:tcPr>
          <w:p w14:paraId="173DC0E3" w14:textId="294CF4E5" w:rsidR="00A24EEB" w:rsidRPr="00A24EEB" w:rsidRDefault="00A24EEB" w:rsidP="00A24EEB">
            <w:pPr>
              <w:widowControl/>
              <w:autoSpaceDE/>
              <w:autoSpaceDN/>
              <w:adjustRightInd/>
              <w:jc w:val="center"/>
              <w:rPr>
                <w:rFonts w:asciiTheme="majorHAnsi" w:hAnsiTheme="majorHAnsi" w:cstheme="minorHAnsi"/>
                <w:b/>
                <w:smallCaps/>
                <w:sz w:val="28"/>
                <w:szCs w:val="22"/>
              </w:rPr>
            </w:pPr>
            <w:r>
              <w:rPr>
                <w:rFonts w:asciiTheme="minorHAnsi" w:hAnsiTheme="minorHAnsi" w:cstheme="minorHAnsi"/>
                <w:sz w:val="22"/>
                <w:szCs w:val="22"/>
              </w:rPr>
              <w:t>1:04</w:t>
            </w:r>
          </w:p>
        </w:tc>
        <w:tc>
          <w:tcPr>
            <w:tcW w:w="3597" w:type="dxa"/>
            <w:gridSpan w:val="2"/>
            <w:tcBorders>
              <w:left w:val="nil"/>
            </w:tcBorders>
            <w:shd w:val="clear" w:color="auto" w:fill="auto"/>
            <w:vAlign w:val="center"/>
          </w:tcPr>
          <w:p w14:paraId="2DCE6F0D" w14:textId="77777777" w:rsidR="00A24EEB" w:rsidRDefault="00A24EEB" w:rsidP="00A24EEB">
            <w:pPr>
              <w:widowControl/>
              <w:autoSpaceDE/>
              <w:autoSpaceDN/>
              <w:adjustRightInd/>
              <w:rPr>
                <w:rFonts w:asciiTheme="minorHAnsi" w:hAnsiTheme="minorHAnsi" w:cstheme="minorHAnsi"/>
                <w:sz w:val="20"/>
                <w:szCs w:val="22"/>
              </w:rPr>
            </w:pPr>
            <w:r w:rsidRPr="00C43881">
              <w:rPr>
                <w:rFonts w:asciiTheme="minorHAnsi" w:hAnsiTheme="minorHAnsi" w:cstheme="minorHAnsi"/>
                <w:sz w:val="20"/>
                <w:szCs w:val="22"/>
              </w:rPr>
              <w:t>Average</w:t>
            </w:r>
            <w:r>
              <w:rPr>
                <w:rFonts w:asciiTheme="minorHAnsi" w:hAnsiTheme="minorHAnsi" w:cstheme="minorHAnsi"/>
                <w:sz w:val="20"/>
                <w:szCs w:val="22"/>
              </w:rPr>
              <w:t xml:space="preserve"> weekday headway time</w:t>
            </w:r>
          </w:p>
          <w:p w14:paraId="371D7638" w14:textId="63871DC3" w:rsidR="00A24EEB" w:rsidRPr="00A24EEB" w:rsidRDefault="00A24EEB" w:rsidP="00A24EEB">
            <w:pPr>
              <w:widowControl/>
              <w:autoSpaceDE/>
              <w:autoSpaceDN/>
              <w:adjustRightInd/>
              <w:rPr>
                <w:rFonts w:asciiTheme="majorHAnsi" w:hAnsiTheme="majorHAnsi" w:cstheme="minorHAnsi"/>
                <w:b/>
                <w:smallCaps/>
                <w:sz w:val="28"/>
                <w:szCs w:val="22"/>
              </w:rPr>
            </w:pPr>
            <w:r w:rsidRPr="00C43881">
              <w:rPr>
                <w:rFonts w:asciiTheme="minorHAnsi" w:hAnsiTheme="minorHAnsi" w:cstheme="minorHAnsi"/>
                <w:sz w:val="20"/>
                <w:szCs w:val="22"/>
              </w:rPr>
              <w:t xml:space="preserve">on </w:t>
            </w:r>
            <w:r>
              <w:rPr>
                <w:rFonts w:asciiTheme="minorHAnsi" w:hAnsiTheme="minorHAnsi" w:cstheme="minorHAnsi"/>
                <w:sz w:val="20"/>
                <w:szCs w:val="22"/>
              </w:rPr>
              <w:t>TARC Title VI Routes</w:t>
            </w:r>
          </w:p>
        </w:tc>
        <w:tc>
          <w:tcPr>
            <w:tcW w:w="3445" w:type="dxa"/>
            <w:shd w:val="clear" w:color="auto" w:fill="auto"/>
            <w:vAlign w:val="center"/>
          </w:tcPr>
          <w:p w14:paraId="424D9EAC" w14:textId="77777777" w:rsidR="00A24EEB" w:rsidRPr="00FC1740" w:rsidRDefault="00A24EEB" w:rsidP="00A24EEB">
            <w:pPr>
              <w:widowControl/>
              <w:autoSpaceDE/>
              <w:autoSpaceDN/>
              <w:adjustRightInd/>
              <w:jc w:val="center"/>
              <w:rPr>
                <w:rFonts w:asciiTheme="minorHAnsi" w:hAnsiTheme="minorHAnsi" w:cstheme="minorHAnsi"/>
                <w:sz w:val="21"/>
                <w:szCs w:val="21"/>
              </w:rPr>
            </w:pPr>
            <w:r w:rsidRPr="00FC1740">
              <w:rPr>
                <w:rFonts w:asciiTheme="minorHAnsi" w:hAnsiTheme="minorHAnsi" w:cstheme="minorHAnsi"/>
                <w:sz w:val="21"/>
                <w:szCs w:val="21"/>
              </w:rPr>
              <w:t>Reduce by 40% by 2040 to</w:t>
            </w:r>
          </w:p>
          <w:p w14:paraId="5691000A" w14:textId="36CD128A" w:rsidR="00A24EEB" w:rsidRPr="00A24EEB" w:rsidRDefault="00A24EEB" w:rsidP="00A24EEB">
            <w:pPr>
              <w:widowControl/>
              <w:autoSpaceDE/>
              <w:autoSpaceDN/>
              <w:adjustRightInd/>
              <w:jc w:val="center"/>
              <w:rPr>
                <w:rFonts w:asciiTheme="majorHAnsi" w:hAnsiTheme="majorHAnsi" w:cstheme="minorHAnsi"/>
                <w:b/>
                <w:smallCaps/>
                <w:sz w:val="28"/>
                <w:szCs w:val="22"/>
              </w:rPr>
            </w:pPr>
            <w:r w:rsidRPr="00FC1740">
              <w:rPr>
                <w:rFonts w:asciiTheme="minorHAnsi" w:hAnsiTheme="minorHAnsi" w:cstheme="minorHAnsi"/>
                <w:sz w:val="21"/>
                <w:szCs w:val="21"/>
              </w:rPr>
              <w:t>0:38 average weekday headway time</w:t>
            </w:r>
          </w:p>
        </w:tc>
      </w:tr>
      <w:tr w:rsidR="00A24EEB" w14:paraId="6920BDB3" w14:textId="77777777" w:rsidTr="00FC1740">
        <w:trPr>
          <w:trHeight w:val="90"/>
          <w:jc w:val="center"/>
        </w:trPr>
        <w:tc>
          <w:tcPr>
            <w:tcW w:w="13374" w:type="dxa"/>
            <w:gridSpan w:val="10"/>
            <w:shd w:val="clear" w:color="auto" w:fill="BFBFBF" w:themeFill="background1" w:themeFillShade="BF"/>
          </w:tcPr>
          <w:p w14:paraId="0820B086" w14:textId="77777777" w:rsidR="00A24EEB" w:rsidRPr="0067181E" w:rsidRDefault="00A24EEB" w:rsidP="00A24EEB">
            <w:pPr>
              <w:widowControl/>
              <w:autoSpaceDE/>
              <w:autoSpaceDN/>
              <w:adjustRightInd/>
              <w:jc w:val="center"/>
              <w:rPr>
                <w:rFonts w:asciiTheme="majorHAnsi" w:hAnsiTheme="majorHAnsi" w:cstheme="minorHAnsi"/>
                <w:b/>
                <w:smallCaps/>
                <w:sz w:val="22"/>
                <w:szCs w:val="22"/>
              </w:rPr>
            </w:pPr>
            <w:r w:rsidRPr="0067181E">
              <w:rPr>
                <w:rFonts w:asciiTheme="majorHAnsi" w:hAnsiTheme="majorHAnsi" w:cstheme="minorHAnsi"/>
                <w:b/>
                <w:smallCaps/>
                <w:color w:val="FFFFFF" w:themeColor="background1"/>
                <w:sz w:val="28"/>
                <w:szCs w:val="22"/>
              </w:rPr>
              <w:t>Park and Ride Lots and Rideshare</w:t>
            </w:r>
          </w:p>
        </w:tc>
      </w:tr>
      <w:tr w:rsidR="002F4EF0" w14:paraId="51C0D5E6" w14:textId="77777777" w:rsidTr="00EC3CD0">
        <w:trPr>
          <w:trHeight w:val="800"/>
          <w:jc w:val="center"/>
        </w:trPr>
        <w:tc>
          <w:tcPr>
            <w:tcW w:w="827" w:type="dxa"/>
            <w:tcBorders>
              <w:right w:val="nil"/>
            </w:tcBorders>
            <w:vAlign w:val="center"/>
          </w:tcPr>
          <w:p w14:paraId="281A5EA2" w14:textId="77777777" w:rsidR="002F4EF0" w:rsidRDefault="002F4EF0" w:rsidP="00A24EEB">
            <w:pPr>
              <w:widowControl/>
              <w:autoSpaceDE/>
              <w:autoSpaceDN/>
              <w:adjustRightInd/>
              <w:jc w:val="center"/>
            </w:pPr>
            <w:r>
              <w:rPr>
                <w:rFonts w:asciiTheme="minorHAnsi" w:hAnsiTheme="minorHAnsi" w:cstheme="minorHAnsi"/>
                <w:sz w:val="16"/>
              </w:rPr>
              <w:t>MPO</w:t>
            </w:r>
          </w:p>
        </w:tc>
        <w:tc>
          <w:tcPr>
            <w:tcW w:w="909" w:type="dxa"/>
            <w:gridSpan w:val="3"/>
            <w:tcBorders>
              <w:right w:val="nil"/>
            </w:tcBorders>
            <w:vAlign w:val="center"/>
          </w:tcPr>
          <w:p w14:paraId="10B74364" w14:textId="47FFEBE6" w:rsidR="002F4EF0" w:rsidRDefault="00EC3CD0" w:rsidP="002F4EF0">
            <w:pPr>
              <w:widowControl/>
              <w:autoSpaceDE/>
              <w:autoSpaceDN/>
              <w:adjustRightInd/>
              <w:jc w:val="center"/>
              <w:rPr>
                <w:rFonts w:asciiTheme="minorHAnsi" w:hAnsiTheme="minorHAnsi" w:cstheme="minorHAnsi"/>
                <w:b/>
                <w:sz w:val="22"/>
                <w:szCs w:val="22"/>
              </w:rPr>
            </w:pPr>
            <w:hyperlink w:anchor="_T6_-_Number" w:history="1">
              <w:r w:rsidR="002F4EF0" w:rsidRPr="00BE3519">
                <w:rPr>
                  <w:rStyle w:val="Hyperlink"/>
                  <w:rFonts w:asciiTheme="minorHAnsi" w:hAnsiTheme="minorHAnsi" w:cstheme="minorHAnsi"/>
                  <w:b/>
                  <w:szCs w:val="22"/>
                </w:rPr>
                <w:t>T6</w:t>
              </w:r>
            </w:hyperlink>
          </w:p>
        </w:tc>
        <w:tc>
          <w:tcPr>
            <w:tcW w:w="3418" w:type="dxa"/>
            <w:gridSpan w:val="2"/>
            <w:tcBorders>
              <w:top w:val="single" w:sz="4" w:space="0" w:color="auto"/>
              <w:left w:val="nil"/>
              <w:bottom w:val="single" w:sz="4" w:space="0" w:color="auto"/>
            </w:tcBorders>
            <w:vAlign w:val="center"/>
          </w:tcPr>
          <w:p w14:paraId="61A100A8" w14:textId="77777777" w:rsidR="002F4EF0" w:rsidRDefault="002F4EF0" w:rsidP="00A24EEB">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t>Number of Park and Ride lot spaces occupied during peak hours</w:t>
            </w:r>
          </w:p>
        </w:tc>
        <w:tc>
          <w:tcPr>
            <w:tcW w:w="1178" w:type="dxa"/>
            <w:tcBorders>
              <w:top w:val="single" w:sz="4" w:space="0" w:color="auto"/>
              <w:bottom w:val="single" w:sz="4" w:space="0" w:color="auto"/>
              <w:right w:val="nil"/>
            </w:tcBorders>
            <w:shd w:val="clear" w:color="auto" w:fill="auto"/>
            <w:vAlign w:val="center"/>
          </w:tcPr>
          <w:p w14:paraId="78A3291C" w14:textId="77777777" w:rsidR="002F4EF0" w:rsidRPr="00744ABE" w:rsidRDefault="002F4EF0" w:rsidP="00A24EEB">
            <w:pPr>
              <w:widowControl/>
              <w:autoSpaceDE/>
              <w:autoSpaceDN/>
              <w:adjustRightInd/>
              <w:jc w:val="center"/>
              <w:rPr>
                <w:rFonts w:asciiTheme="minorHAnsi" w:hAnsiTheme="minorHAnsi" w:cstheme="minorHAnsi"/>
                <w:sz w:val="22"/>
                <w:szCs w:val="22"/>
              </w:rPr>
            </w:pPr>
            <w:r w:rsidRPr="00744ABE">
              <w:rPr>
                <w:rFonts w:asciiTheme="minorHAnsi" w:hAnsiTheme="minorHAnsi" w:cstheme="minorHAnsi"/>
                <w:sz w:val="22"/>
                <w:szCs w:val="22"/>
              </w:rPr>
              <w:t>TBD</w:t>
            </w:r>
          </w:p>
        </w:tc>
        <w:tc>
          <w:tcPr>
            <w:tcW w:w="3588" w:type="dxa"/>
            <w:tcBorders>
              <w:top w:val="single" w:sz="4" w:space="0" w:color="auto"/>
              <w:left w:val="nil"/>
              <w:bottom w:val="single" w:sz="4" w:space="0" w:color="auto"/>
            </w:tcBorders>
            <w:vAlign w:val="center"/>
          </w:tcPr>
          <w:p w14:paraId="266D0F95" w14:textId="77777777" w:rsidR="002F4EF0" w:rsidRPr="0091290B" w:rsidRDefault="002F4EF0" w:rsidP="00A24EEB">
            <w:pPr>
              <w:widowControl/>
              <w:autoSpaceDE/>
              <w:autoSpaceDN/>
              <w:adjustRightInd/>
              <w:rPr>
                <w:rFonts w:asciiTheme="minorHAnsi" w:hAnsiTheme="minorHAnsi" w:cstheme="minorHAnsi"/>
                <w:sz w:val="20"/>
                <w:szCs w:val="22"/>
              </w:rPr>
            </w:pPr>
            <w:r w:rsidRPr="0091290B">
              <w:rPr>
                <w:rFonts w:asciiTheme="minorHAnsi" w:hAnsiTheme="minorHAnsi" w:cstheme="minorHAnsi"/>
                <w:sz w:val="20"/>
                <w:szCs w:val="22"/>
              </w:rPr>
              <w:t># of Park and Ride lot spaces</w:t>
            </w:r>
          </w:p>
          <w:p w14:paraId="40FB9D12" w14:textId="77777777" w:rsidR="002F4EF0" w:rsidRPr="0091290B" w:rsidRDefault="002F4EF0" w:rsidP="00A24EEB">
            <w:pPr>
              <w:widowControl/>
              <w:autoSpaceDE/>
              <w:autoSpaceDN/>
              <w:adjustRightInd/>
              <w:rPr>
                <w:rFonts w:asciiTheme="minorHAnsi" w:hAnsiTheme="minorHAnsi" w:cstheme="minorHAnsi"/>
                <w:sz w:val="20"/>
                <w:szCs w:val="22"/>
              </w:rPr>
            </w:pPr>
            <w:r w:rsidRPr="0091290B">
              <w:rPr>
                <w:rFonts w:asciiTheme="minorHAnsi" w:hAnsiTheme="minorHAnsi" w:cstheme="minorHAnsi"/>
                <w:sz w:val="20"/>
                <w:szCs w:val="22"/>
              </w:rPr>
              <w:t>that are occupied during</w:t>
            </w:r>
          </w:p>
          <w:p w14:paraId="0FC5A27E" w14:textId="77777777" w:rsidR="002F4EF0" w:rsidRPr="00C67086" w:rsidRDefault="002F4EF0" w:rsidP="00A24EEB">
            <w:pPr>
              <w:widowControl/>
              <w:autoSpaceDE/>
              <w:autoSpaceDN/>
              <w:adjustRightInd/>
              <w:rPr>
                <w:rFonts w:asciiTheme="minorHAnsi" w:hAnsiTheme="minorHAnsi" w:cstheme="minorHAnsi"/>
                <w:sz w:val="20"/>
                <w:szCs w:val="22"/>
              </w:rPr>
            </w:pPr>
            <w:r w:rsidRPr="0091290B">
              <w:rPr>
                <w:rFonts w:asciiTheme="minorHAnsi" w:hAnsiTheme="minorHAnsi" w:cstheme="minorHAnsi"/>
                <w:sz w:val="20"/>
                <w:szCs w:val="22"/>
              </w:rPr>
              <w:t>weekday business hours</w:t>
            </w:r>
          </w:p>
        </w:tc>
        <w:tc>
          <w:tcPr>
            <w:tcW w:w="3454" w:type="dxa"/>
            <w:gridSpan w:val="2"/>
            <w:tcBorders>
              <w:top w:val="single" w:sz="4" w:space="0" w:color="auto"/>
              <w:bottom w:val="single" w:sz="4" w:space="0" w:color="auto"/>
            </w:tcBorders>
            <w:vAlign w:val="center"/>
          </w:tcPr>
          <w:p w14:paraId="2BF78548" w14:textId="77777777" w:rsidR="002F4EF0" w:rsidRPr="00FC1740" w:rsidRDefault="002F4EF0" w:rsidP="00A24EEB">
            <w:pPr>
              <w:widowControl/>
              <w:autoSpaceDE/>
              <w:autoSpaceDN/>
              <w:adjustRightInd/>
              <w:jc w:val="center"/>
              <w:rPr>
                <w:rFonts w:asciiTheme="minorHAnsi" w:hAnsiTheme="minorHAnsi" w:cstheme="minorHAnsi"/>
                <w:sz w:val="21"/>
                <w:szCs w:val="21"/>
              </w:rPr>
            </w:pPr>
            <w:r w:rsidRPr="00FC1740">
              <w:rPr>
                <w:rFonts w:asciiTheme="minorHAnsi" w:hAnsiTheme="minorHAnsi" w:cstheme="minorHAnsi"/>
                <w:sz w:val="21"/>
                <w:szCs w:val="21"/>
              </w:rPr>
              <w:t>Increase by 40% by 2040</w:t>
            </w:r>
          </w:p>
        </w:tc>
      </w:tr>
      <w:tr w:rsidR="00A24EEB" w14:paraId="52B4A4E1" w14:textId="77777777" w:rsidTr="002F4EF0">
        <w:trPr>
          <w:trHeight w:val="800"/>
          <w:jc w:val="center"/>
        </w:trPr>
        <w:tc>
          <w:tcPr>
            <w:tcW w:w="827" w:type="dxa"/>
            <w:vMerge w:val="restart"/>
            <w:tcBorders>
              <w:right w:val="nil"/>
            </w:tcBorders>
            <w:vAlign w:val="center"/>
          </w:tcPr>
          <w:p w14:paraId="6DDAC1FA" w14:textId="77777777" w:rsidR="00A24EEB" w:rsidRDefault="00A24EEB" w:rsidP="00A24EEB">
            <w:pPr>
              <w:widowControl/>
              <w:autoSpaceDE/>
              <w:autoSpaceDN/>
              <w:adjustRightInd/>
              <w:jc w:val="center"/>
            </w:pPr>
            <w:r>
              <w:rPr>
                <w:rFonts w:asciiTheme="minorHAnsi" w:hAnsiTheme="minorHAnsi" w:cstheme="minorHAnsi"/>
                <w:sz w:val="16"/>
              </w:rPr>
              <w:t>MPO</w:t>
            </w:r>
          </w:p>
        </w:tc>
        <w:tc>
          <w:tcPr>
            <w:tcW w:w="457" w:type="dxa"/>
            <w:gridSpan w:val="2"/>
            <w:vMerge w:val="restart"/>
            <w:tcBorders>
              <w:right w:val="nil"/>
            </w:tcBorders>
            <w:vAlign w:val="center"/>
          </w:tcPr>
          <w:p w14:paraId="7C508376" w14:textId="77777777" w:rsidR="00A24EEB" w:rsidRPr="00557E9B" w:rsidRDefault="00EC3CD0" w:rsidP="00A24EEB">
            <w:pPr>
              <w:widowControl/>
              <w:autoSpaceDE/>
              <w:autoSpaceDN/>
              <w:adjustRightInd/>
              <w:jc w:val="center"/>
              <w:rPr>
                <w:rFonts w:asciiTheme="minorHAnsi" w:hAnsiTheme="minorHAnsi" w:cstheme="minorHAnsi"/>
                <w:b/>
                <w:szCs w:val="22"/>
              </w:rPr>
            </w:pPr>
            <w:hyperlink w:anchor="_T7a_-_Number" w:history="1">
              <w:r w:rsidR="00A24EEB" w:rsidRPr="00533FDE">
                <w:rPr>
                  <w:rStyle w:val="Hyperlink"/>
                  <w:rFonts w:asciiTheme="minorHAnsi" w:hAnsiTheme="minorHAnsi" w:cstheme="minorHAnsi"/>
                  <w:b/>
                  <w:szCs w:val="22"/>
                </w:rPr>
                <w:t>T7</w:t>
              </w:r>
            </w:hyperlink>
          </w:p>
        </w:tc>
        <w:tc>
          <w:tcPr>
            <w:tcW w:w="452" w:type="dxa"/>
            <w:tcBorders>
              <w:top w:val="single" w:sz="4" w:space="0" w:color="auto"/>
              <w:left w:val="nil"/>
              <w:bottom w:val="nil"/>
              <w:right w:val="nil"/>
            </w:tcBorders>
            <w:vAlign w:val="center"/>
          </w:tcPr>
          <w:p w14:paraId="37D03895" w14:textId="77777777" w:rsidR="00A24EEB" w:rsidRPr="00B6707D" w:rsidRDefault="00EC3CD0" w:rsidP="00A24EEB">
            <w:pPr>
              <w:widowControl/>
              <w:autoSpaceDE/>
              <w:autoSpaceDN/>
              <w:adjustRightInd/>
              <w:rPr>
                <w:rFonts w:asciiTheme="minorHAnsi" w:hAnsiTheme="minorHAnsi" w:cstheme="minorHAnsi"/>
                <w:b/>
                <w:sz w:val="20"/>
                <w:szCs w:val="22"/>
              </w:rPr>
            </w:pPr>
            <w:hyperlink w:anchor="_T7a_-_Number" w:history="1">
              <w:r w:rsidR="00A24EEB" w:rsidRPr="00533FDE">
                <w:rPr>
                  <w:rStyle w:val="Hyperlink"/>
                  <w:rFonts w:asciiTheme="minorHAnsi" w:hAnsiTheme="minorHAnsi" w:cstheme="minorHAnsi"/>
                  <w:b/>
                  <w:sz w:val="20"/>
                  <w:szCs w:val="22"/>
                </w:rPr>
                <w:t>(a)</w:t>
              </w:r>
            </w:hyperlink>
          </w:p>
        </w:tc>
        <w:tc>
          <w:tcPr>
            <w:tcW w:w="3418" w:type="dxa"/>
            <w:gridSpan w:val="2"/>
            <w:tcBorders>
              <w:top w:val="single" w:sz="4" w:space="0" w:color="auto"/>
              <w:left w:val="nil"/>
              <w:bottom w:val="nil"/>
            </w:tcBorders>
            <w:vAlign w:val="center"/>
          </w:tcPr>
          <w:p w14:paraId="4A178990" w14:textId="77777777" w:rsidR="00A24EEB" w:rsidRDefault="00A24EEB" w:rsidP="00A24EEB">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t>Number of Park and Ride lots with pedestrian access</w:t>
            </w:r>
          </w:p>
        </w:tc>
        <w:tc>
          <w:tcPr>
            <w:tcW w:w="1178" w:type="dxa"/>
            <w:tcBorders>
              <w:top w:val="single" w:sz="4" w:space="0" w:color="auto"/>
              <w:bottom w:val="nil"/>
              <w:right w:val="nil"/>
            </w:tcBorders>
            <w:vAlign w:val="center"/>
          </w:tcPr>
          <w:p w14:paraId="04054690" w14:textId="77777777" w:rsidR="00A24EEB" w:rsidRPr="00744ABE" w:rsidRDefault="00A24EEB" w:rsidP="00A24EEB">
            <w:pPr>
              <w:widowControl/>
              <w:autoSpaceDE/>
              <w:autoSpaceDN/>
              <w:adjustRightInd/>
              <w:jc w:val="center"/>
              <w:rPr>
                <w:rFonts w:asciiTheme="minorHAnsi" w:hAnsiTheme="minorHAnsi" w:cstheme="minorHAnsi"/>
                <w:sz w:val="22"/>
                <w:szCs w:val="22"/>
              </w:rPr>
            </w:pPr>
            <w:r w:rsidRPr="00744ABE">
              <w:rPr>
                <w:rFonts w:asciiTheme="minorHAnsi" w:hAnsiTheme="minorHAnsi" w:cstheme="minorHAnsi"/>
                <w:sz w:val="22"/>
                <w:szCs w:val="22"/>
              </w:rPr>
              <w:t>24</w:t>
            </w:r>
          </w:p>
        </w:tc>
        <w:tc>
          <w:tcPr>
            <w:tcW w:w="3588" w:type="dxa"/>
            <w:tcBorders>
              <w:top w:val="single" w:sz="4" w:space="0" w:color="auto"/>
              <w:left w:val="nil"/>
              <w:bottom w:val="nil"/>
            </w:tcBorders>
            <w:vAlign w:val="center"/>
          </w:tcPr>
          <w:p w14:paraId="5970AF58" w14:textId="77777777" w:rsidR="00A24EEB" w:rsidRPr="0091290B" w:rsidRDefault="00A24EEB" w:rsidP="00A24EEB">
            <w:pPr>
              <w:widowControl/>
              <w:autoSpaceDE/>
              <w:autoSpaceDN/>
              <w:adjustRightInd/>
              <w:rPr>
                <w:rFonts w:asciiTheme="minorHAnsi" w:hAnsiTheme="minorHAnsi" w:cstheme="minorHAnsi"/>
                <w:sz w:val="20"/>
                <w:szCs w:val="22"/>
              </w:rPr>
            </w:pPr>
            <w:r w:rsidRPr="0091290B">
              <w:rPr>
                <w:rFonts w:asciiTheme="minorHAnsi" w:hAnsiTheme="minorHAnsi" w:cstheme="minorHAnsi"/>
                <w:sz w:val="20"/>
                <w:szCs w:val="22"/>
              </w:rPr>
              <w:t>Park and Ride lots have</w:t>
            </w:r>
          </w:p>
          <w:p w14:paraId="5303A32D" w14:textId="77777777" w:rsidR="00A24EEB" w:rsidRPr="0091290B" w:rsidRDefault="00A24EEB" w:rsidP="00A24EEB">
            <w:pPr>
              <w:widowControl/>
              <w:autoSpaceDE/>
              <w:autoSpaceDN/>
              <w:adjustRightInd/>
              <w:rPr>
                <w:rFonts w:asciiTheme="minorHAnsi" w:hAnsiTheme="minorHAnsi" w:cstheme="minorHAnsi"/>
                <w:sz w:val="20"/>
                <w:szCs w:val="22"/>
              </w:rPr>
            </w:pPr>
            <w:r w:rsidRPr="0091290B">
              <w:rPr>
                <w:rFonts w:asciiTheme="minorHAnsi" w:hAnsiTheme="minorHAnsi" w:cstheme="minorHAnsi"/>
                <w:sz w:val="20"/>
                <w:szCs w:val="22"/>
              </w:rPr>
              <w:t>pedestrian access</w:t>
            </w:r>
          </w:p>
        </w:tc>
        <w:tc>
          <w:tcPr>
            <w:tcW w:w="3454" w:type="dxa"/>
            <w:gridSpan w:val="2"/>
            <w:tcBorders>
              <w:top w:val="single" w:sz="4" w:space="0" w:color="auto"/>
              <w:bottom w:val="nil"/>
            </w:tcBorders>
            <w:vAlign w:val="center"/>
          </w:tcPr>
          <w:p w14:paraId="4D97D7E1" w14:textId="77777777" w:rsidR="00A24EEB" w:rsidRPr="00FC1740" w:rsidRDefault="00A24EEB" w:rsidP="00A24EEB">
            <w:pPr>
              <w:widowControl/>
              <w:autoSpaceDE/>
              <w:autoSpaceDN/>
              <w:adjustRightInd/>
              <w:jc w:val="center"/>
              <w:rPr>
                <w:rFonts w:asciiTheme="minorHAnsi" w:hAnsiTheme="minorHAnsi" w:cstheme="minorHAnsi"/>
                <w:sz w:val="21"/>
                <w:szCs w:val="21"/>
              </w:rPr>
            </w:pPr>
            <w:r w:rsidRPr="00FC1740">
              <w:rPr>
                <w:rFonts w:asciiTheme="minorHAnsi" w:hAnsiTheme="minorHAnsi" w:cstheme="minorHAnsi"/>
                <w:sz w:val="21"/>
                <w:szCs w:val="21"/>
              </w:rPr>
              <w:t>Increase by 20% by 2040 to</w:t>
            </w:r>
          </w:p>
          <w:p w14:paraId="5541A71B" w14:textId="77777777" w:rsidR="00A24EEB" w:rsidRPr="00FC1740" w:rsidRDefault="00A24EEB" w:rsidP="00A24EEB">
            <w:pPr>
              <w:widowControl/>
              <w:autoSpaceDE/>
              <w:autoSpaceDN/>
              <w:adjustRightInd/>
              <w:jc w:val="center"/>
              <w:rPr>
                <w:rFonts w:asciiTheme="minorHAnsi" w:hAnsiTheme="minorHAnsi" w:cstheme="minorHAnsi"/>
                <w:sz w:val="21"/>
                <w:szCs w:val="21"/>
              </w:rPr>
            </w:pPr>
            <w:r w:rsidRPr="00FC1740">
              <w:rPr>
                <w:rFonts w:asciiTheme="minorHAnsi" w:hAnsiTheme="minorHAnsi" w:cstheme="minorHAnsi"/>
                <w:sz w:val="21"/>
                <w:szCs w:val="21"/>
              </w:rPr>
              <w:t>29 lots</w:t>
            </w:r>
          </w:p>
        </w:tc>
      </w:tr>
      <w:tr w:rsidR="00A24EEB" w14:paraId="280640A4" w14:textId="77777777" w:rsidTr="002F4EF0">
        <w:trPr>
          <w:trHeight w:val="800"/>
          <w:jc w:val="center"/>
        </w:trPr>
        <w:tc>
          <w:tcPr>
            <w:tcW w:w="827" w:type="dxa"/>
            <w:vMerge/>
            <w:tcBorders>
              <w:right w:val="nil"/>
            </w:tcBorders>
            <w:vAlign w:val="center"/>
          </w:tcPr>
          <w:p w14:paraId="77261F0E" w14:textId="77777777" w:rsidR="00A24EEB" w:rsidRDefault="00A24EEB" w:rsidP="00A24EEB">
            <w:pPr>
              <w:widowControl/>
              <w:autoSpaceDE/>
              <w:autoSpaceDN/>
              <w:adjustRightInd/>
              <w:jc w:val="center"/>
              <w:rPr>
                <w:rFonts w:asciiTheme="minorHAnsi" w:hAnsiTheme="minorHAnsi" w:cstheme="minorHAnsi"/>
                <w:b/>
                <w:szCs w:val="22"/>
              </w:rPr>
            </w:pPr>
          </w:p>
        </w:tc>
        <w:tc>
          <w:tcPr>
            <w:tcW w:w="457" w:type="dxa"/>
            <w:gridSpan w:val="2"/>
            <w:vMerge/>
            <w:tcBorders>
              <w:right w:val="nil"/>
            </w:tcBorders>
            <w:vAlign w:val="center"/>
          </w:tcPr>
          <w:p w14:paraId="0C825BB1" w14:textId="77777777" w:rsidR="00A24EEB" w:rsidRDefault="00A24EEB" w:rsidP="00A24EEB">
            <w:pPr>
              <w:widowControl/>
              <w:autoSpaceDE/>
              <w:autoSpaceDN/>
              <w:adjustRightInd/>
              <w:jc w:val="center"/>
              <w:rPr>
                <w:rFonts w:asciiTheme="minorHAnsi" w:hAnsiTheme="minorHAnsi" w:cstheme="minorHAnsi"/>
                <w:b/>
                <w:szCs w:val="22"/>
              </w:rPr>
            </w:pPr>
          </w:p>
        </w:tc>
        <w:tc>
          <w:tcPr>
            <w:tcW w:w="452" w:type="dxa"/>
            <w:tcBorders>
              <w:top w:val="nil"/>
              <w:left w:val="nil"/>
              <w:bottom w:val="single" w:sz="4" w:space="0" w:color="auto"/>
              <w:right w:val="nil"/>
            </w:tcBorders>
            <w:vAlign w:val="center"/>
          </w:tcPr>
          <w:p w14:paraId="000455AB" w14:textId="77777777" w:rsidR="00A24EEB" w:rsidRPr="00B6707D" w:rsidRDefault="00EC3CD0" w:rsidP="00A24EEB">
            <w:pPr>
              <w:widowControl/>
              <w:autoSpaceDE/>
              <w:autoSpaceDN/>
              <w:adjustRightInd/>
              <w:rPr>
                <w:rFonts w:asciiTheme="minorHAnsi" w:hAnsiTheme="minorHAnsi" w:cstheme="minorHAnsi"/>
                <w:b/>
                <w:sz w:val="20"/>
                <w:szCs w:val="22"/>
              </w:rPr>
            </w:pPr>
            <w:hyperlink w:anchor="_T7b_-_Number" w:history="1">
              <w:r w:rsidR="00A24EEB" w:rsidRPr="00533FDE">
                <w:rPr>
                  <w:rStyle w:val="Hyperlink"/>
                  <w:rFonts w:asciiTheme="minorHAnsi" w:hAnsiTheme="minorHAnsi" w:cstheme="minorHAnsi"/>
                  <w:b/>
                  <w:sz w:val="20"/>
                  <w:szCs w:val="22"/>
                </w:rPr>
                <w:t>(b)</w:t>
              </w:r>
            </w:hyperlink>
          </w:p>
        </w:tc>
        <w:tc>
          <w:tcPr>
            <w:tcW w:w="3418" w:type="dxa"/>
            <w:gridSpan w:val="2"/>
            <w:tcBorders>
              <w:top w:val="nil"/>
              <w:left w:val="nil"/>
              <w:bottom w:val="single" w:sz="4" w:space="0" w:color="auto"/>
            </w:tcBorders>
            <w:vAlign w:val="center"/>
          </w:tcPr>
          <w:p w14:paraId="415735B9" w14:textId="77777777" w:rsidR="00A24EEB" w:rsidRDefault="00A24EEB" w:rsidP="00A24EEB">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t>Number of Park and Ride lots with dedicated bicycle access</w:t>
            </w:r>
          </w:p>
        </w:tc>
        <w:tc>
          <w:tcPr>
            <w:tcW w:w="1178" w:type="dxa"/>
            <w:tcBorders>
              <w:top w:val="nil"/>
              <w:bottom w:val="single" w:sz="4" w:space="0" w:color="auto"/>
              <w:right w:val="nil"/>
            </w:tcBorders>
            <w:vAlign w:val="center"/>
          </w:tcPr>
          <w:p w14:paraId="49B4C151" w14:textId="77777777" w:rsidR="00A24EEB" w:rsidRPr="00744ABE" w:rsidRDefault="00A24EEB" w:rsidP="00A24EEB">
            <w:pPr>
              <w:widowControl/>
              <w:autoSpaceDE/>
              <w:autoSpaceDN/>
              <w:adjustRightInd/>
              <w:jc w:val="center"/>
              <w:rPr>
                <w:rFonts w:asciiTheme="minorHAnsi" w:hAnsiTheme="minorHAnsi" w:cstheme="minorHAnsi"/>
                <w:sz w:val="22"/>
                <w:szCs w:val="22"/>
              </w:rPr>
            </w:pPr>
            <w:r w:rsidRPr="00744ABE">
              <w:rPr>
                <w:rFonts w:asciiTheme="minorHAnsi" w:hAnsiTheme="minorHAnsi" w:cstheme="minorHAnsi"/>
                <w:sz w:val="22"/>
                <w:szCs w:val="22"/>
              </w:rPr>
              <w:t>3</w:t>
            </w:r>
          </w:p>
        </w:tc>
        <w:tc>
          <w:tcPr>
            <w:tcW w:w="3588" w:type="dxa"/>
            <w:tcBorders>
              <w:top w:val="nil"/>
              <w:left w:val="nil"/>
              <w:bottom w:val="single" w:sz="4" w:space="0" w:color="auto"/>
            </w:tcBorders>
            <w:vAlign w:val="center"/>
          </w:tcPr>
          <w:p w14:paraId="3669103A" w14:textId="77777777" w:rsidR="00A24EEB" w:rsidRPr="0091290B" w:rsidRDefault="00A24EEB" w:rsidP="00A24EEB">
            <w:pPr>
              <w:widowControl/>
              <w:autoSpaceDE/>
              <w:autoSpaceDN/>
              <w:adjustRightInd/>
              <w:rPr>
                <w:rFonts w:asciiTheme="minorHAnsi" w:hAnsiTheme="minorHAnsi" w:cstheme="minorHAnsi"/>
                <w:sz w:val="20"/>
                <w:szCs w:val="22"/>
              </w:rPr>
            </w:pPr>
            <w:r w:rsidRPr="0091290B">
              <w:rPr>
                <w:rFonts w:asciiTheme="minorHAnsi" w:hAnsiTheme="minorHAnsi" w:cstheme="minorHAnsi"/>
                <w:sz w:val="20"/>
                <w:szCs w:val="22"/>
              </w:rPr>
              <w:t>Park and Ride lots have</w:t>
            </w:r>
          </w:p>
          <w:p w14:paraId="77A045B4" w14:textId="77777777" w:rsidR="00A24EEB" w:rsidRPr="0091290B" w:rsidRDefault="00A24EEB" w:rsidP="00A24EEB">
            <w:pPr>
              <w:widowControl/>
              <w:autoSpaceDE/>
              <w:autoSpaceDN/>
              <w:adjustRightInd/>
              <w:rPr>
                <w:rFonts w:asciiTheme="minorHAnsi" w:hAnsiTheme="minorHAnsi" w:cstheme="minorHAnsi"/>
                <w:sz w:val="20"/>
                <w:szCs w:val="22"/>
              </w:rPr>
            </w:pPr>
            <w:r w:rsidRPr="0091290B">
              <w:rPr>
                <w:rFonts w:asciiTheme="minorHAnsi" w:hAnsiTheme="minorHAnsi" w:cstheme="minorHAnsi"/>
                <w:sz w:val="20"/>
                <w:szCs w:val="22"/>
              </w:rPr>
              <w:t>dedicated bicycle access</w:t>
            </w:r>
          </w:p>
        </w:tc>
        <w:tc>
          <w:tcPr>
            <w:tcW w:w="3454" w:type="dxa"/>
            <w:gridSpan w:val="2"/>
            <w:tcBorders>
              <w:top w:val="nil"/>
              <w:bottom w:val="single" w:sz="4" w:space="0" w:color="auto"/>
            </w:tcBorders>
            <w:vAlign w:val="center"/>
          </w:tcPr>
          <w:p w14:paraId="5A9EF2EA" w14:textId="77777777" w:rsidR="00A24EEB" w:rsidRPr="00FC1740" w:rsidRDefault="00A24EEB" w:rsidP="00A24EEB">
            <w:pPr>
              <w:widowControl/>
              <w:autoSpaceDE/>
              <w:autoSpaceDN/>
              <w:adjustRightInd/>
              <w:jc w:val="center"/>
              <w:rPr>
                <w:rFonts w:asciiTheme="minorHAnsi" w:hAnsiTheme="minorHAnsi" w:cstheme="minorHAnsi"/>
                <w:sz w:val="21"/>
                <w:szCs w:val="21"/>
              </w:rPr>
            </w:pPr>
            <w:r w:rsidRPr="00FC1740">
              <w:rPr>
                <w:rFonts w:asciiTheme="minorHAnsi" w:hAnsiTheme="minorHAnsi" w:cstheme="minorHAnsi"/>
                <w:sz w:val="21"/>
                <w:szCs w:val="21"/>
              </w:rPr>
              <w:t>Increase by 10% by 2040 to</w:t>
            </w:r>
          </w:p>
          <w:p w14:paraId="1ED9E3D6" w14:textId="77777777" w:rsidR="00A24EEB" w:rsidRPr="00FC1740" w:rsidRDefault="00A24EEB" w:rsidP="00A24EEB">
            <w:pPr>
              <w:widowControl/>
              <w:autoSpaceDE/>
              <w:autoSpaceDN/>
              <w:adjustRightInd/>
              <w:jc w:val="center"/>
              <w:rPr>
                <w:rFonts w:asciiTheme="minorHAnsi" w:hAnsiTheme="minorHAnsi" w:cstheme="minorHAnsi"/>
                <w:sz w:val="21"/>
                <w:szCs w:val="21"/>
              </w:rPr>
            </w:pPr>
            <w:r w:rsidRPr="00FC1740">
              <w:rPr>
                <w:rFonts w:asciiTheme="minorHAnsi" w:hAnsiTheme="minorHAnsi" w:cstheme="minorHAnsi"/>
                <w:sz w:val="21"/>
                <w:szCs w:val="21"/>
              </w:rPr>
              <w:t>4 lots</w:t>
            </w:r>
          </w:p>
        </w:tc>
      </w:tr>
      <w:tr w:rsidR="002F4EF0" w14:paraId="53E2A32D" w14:textId="77777777" w:rsidTr="00EC3CD0">
        <w:trPr>
          <w:trHeight w:val="800"/>
          <w:jc w:val="center"/>
        </w:trPr>
        <w:tc>
          <w:tcPr>
            <w:tcW w:w="827" w:type="dxa"/>
            <w:tcBorders>
              <w:right w:val="nil"/>
            </w:tcBorders>
            <w:vAlign w:val="center"/>
          </w:tcPr>
          <w:p w14:paraId="12EA9A63" w14:textId="77777777" w:rsidR="002F4EF0" w:rsidRDefault="002F4EF0" w:rsidP="00A24EEB">
            <w:pPr>
              <w:widowControl/>
              <w:autoSpaceDE/>
              <w:autoSpaceDN/>
              <w:adjustRightInd/>
              <w:jc w:val="center"/>
            </w:pPr>
            <w:r>
              <w:rPr>
                <w:rFonts w:asciiTheme="minorHAnsi" w:hAnsiTheme="minorHAnsi" w:cstheme="minorHAnsi"/>
                <w:sz w:val="16"/>
              </w:rPr>
              <w:t>MPO</w:t>
            </w:r>
          </w:p>
        </w:tc>
        <w:tc>
          <w:tcPr>
            <w:tcW w:w="909" w:type="dxa"/>
            <w:gridSpan w:val="3"/>
            <w:tcBorders>
              <w:right w:val="nil"/>
            </w:tcBorders>
            <w:vAlign w:val="center"/>
          </w:tcPr>
          <w:p w14:paraId="0216A4A9" w14:textId="204A1D09" w:rsidR="002F4EF0" w:rsidRDefault="00EC3CD0" w:rsidP="002F4EF0">
            <w:pPr>
              <w:widowControl/>
              <w:autoSpaceDE/>
              <w:autoSpaceDN/>
              <w:adjustRightInd/>
              <w:jc w:val="center"/>
              <w:rPr>
                <w:rFonts w:asciiTheme="minorHAnsi" w:hAnsiTheme="minorHAnsi" w:cstheme="minorHAnsi"/>
                <w:b/>
                <w:sz w:val="22"/>
                <w:szCs w:val="22"/>
              </w:rPr>
            </w:pPr>
            <w:hyperlink w:anchor="_T8_-_Number" w:history="1">
              <w:r w:rsidR="002F4EF0" w:rsidRPr="00DE785E">
                <w:rPr>
                  <w:rStyle w:val="Hyperlink"/>
                  <w:rFonts w:asciiTheme="minorHAnsi" w:hAnsiTheme="minorHAnsi" w:cstheme="minorHAnsi"/>
                  <w:b/>
                  <w:szCs w:val="22"/>
                </w:rPr>
                <w:t>T8</w:t>
              </w:r>
            </w:hyperlink>
          </w:p>
        </w:tc>
        <w:tc>
          <w:tcPr>
            <w:tcW w:w="3418" w:type="dxa"/>
            <w:gridSpan w:val="2"/>
            <w:tcBorders>
              <w:top w:val="single" w:sz="4" w:space="0" w:color="auto"/>
              <w:left w:val="nil"/>
              <w:bottom w:val="single" w:sz="4" w:space="0" w:color="auto"/>
            </w:tcBorders>
            <w:vAlign w:val="center"/>
          </w:tcPr>
          <w:p w14:paraId="39B7A330" w14:textId="77777777" w:rsidR="002F4EF0" w:rsidRDefault="002F4EF0" w:rsidP="00A24EEB">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t>Number of commuters in the Ticket to Ride program</w:t>
            </w:r>
          </w:p>
        </w:tc>
        <w:tc>
          <w:tcPr>
            <w:tcW w:w="1178" w:type="dxa"/>
            <w:tcBorders>
              <w:top w:val="single" w:sz="4" w:space="0" w:color="auto"/>
              <w:bottom w:val="single" w:sz="4" w:space="0" w:color="auto"/>
              <w:right w:val="nil"/>
            </w:tcBorders>
            <w:vAlign w:val="center"/>
          </w:tcPr>
          <w:p w14:paraId="54FC4054" w14:textId="77777777" w:rsidR="002F4EF0" w:rsidRPr="00744ABE" w:rsidRDefault="002F4EF0" w:rsidP="00A24EEB">
            <w:pPr>
              <w:widowControl/>
              <w:autoSpaceDE/>
              <w:autoSpaceDN/>
              <w:adjustRightInd/>
              <w:jc w:val="center"/>
              <w:rPr>
                <w:rFonts w:asciiTheme="minorHAnsi" w:hAnsiTheme="minorHAnsi" w:cstheme="minorHAnsi"/>
                <w:sz w:val="22"/>
                <w:szCs w:val="22"/>
              </w:rPr>
            </w:pPr>
            <w:r w:rsidRPr="00744ABE">
              <w:rPr>
                <w:rFonts w:asciiTheme="minorHAnsi" w:hAnsiTheme="minorHAnsi" w:cstheme="minorHAnsi"/>
                <w:sz w:val="22"/>
                <w:szCs w:val="22"/>
              </w:rPr>
              <w:t>1,377</w:t>
            </w:r>
          </w:p>
        </w:tc>
        <w:tc>
          <w:tcPr>
            <w:tcW w:w="3588" w:type="dxa"/>
            <w:tcBorders>
              <w:top w:val="single" w:sz="4" w:space="0" w:color="auto"/>
              <w:left w:val="nil"/>
              <w:bottom w:val="single" w:sz="4" w:space="0" w:color="auto"/>
            </w:tcBorders>
            <w:vAlign w:val="center"/>
          </w:tcPr>
          <w:p w14:paraId="6C3CC9D4" w14:textId="77777777" w:rsidR="002F4EF0" w:rsidRPr="0091290B" w:rsidRDefault="002F4EF0" w:rsidP="00A24EEB">
            <w:pPr>
              <w:widowControl/>
              <w:autoSpaceDE/>
              <w:autoSpaceDN/>
              <w:adjustRightInd/>
              <w:rPr>
                <w:rFonts w:asciiTheme="minorHAnsi" w:hAnsiTheme="minorHAnsi" w:cstheme="minorHAnsi"/>
                <w:sz w:val="20"/>
                <w:szCs w:val="22"/>
              </w:rPr>
            </w:pPr>
            <w:r w:rsidRPr="0091290B">
              <w:rPr>
                <w:rFonts w:asciiTheme="minorHAnsi" w:hAnsiTheme="minorHAnsi" w:cstheme="minorHAnsi"/>
                <w:sz w:val="20"/>
                <w:szCs w:val="22"/>
              </w:rPr>
              <w:t>Active commuters in the</w:t>
            </w:r>
          </w:p>
          <w:p w14:paraId="7317B8C2" w14:textId="77777777" w:rsidR="002F4EF0" w:rsidRPr="0091290B" w:rsidRDefault="002F4EF0" w:rsidP="00A24EEB">
            <w:pPr>
              <w:widowControl/>
              <w:autoSpaceDE/>
              <w:autoSpaceDN/>
              <w:adjustRightInd/>
              <w:rPr>
                <w:rFonts w:asciiTheme="minorHAnsi" w:hAnsiTheme="minorHAnsi" w:cstheme="minorHAnsi"/>
                <w:sz w:val="20"/>
                <w:szCs w:val="22"/>
              </w:rPr>
            </w:pPr>
            <w:r w:rsidRPr="0091290B">
              <w:rPr>
                <w:rFonts w:asciiTheme="minorHAnsi" w:hAnsiTheme="minorHAnsi" w:cstheme="minorHAnsi"/>
                <w:sz w:val="20"/>
                <w:szCs w:val="22"/>
              </w:rPr>
              <w:t>Ticket to Ride program</w:t>
            </w:r>
          </w:p>
        </w:tc>
        <w:tc>
          <w:tcPr>
            <w:tcW w:w="3454" w:type="dxa"/>
            <w:gridSpan w:val="2"/>
            <w:tcBorders>
              <w:top w:val="single" w:sz="4" w:space="0" w:color="auto"/>
              <w:bottom w:val="single" w:sz="4" w:space="0" w:color="auto"/>
            </w:tcBorders>
            <w:vAlign w:val="center"/>
          </w:tcPr>
          <w:p w14:paraId="7017D64C" w14:textId="77777777" w:rsidR="002F4EF0" w:rsidRPr="00FC1740" w:rsidRDefault="002F4EF0" w:rsidP="00A24EEB">
            <w:pPr>
              <w:widowControl/>
              <w:autoSpaceDE/>
              <w:autoSpaceDN/>
              <w:adjustRightInd/>
              <w:jc w:val="center"/>
              <w:rPr>
                <w:rFonts w:asciiTheme="minorHAnsi" w:hAnsiTheme="minorHAnsi" w:cstheme="minorHAnsi"/>
                <w:sz w:val="21"/>
                <w:szCs w:val="21"/>
              </w:rPr>
            </w:pPr>
            <w:r w:rsidRPr="00FC1740">
              <w:rPr>
                <w:rFonts w:asciiTheme="minorHAnsi" w:hAnsiTheme="minorHAnsi" w:cstheme="minorHAnsi"/>
                <w:sz w:val="21"/>
                <w:szCs w:val="21"/>
              </w:rPr>
              <w:t>5,000 commuters in the</w:t>
            </w:r>
          </w:p>
          <w:p w14:paraId="5D850A22" w14:textId="77777777" w:rsidR="002F4EF0" w:rsidRPr="00FC1740" w:rsidRDefault="002F4EF0" w:rsidP="00A24EEB">
            <w:pPr>
              <w:widowControl/>
              <w:autoSpaceDE/>
              <w:autoSpaceDN/>
              <w:adjustRightInd/>
              <w:jc w:val="center"/>
              <w:rPr>
                <w:rFonts w:asciiTheme="minorHAnsi" w:hAnsiTheme="minorHAnsi" w:cstheme="minorHAnsi"/>
                <w:sz w:val="21"/>
                <w:szCs w:val="21"/>
              </w:rPr>
            </w:pPr>
            <w:r w:rsidRPr="00FC1740">
              <w:rPr>
                <w:rFonts w:asciiTheme="minorHAnsi" w:hAnsiTheme="minorHAnsi" w:cstheme="minorHAnsi"/>
                <w:sz w:val="21"/>
                <w:szCs w:val="21"/>
              </w:rPr>
              <w:t>Ticket to Ride program by 2040</w:t>
            </w:r>
          </w:p>
        </w:tc>
      </w:tr>
      <w:tr w:rsidR="00A24EEB" w14:paraId="26B4CE7B" w14:textId="77777777" w:rsidTr="00FC1740">
        <w:trPr>
          <w:trHeight w:val="90"/>
          <w:jc w:val="center"/>
        </w:trPr>
        <w:tc>
          <w:tcPr>
            <w:tcW w:w="13374" w:type="dxa"/>
            <w:gridSpan w:val="10"/>
            <w:shd w:val="clear" w:color="auto" w:fill="BFBFBF" w:themeFill="background1" w:themeFillShade="BF"/>
          </w:tcPr>
          <w:p w14:paraId="389AD39C" w14:textId="77777777" w:rsidR="00A24EEB" w:rsidRPr="0067181E" w:rsidRDefault="00A24EEB" w:rsidP="00A24EEB">
            <w:pPr>
              <w:widowControl/>
              <w:autoSpaceDE/>
              <w:autoSpaceDN/>
              <w:adjustRightInd/>
              <w:jc w:val="center"/>
              <w:rPr>
                <w:rFonts w:asciiTheme="majorHAnsi" w:hAnsiTheme="majorHAnsi" w:cstheme="minorHAnsi"/>
                <w:b/>
                <w:smallCaps/>
                <w:sz w:val="22"/>
                <w:szCs w:val="22"/>
              </w:rPr>
            </w:pPr>
            <w:r>
              <w:rPr>
                <w:rFonts w:asciiTheme="majorHAnsi" w:hAnsiTheme="majorHAnsi" w:cstheme="minorHAnsi"/>
                <w:b/>
                <w:smallCaps/>
                <w:color w:val="FFFFFF" w:themeColor="background1"/>
                <w:sz w:val="28"/>
                <w:szCs w:val="22"/>
              </w:rPr>
              <w:t>TARC Facilities</w:t>
            </w:r>
          </w:p>
        </w:tc>
      </w:tr>
      <w:tr w:rsidR="002F4EF0" w14:paraId="74E4B263" w14:textId="77777777" w:rsidTr="00EC3CD0">
        <w:trPr>
          <w:trHeight w:val="800"/>
          <w:jc w:val="center"/>
        </w:trPr>
        <w:tc>
          <w:tcPr>
            <w:tcW w:w="827" w:type="dxa"/>
            <w:tcBorders>
              <w:bottom w:val="single" w:sz="4" w:space="0" w:color="auto"/>
              <w:right w:val="nil"/>
            </w:tcBorders>
            <w:vAlign w:val="center"/>
          </w:tcPr>
          <w:p w14:paraId="0162111D" w14:textId="77777777" w:rsidR="002F4EF0" w:rsidRDefault="002F4EF0" w:rsidP="00A24EEB">
            <w:pPr>
              <w:widowControl/>
              <w:autoSpaceDE/>
              <w:autoSpaceDN/>
              <w:adjustRightInd/>
              <w:jc w:val="center"/>
            </w:pPr>
            <w:r>
              <w:rPr>
                <w:rFonts w:asciiTheme="minorHAnsi" w:hAnsiTheme="minorHAnsi" w:cstheme="minorHAnsi"/>
                <w:sz w:val="16"/>
              </w:rPr>
              <w:t>FTA</w:t>
            </w:r>
          </w:p>
        </w:tc>
        <w:tc>
          <w:tcPr>
            <w:tcW w:w="909" w:type="dxa"/>
            <w:gridSpan w:val="3"/>
            <w:tcBorders>
              <w:bottom w:val="single" w:sz="4" w:space="0" w:color="auto"/>
              <w:right w:val="nil"/>
            </w:tcBorders>
            <w:vAlign w:val="center"/>
          </w:tcPr>
          <w:p w14:paraId="252567A9" w14:textId="3FE7F378" w:rsidR="002F4EF0" w:rsidRDefault="00EC3CD0" w:rsidP="002F4EF0">
            <w:pPr>
              <w:widowControl/>
              <w:autoSpaceDE/>
              <w:autoSpaceDN/>
              <w:adjustRightInd/>
              <w:jc w:val="center"/>
              <w:rPr>
                <w:rFonts w:asciiTheme="minorHAnsi" w:hAnsiTheme="minorHAnsi" w:cstheme="minorHAnsi"/>
                <w:b/>
                <w:sz w:val="22"/>
                <w:szCs w:val="22"/>
              </w:rPr>
            </w:pPr>
            <w:hyperlink w:anchor="_T9_-_Percent" w:history="1">
              <w:r w:rsidR="002F4EF0" w:rsidRPr="00DE785E">
                <w:rPr>
                  <w:rStyle w:val="Hyperlink"/>
                  <w:rFonts w:asciiTheme="minorHAnsi" w:hAnsiTheme="minorHAnsi" w:cstheme="minorHAnsi"/>
                  <w:b/>
                  <w:szCs w:val="22"/>
                </w:rPr>
                <w:t>T9</w:t>
              </w:r>
            </w:hyperlink>
          </w:p>
        </w:tc>
        <w:tc>
          <w:tcPr>
            <w:tcW w:w="3355" w:type="dxa"/>
            <w:tcBorders>
              <w:top w:val="single" w:sz="4" w:space="0" w:color="auto"/>
              <w:left w:val="nil"/>
            </w:tcBorders>
            <w:vAlign w:val="center"/>
          </w:tcPr>
          <w:p w14:paraId="27067B6D" w14:textId="045EA4F9" w:rsidR="002F4EF0" w:rsidRDefault="002F4EF0" w:rsidP="00A24EEB">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t>Transit Facilities</w:t>
            </w:r>
          </w:p>
        </w:tc>
        <w:tc>
          <w:tcPr>
            <w:tcW w:w="1241" w:type="dxa"/>
            <w:gridSpan w:val="2"/>
            <w:tcBorders>
              <w:top w:val="single" w:sz="4" w:space="0" w:color="auto"/>
              <w:right w:val="nil"/>
            </w:tcBorders>
            <w:shd w:val="clear" w:color="auto" w:fill="auto"/>
            <w:vAlign w:val="center"/>
          </w:tcPr>
          <w:p w14:paraId="1FF9E0A8" w14:textId="77777777" w:rsidR="002F4EF0" w:rsidRDefault="002F4EF0" w:rsidP="00A24EEB">
            <w:pPr>
              <w:widowControl/>
              <w:autoSpaceDE/>
              <w:autoSpaceDN/>
              <w:adjustRightInd/>
              <w:jc w:val="center"/>
              <w:rPr>
                <w:rFonts w:asciiTheme="minorHAnsi" w:hAnsiTheme="minorHAnsi" w:cstheme="minorHAnsi"/>
                <w:sz w:val="22"/>
                <w:szCs w:val="22"/>
              </w:rPr>
            </w:pPr>
          </w:p>
          <w:p w14:paraId="46FB0F18" w14:textId="205DBC8A" w:rsidR="002F4EF0" w:rsidRDefault="00E15BE4" w:rsidP="00E15BE4">
            <w:pPr>
              <w:widowControl/>
              <w:autoSpaceDE/>
              <w:autoSpaceDN/>
              <w:adjustRightInd/>
              <w:jc w:val="center"/>
              <w:rPr>
                <w:rFonts w:asciiTheme="minorHAnsi" w:hAnsiTheme="minorHAnsi" w:cstheme="minorHAnsi"/>
                <w:sz w:val="22"/>
                <w:szCs w:val="22"/>
              </w:rPr>
            </w:pPr>
            <w:r>
              <w:rPr>
                <w:rFonts w:asciiTheme="minorHAnsi" w:hAnsiTheme="minorHAnsi" w:cstheme="minorHAnsi"/>
                <w:sz w:val="22"/>
                <w:szCs w:val="22"/>
              </w:rPr>
              <w:t>11%</w:t>
            </w:r>
          </w:p>
          <w:p w14:paraId="3EB9C932" w14:textId="078E41AD" w:rsidR="002F4EF0" w:rsidRPr="00744ABE" w:rsidRDefault="002F4EF0" w:rsidP="00A24EEB">
            <w:pPr>
              <w:widowControl/>
              <w:autoSpaceDE/>
              <w:autoSpaceDN/>
              <w:adjustRightInd/>
              <w:jc w:val="center"/>
              <w:rPr>
                <w:rFonts w:asciiTheme="minorHAnsi" w:hAnsiTheme="minorHAnsi" w:cstheme="minorHAnsi"/>
                <w:sz w:val="22"/>
                <w:szCs w:val="22"/>
              </w:rPr>
            </w:pPr>
          </w:p>
        </w:tc>
        <w:tc>
          <w:tcPr>
            <w:tcW w:w="3588" w:type="dxa"/>
            <w:tcBorders>
              <w:top w:val="single" w:sz="4" w:space="0" w:color="auto"/>
              <w:left w:val="nil"/>
            </w:tcBorders>
            <w:vAlign w:val="center"/>
          </w:tcPr>
          <w:p w14:paraId="78685505" w14:textId="55CCCB17" w:rsidR="002F4EF0" w:rsidRPr="00EC3CD0" w:rsidRDefault="002F4EF0" w:rsidP="00EC3CD0">
            <w:pPr>
              <w:widowControl/>
              <w:autoSpaceDE/>
              <w:autoSpaceDN/>
              <w:adjustRightInd/>
              <w:jc w:val="center"/>
              <w:rPr>
                <w:rFonts w:asciiTheme="minorHAnsi" w:hAnsiTheme="minorHAnsi" w:cstheme="minorHAnsi"/>
                <w:sz w:val="20"/>
                <w:szCs w:val="21"/>
              </w:rPr>
            </w:pPr>
            <w:r w:rsidRPr="00A24EEB">
              <w:rPr>
                <w:rFonts w:asciiTheme="minorHAnsi" w:hAnsiTheme="minorHAnsi" w:cstheme="minorHAnsi"/>
                <w:sz w:val="20"/>
                <w:szCs w:val="21"/>
              </w:rPr>
              <w:t xml:space="preserve">of </w:t>
            </w:r>
            <w:r>
              <w:rPr>
                <w:rFonts w:asciiTheme="minorHAnsi" w:hAnsiTheme="minorHAnsi" w:cstheme="minorHAnsi"/>
                <w:sz w:val="20"/>
                <w:szCs w:val="21"/>
              </w:rPr>
              <w:t xml:space="preserve">admin/maintenance </w:t>
            </w:r>
            <w:r w:rsidRPr="00A24EEB">
              <w:rPr>
                <w:rFonts w:asciiTheme="minorHAnsi" w:hAnsiTheme="minorHAnsi" w:cstheme="minorHAnsi"/>
                <w:sz w:val="20"/>
                <w:szCs w:val="21"/>
              </w:rPr>
              <w:t>facilities rated under 3.0</w:t>
            </w:r>
            <w:r>
              <w:rPr>
                <w:rFonts w:asciiTheme="minorHAnsi" w:hAnsiTheme="minorHAnsi" w:cstheme="minorHAnsi"/>
                <w:sz w:val="20"/>
                <w:szCs w:val="21"/>
              </w:rPr>
              <w:t xml:space="preserve"> </w:t>
            </w:r>
            <w:r w:rsidRPr="00A24EEB">
              <w:rPr>
                <w:rFonts w:asciiTheme="minorHAnsi" w:hAnsiTheme="minorHAnsi" w:cstheme="minorHAnsi"/>
                <w:sz w:val="20"/>
                <w:szCs w:val="21"/>
              </w:rPr>
              <w:t>on the TERM scale</w:t>
            </w:r>
          </w:p>
        </w:tc>
        <w:tc>
          <w:tcPr>
            <w:tcW w:w="3454" w:type="dxa"/>
            <w:gridSpan w:val="2"/>
            <w:tcBorders>
              <w:top w:val="single" w:sz="4" w:space="0" w:color="auto"/>
            </w:tcBorders>
            <w:vAlign w:val="center"/>
          </w:tcPr>
          <w:p w14:paraId="55929ED8" w14:textId="2CF6E6C9" w:rsidR="002F4EF0" w:rsidRPr="00A24EEB" w:rsidRDefault="002F4EF0" w:rsidP="00E15BE4">
            <w:pPr>
              <w:widowControl/>
              <w:autoSpaceDE/>
              <w:autoSpaceDN/>
              <w:adjustRightInd/>
              <w:jc w:val="center"/>
              <w:rPr>
                <w:rFonts w:asciiTheme="minorHAnsi" w:hAnsiTheme="minorHAnsi" w:cstheme="minorHAnsi"/>
                <w:sz w:val="20"/>
                <w:szCs w:val="21"/>
              </w:rPr>
            </w:pPr>
            <w:r w:rsidRPr="00A24EEB">
              <w:rPr>
                <w:rFonts w:asciiTheme="minorHAnsi" w:hAnsiTheme="minorHAnsi" w:cstheme="minorHAnsi"/>
                <w:sz w:val="20"/>
                <w:szCs w:val="21"/>
              </w:rPr>
              <w:t xml:space="preserve">0% of </w:t>
            </w:r>
            <w:r>
              <w:rPr>
                <w:rFonts w:asciiTheme="minorHAnsi" w:hAnsiTheme="minorHAnsi" w:cstheme="minorHAnsi"/>
                <w:sz w:val="20"/>
                <w:szCs w:val="21"/>
              </w:rPr>
              <w:t xml:space="preserve">admin/maintenance </w:t>
            </w:r>
            <w:r w:rsidRPr="00A24EEB">
              <w:rPr>
                <w:rFonts w:asciiTheme="minorHAnsi" w:hAnsiTheme="minorHAnsi" w:cstheme="minorHAnsi"/>
                <w:sz w:val="20"/>
                <w:szCs w:val="21"/>
              </w:rPr>
              <w:t>facilities rated under 3.0</w:t>
            </w:r>
            <w:r>
              <w:rPr>
                <w:rFonts w:asciiTheme="minorHAnsi" w:hAnsiTheme="minorHAnsi" w:cstheme="minorHAnsi"/>
                <w:sz w:val="20"/>
                <w:szCs w:val="21"/>
              </w:rPr>
              <w:t xml:space="preserve"> </w:t>
            </w:r>
            <w:r w:rsidRPr="00A24EEB">
              <w:rPr>
                <w:rFonts w:asciiTheme="minorHAnsi" w:hAnsiTheme="minorHAnsi" w:cstheme="minorHAnsi"/>
                <w:sz w:val="20"/>
                <w:szCs w:val="21"/>
              </w:rPr>
              <w:t>on the TERM scale</w:t>
            </w:r>
          </w:p>
        </w:tc>
      </w:tr>
    </w:tbl>
    <w:p w14:paraId="049C6BB7" w14:textId="77777777" w:rsidR="00052545" w:rsidRDefault="00052545">
      <w:pPr>
        <w:widowControl/>
        <w:autoSpaceDE/>
        <w:autoSpaceDN/>
        <w:adjustRightInd/>
        <w:spacing w:after="200" w:line="276" w:lineRule="auto"/>
      </w:pPr>
    </w:p>
    <w:p w14:paraId="7FDD06BF" w14:textId="77777777" w:rsidR="00052545" w:rsidRDefault="00052545">
      <w:pPr>
        <w:widowControl/>
        <w:autoSpaceDE/>
        <w:autoSpaceDN/>
        <w:adjustRightInd/>
        <w:spacing w:after="200" w:line="276" w:lineRule="auto"/>
      </w:pPr>
      <w:r>
        <w:br w:type="page"/>
      </w:r>
    </w:p>
    <w:tbl>
      <w:tblPr>
        <w:tblStyle w:val="TableGrid"/>
        <w:tblW w:w="12686" w:type="dxa"/>
        <w:jc w:val="center"/>
        <w:tblLook w:val="04A0" w:firstRow="1" w:lastRow="0" w:firstColumn="1" w:lastColumn="0" w:noHBand="0" w:noVBand="1"/>
      </w:tblPr>
      <w:tblGrid>
        <w:gridCol w:w="858"/>
        <w:gridCol w:w="513"/>
        <w:gridCol w:w="463"/>
        <w:gridCol w:w="2973"/>
        <w:gridCol w:w="718"/>
        <w:gridCol w:w="3322"/>
        <w:gridCol w:w="3839"/>
      </w:tblGrid>
      <w:tr w:rsidR="00CC1D2B" w14:paraId="30F9A104" w14:textId="77777777" w:rsidTr="006B6875">
        <w:trPr>
          <w:jc w:val="center"/>
        </w:trPr>
        <w:tc>
          <w:tcPr>
            <w:tcW w:w="12686" w:type="dxa"/>
            <w:gridSpan w:val="7"/>
            <w:shd w:val="clear" w:color="auto" w:fill="404040" w:themeFill="text1" w:themeFillTint="BF"/>
          </w:tcPr>
          <w:p w14:paraId="5D58C139" w14:textId="77777777" w:rsidR="00CC1D2B" w:rsidRPr="0067181E" w:rsidRDefault="00CC1D2B" w:rsidP="00EA3092">
            <w:pPr>
              <w:widowControl/>
              <w:autoSpaceDE/>
              <w:autoSpaceDN/>
              <w:adjustRightInd/>
              <w:jc w:val="center"/>
              <w:rPr>
                <w:rFonts w:asciiTheme="majorHAnsi" w:hAnsiTheme="majorHAnsi" w:cstheme="minorHAnsi"/>
                <w:b/>
                <w:smallCaps/>
                <w:color w:val="FFFFFF" w:themeColor="background1"/>
              </w:rPr>
            </w:pPr>
            <w:r w:rsidRPr="007660D3">
              <w:rPr>
                <w:rFonts w:asciiTheme="majorHAnsi" w:hAnsiTheme="majorHAnsi" w:cstheme="minorHAnsi"/>
                <w:b/>
                <w:smallCaps/>
                <w:color w:val="FFFFFF" w:themeColor="background1"/>
                <w:sz w:val="40"/>
              </w:rPr>
              <w:lastRenderedPageBreak/>
              <w:t>Non-Motorized</w:t>
            </w:r>
          </w:p>
        </w:tc>
      </w:tr>
      <w:tr w:rsidR="00654B48" w14:paraId="3EAFE236" w14:textId="77777777" w:rsidTr="006B6875">
        <w:trPr>
          <w:trHeight w:val="584"/>
          <w:jc w:val="center"/>
        </w:trPr>
        <w:tc>
          <w:tcPr>
            <w:tcW w:w="828" w:type="dxa"/>
            <w:vAlign w:val="center"/>
          </w:tcPr>
          <w:p w14:paraId="73A2F336" w14:textId="77777777" w:rsidR="006566F2" w:rsidRPr="0067181E" w:rsidRDefault="00654B48" w:rsidP="00654B48">
            <w:pPr>
              <w:widowControl/>
              <w:autoSpaceDE/>
              <w:autoSpaceDN/>
              <w:adjustRightInd/>
              <w:jc w:val="center"/>
              <w:rPr>
                <w:rFonts w:asciiTheme="minorHAnsi" w:hAnsiTheme="minorHAnsi" w:cstheme="minorHAnsi"/>
                <w:b/>
                <w:smallCaps/>
                <w:sz w:val="22"/>
              </w:rPr>
            </w:pPr>
            <w:r w:rsidRPr="000C52A4">
              <w:rPr>
                <w:rFonts w:asciiTheme="minorHAnsi" w:hAnsiTheme="minorHAnsi" w:cstheme="minorHAnsi"/>
                <w:b/>
                <w:smallCaps/>
                <w:sz w:val="16"/>
                <w:szCs w:val="22"/>
              </w:rPr>
              <w:t>Required</w:t>
            </w:r>
            <w:r w:rsidR="00B61CCE">
              <w:rPr>
                <w:rFonts w:asciiTheme="minorHAnsi" w:hAnsiTheme="minorHAnsi" w:cstheme="minorHAnsi"/>
                <w:b/>
                <w:smallCaps/>
                <w:sz w:val="16"/>
                <w:szCs w:val="22"/>
              </w:rPr>
              <w:t xml:space="preserve"> by:</w:t>
            </w:r>
          </w:p>
        </w:tc>
        <w:tc>
          <w:tcPr>
            <w:tcW w:w="3870" w:type="dxa"/>
            <w:gridSpan w:val="3"/>
            <w:vAlign w:val="center"/>
          </w:tcPr>
          <w:p w14:paraId="4D5959E0" w14:textId="77777777" w:rsidR="006566F2" w:rsidRPr="0067181E" w:rsidRDefault="006566F2" w:rsidP="00EA3092">
            <w:pPr>
              <w:widowControl/>
              <w:autoSpaceDE/>
              <w:autoSpaceDN/>
              <w:adjustRightInd/>
              <w:jc w:val="center"/>
              <w:rPr>
                <w:rFonts w:asciiTheme="minorHAnsi" w:hAnsiTheme="minorHAnsi" w:cstheme="minorHAnsi"/>
                <w:b/>
                <w:smallCaps/>
                <w:sz w:val="22"/>
              </w:rPr>
            </w:pPr>
            <w:r w:rsidRPr="0067181E">
              <w:rPr>
                <w:rFonts w:asciiTheme="minorHAnsi" w:hAnsiTheme="minorHAnsi" w:cstheme="minorHAnsi"/>
                <w:b/>
                <w:smallCaps/>
                <w:sz w:val="22"/>
              </w:rPr>
              <w:t>Performance Measure</w:t>
            </w:r>
          </w:p>
        </w:tc>
        <w:tc>
          <w:tcPr>
            <w:tcW w:w="4196" w:type="dxa"/>
            <w:gridSpan w:val="2"/>
            <w:vAlign w:val="center"/>
          </w:tcPr>
          <w:p w14:paraId="77D9B891" w14:textId="77777777" w:rsidR="006566F2" w:rsidRPr="0067181E" w:rsidRDefault="006566F2" w:rsidP="00EA3092">
            <w:pPr>
              <w:widowControl/>
              <w:autoSpaceDE/>
              <w:autoSpaceDN/>
              <w:adjustRightInd/>
              <w:jc w:val="center"/>
              <w:rPr>
                <w:rFonts w:asciiTheme="minorHAnsi" w:hAnsiTheme="minorHAnsi" w:cstheme="minorHAnsi"/>
                <w:b/>
                <w:smallCaps/>
                <w:sz w:val="22"/>
              </w:rPr>
            </w:pPr>
            <w:r w:rsidRPr="0067181E">
              <w:rPr>
                <w:rFonts w:asciiTheme="minorHAnsi" w:hAnsiTheme="minorHAnsi" w:cstheme="minorHAnsi"/>
                <w:b/>
                <w:smallCaps/>
                <w:sz w:val="22"/>
              </w:rPr>
              <w:t>Baseline</w:t>
            </w:r>
          </w:p>
        </w:tc>
        <w:tc>
          <w:tcPr>
            <w:tcW w:w="3792" w:type="dxa"/>
            <w:vAlign w:val="center"/>
          </w:tcPr>
          <w:p w14:paraId="768A9CD7" w14:textId="77777777" w:rsidR="006566F2" w:rsidRPr="0067181E" w:rsidRDefault="006566F2" w:rsidP="00EA3092">
            <w:pPr>
              <w:widowControl/>
              <w:autoSpaceDE/>
              <w:autoSpaceDN/>
              <w:adjustRightInd/>
              <w:jc w:val="center"/>
              <w:rPr>
                <w:rFonts w:asciiTheme="minorHAnsi" w:hAnsiTheme="minorHAnsi" w:cstheme="minorHAnsi"/>
                <w:b/>
                <w:smallCaps/>
                <w:sz w:val="22"/>
              </w:rPr>
            </w:pPr>
            <w:r w:rsidRPr="0067181E">
              <w:rPr>
                <w:rFonts w:asciiTheme="minorHAnsi" w:hAnsiTheme="minorHAnsi" w:cstheme="minorHAnsi"/>
                <w:b/>
                <w:smallCaps/>
                <w:sz w:val="22"/>
              </w:rPr>
              <w:t>Target</w:t>
            </w:r>
          </w:p>
        </w:tc>
      </w:tr>
      <w:tr w:rsidR="00CC1D2B" w14:paraId="3BBD6CD5" w14:textId="77777777" w:rsidTr="006B6875">
        <w:trPr>
          <w:jc w:val="center"/>
        </w:trPr>
        <w:tc>
          <w:tcPr>
            <w:tcW w:w="12686" w:type="dxa"/>
            <w:gridSpan w:val="7"/>
            <w:shd w:val="clear" w:color="auto" w:fill="BFBFBF" w:themeFill="background1" w:themeFillShade="BF"/>
          </w:tcPr>
          <w:p w14:paraId="7C860010" w14:textId="77777777" w:rsidR="00CC1D2B" w:rsidRPr="0067181E" w:rsidRDefault="00CC1D2B" w:rsidP="003C4C95">
            <w:pPr>
              <w:widowControl/>
              <w:autoSpaceDE/>
              <w:autoSpaceDN/>
              <w:adjustRightInd/>
              <w:jc w:val="center"/>
              <w:rPr>
                <w:rFonts w:asciiTheme="majorHAnsi" w:hAnsiTheme="majorHAnsi" w:cstheme="minorHAnsi"/>
                <w:b/>
                <w:smallCaps/>
                <w:color w:val="FFFFFF" w:themeColor="background1"/>
                <w:sz w:val="28"/>
              </w:rPr>
            </w:pPr>
            <w:r w:rsidRPr="0067181E">
              <w:rPr>
                <w:rFonts w:asciiTheme="majorHAnsi" w:hAnsiTheme="majorHAnsi" w:cstheme="minorHAnsi"/>
                <w:b/>
                <w:smallCaps/>
                <w:color w:val="FFFFFF" w:themeColor="background1"/>
                <w:sz w:val="28"/>
              </w:rPr>
              <w:t>Bicycle and Pedestrian Safety</w:t>
            </w:r>
          </w:p>
        </w:tc>
      </w:tr>
      <w:tr w:rsidR="00ED09A4" w14:paraId="5BB444FC" w14:textId="77777777" w:rsidTr="00D52DE3">
        <w:trPr>
          <w:trHeight w:val="701"/>
          <w:jc w:val="center"/>
        </w:trPr>
        <w:tc>
          <w:tcPr>
            <w:tcW w:w="828" w:type="dxa"/>
            <w:vMerge w:val="restart"/>
            <w:tcBorders>
              <w:right w:val="nil"/>
            </w:tcBorders>
            <w:vAlign w:val="center"/>
          </w:tcPr>
          <w:p w14:paraId="6D050D81" w14:textId="77777777" w:rsidR="00ED09A4" w:rsidRPr="006566F2" w:rsidRDefault="00B61CCE" w:rsidP="00654B48">
            <w:pPr>
              <w:widowControl/>
              <w:autoSpaceDE/>
              <w:autoSpaceDN/>
              <w:adjustRightInd/>
              <w:jc w:val="center"/>
              <w:rPr>
                <w:rFonts w:asciiTheme="minorHAnsi" w:hAnsiTheme="minorHAnsi" w:cstheme="minorHAnsi"/>
                <w:sz w:val="22"/>
                <w:szCs w:val="22"/>
              </w:rPr>
            </w:pPr>
            <w:r>
              <w:rPr>
                <w:rFonts w:asciiTheme="minorHAnsi" w:hAnsiTheme="minorHAnsi" w:cstheme="minorHAnsi"/>
                <w:sz w:val="16"/>
                <w:szCs w:val="22"/>
              </w:rPr>
              <w:t>MPO</w:t>
            </w:r>
          </w:p>
        </w:tc>
        <w:tc>
          <w:tcPr>
            <w:tcW w:w="496" w:type="dxa"/>
            <w:vMerge w:val="restart"/>
            <w:tcBorders>
              <w:right w:val="nil"/>
            </w:tcBorders>
            <w:vAlign w:val="center"/>
          </w:tcPr>
          <w:p w14:paraId="75E3FDCE" w14:textId="77777777" w:rsidR="00ED09A4" w:rsidRPr="00F70816" w:rsidRDefault="00EC3CD0" w:rsidP="00751A6C">
            <w:pPr>
              <w:widowControl/>
              <w:autoSpaceDE/>
              <w:autoSpaceDN/>
              <w:adjustRightInd/>
              <w:jc w:val="center"/>
              <w:rPr>
                <w:rFonts w:asciiTheme="minorHAnsi" w:hAnsiTheme="minorHAnsi" w:cstheme="minorHAnsi"/>
                <w:b/>
              </w:rPr>
            </w:pPr>
            <w:hyperlink w:anchor="_N1a_-_Reduce" w:history="1">
              <w:r w:rsidR="00ED09A4" w:rsidRPr="00DE785E">
                <w:rPr>
                  <w:rStyle w:val="Hyperlink"/>
                  <w:rFonts w:asciiTheme="minorHAnsi" w:hAnsiTheme="minorHAnsi" w:cstheme="minorHAnsi"/>
                  <w:b/>
                </w:rPr>
                <w:t>N1</w:t>
              </w:r>
            </w:hyperlink>
          </w:p>
        </w:tc>
        <w:tc>
          <w:tcPr>
            <w:tcW w:w="448" w:type="dxa"/>
            <w:tcBorders>
              <w:left w:val="nil"/>
              <w:bottom w:val="nil"/>
              <w:right w:val="nil"/>
            </w:tcBorders>
            <w:vAlign w:val="center"/>
          </w:tcPr>
          <w:p w14:paraId="468CB010" w14:textId="77777777" w:rsidR="00ED09A4" w:rsidRPr="006F5716" w:rsidRDefault="00EC3CD0" w:rsidP="000220E2">
            <w:pPr>
              <w:widowControl/>
              <w:autoSpaceDE/>
              <w:autoSpaceDN/>
              <w:adjustRightInd/>
              <w:jc w:val="center"/>
              <w:rPr>
                <w:rFonts w:asciiTheme="minorHAnsi" w:hAnsiTheme="minorHAnsi" w:cstheme="minorHAnsi"/>
                <w:b/>
                <w:sz w:val="20"/>
                <w:szCs w:val="22"/>
              </w:rPr>
            </w:pPr>
            <w:hyperlink w:anchor="_N1a_-_Reduce" w:history="1">
              <w:r w:rsidR="00ED09A4" w:rsidRPr="00DE785E">
                <w:rPr>
                  <w:rStyle w:val="Hyperlink"/>
                  <w:rFonts w:asciiTheme="minorHAnsi" w:hAnsiTheme="minorHAnsi" w:cstheme="minorHAnsi"/>
                  <w:b/>
                  <w:sz w:val="20"/>
                  <w:szCs w:val="22"/>
                </w:rPr>
                <w:t>(a)</w:t>
              </w:r>
            </w:hyperlink>
          </w:p>
        </w:tc>
        <w:tc>
          <w:tcPr>
            <w:tcW w:w="2926" w:type="dxa"/>
            <w:tcBorders>
              <w:left w:val="nil"/>
              <w:bottom w:val="nil"/>
            </w:tcBorders>
            <w:vAlign w:val="center"/>
          </w:tcPr>
          <w:p w14:paraId="1E4B22C4" w14:textId="77777777" w:rsidR="00ED09A4" w:rsidRPr="00F70816" w:rsidRDefault="00ED09A4" w:rsidP="00887A73">
            <w:pPr>
              <w:widowControl/>
              <w:autoSpaceDE/>
              <w:autoSpaceDN/>
              <w:adjustRightInd/>
              <w:rPr>
                <w:rFonts w:asciiTheme="minorHAnsi" w:hAnsiTheme="minorHAnsi" w:cstheme="minorHAnsi"/>
                <w:sz w:val="22"/>
                <w:szCs w:val="22"/>
              </w:rPr>
            </w:pPr>
            <w:r w:rsidRPr="00F70816">
              <w:rPr>
                <w:rFonts w:asciiTheme="minorHAnsi" w:hAnsiTheme="minorHAnsi" w:cstheme="minorHAnsi"/>
                <w:sz w:val="22"/>
                <w:szCs w:val="22"/>
              </w:rPr>
              <w:t>Reduce number of crashes involving pedestrians</w:t>
            </w:r>
          </w:p>
        </w:tc>
        <w:tc>
          <w:tcPr>
            <w:tcW w:w="0" w:type="auto"/>
            <w:tcBorders>
              <w:bottom w:val="nil"/>
              <w:right w:val="nil"/>
            </w:tcBorders>
            <w:shd w:val="clear" w:color="auto" w:fill="auto"/>
            <w:vAlign w:val="center"/>
          </w:tcPr>
          <w:p w14:paraId="43818195" w14:textId="77777777" w:rsidR="00ED09A4" w:rsidRPr="00F70816" w:rsidRDefault="00ED09A4" w:rsidP="00EA3092">
            <w:pPr>
              <w:widowControl/>
              <w:autoSpaceDE/>
              <w:autoSpaceDN/>
              <w:adjustRightInd/>
              <w:jc w:val="center"/>
              <w:rPr>
                <w:rFonts w:asciiTheme="minorHAnsi" w:hAnsiTheme="minorHAnsi" w:cstheme="minorHAnsi"/>
                <w:sz w:val="22"/>
                <w:szCs w:val="22"/>
              </w:rPr>
            </w:pPr>
            <w:r>
              <w:rPr>
                <w:rFonts w:asciiTheme="minorHAnsi" w:hAnsiTheme="minorHAnsi" w:cstheme="minorHAnsi"/>
                <w:sz w:val="22"/>
                <w:szCs w:val="22"/>
              </w:rPr>
              <w:t>555.2</w:t>
            </w:r>
          </w:p>
        </w:tc>
        <w:tc>
          <w:tcPr>
            <w:tcW w:w="3033" w:type="dxa"/>
            <w:tcBorders>
              <w:left w:val="nil"/>
              <w:bottom w:val="nil"/>
            </w:tcBorders>
            <w:vAlign w:val="center"/>
          </w:tcPr>
          <w:p w14:paraId="5A551CCD" w14:textId="77777777" w:rsidR="00ED09A4" w:rsidRDefault="00ED09A4" w:rsidP="00EA3092">
            <w:pPr>
              <w:widowControl/>
              <w:autoSpaceDE/>
              <w:autoSpaceDN/>
              <w:adjustRightInd/>
              <w:rPr>
                <w:rFonts w:asciiTheme="minorHAnsi" w:hAnsiTheme="minorHAnsi" w:cstheme="minorHAnsi"/>
                <w:sz w:val="22"/>
              </w:rPr>
            </w:pPr>
            <w:r w:rsidRPr="00F70816">
              <w:rPr>
                <w:rFonts w:asciiTheme="minorHAnsi" w:hAnsiTheme="minorHAnsi" w:cstheme="minorHAnsi"/>
                <w:sz w:val="22"/>
              </w:rPr>
              <w:t>Crashes involving pedestrians</w:t>
            </w:r>
          </w:p>
          <w:p w14:paraId="0E3EBEFD" w14:textId="77777777" w:rsidR="00ED09A4" w:rsidRPr="00F70816" w:rsidRDefault="00ED09A4" w:rsidP="00EA3092">
            <w:pPr>
              <w:widowControl/>
              <w:autoSpaceDE/>
              <w:autoSpaceDN/>
              <w:adjustRightInd/>
              <w:rPr>
                <w:rFonts w:asciiTheme="minorHAnsi" w:hAnsiTheme="minorHAnsi" w:cstheme="minorHAnsi"/>
                <w:sz w:val="22"/>
              </w:rPr>
            </w:pPr>
            <w:r w:rsidRPr="00F70816">
              <w:rPr>
                <w:rFonts w:asciiTheme="minorHAnsi" w:hAnsiTheme="minorHAnsi" w:cstheme="minorHAnsi"/>
                <w:sz w:val="18"/>
              </w:rPr>
              <w:t xml:space="preserve">(2012-2016 </w:t>
            </w:r>
            <w:r>
              <w:rPr>
                <w:rFonts w:asciiTheme="minorHAnsi" w:hAnsiTheme="minorHAnsi" w:cstheme="minorHAnsi"/>
                <w:sz w:val="18"/>
              </w:rPr>
              <w:t xml:space="preserve"> </w:t>
            </w:r>
            <w:r w:rsidRPr="00F70816">
              <w:rPr>
                <w:rFonts w:asciiTheme="minorHAnsi" w:hAnsiTheme="minorHAnsi" w:cstheme="minorHAnsi"/>
                <w:sz w:val="18"/>
              </w:rPr>
              <w:t>5-year rolling average)</w:t>
            </w:r>
          </w:p>
        </w:tc>
        <w:tc>
          <w:tcPr>
            <w:tcW w:w="3792" w:type="dxa"/>
            <w:tcBorders>
              <w:bottom w:val="nil"/>
            </w:tcBorders>
            <w:shd w:val="clear" w:color="auto" w:fill="auto"/>
            <w:vAlign w:val="center"/>
          </w:tcPr>
          <w:p w14:paraId="1831B393" w14:textId="77777777" w:rsidR="00ED09A4" w:rsidRPr="00FC1740" w:rsidRDefault="00ED09A4" w:rsidP="00ED09A4">
            <w:pPr>
              <w:widowControl/>
              <w:autoSpaceDE/>
              <w:autoSpaceDN/>
              <w:adjustRightInd/>
              <w:jc w:val="center"/>
              <w:rPr>
                <w:rFonts w:asciiTheme="minorHAnsi" w:hAnsiTheme="minorHAnsi" w:cstheme="minorHAnsi"/>
                <w:sz w:val="21"/>
                <w:szCs w:val="21"/>
              </w:rPr>
            </w:pPr>
            <w:r w:rsidRPr="00FC1740">
              <w:rPr>
                <w:rFonts w:asciiTheme="minorHAnsi" w:hAnsiTheme="minorHAnsi" w:cstheme="minorHAnsi"/>
                <w:sz w:val="21"/>
                <w:szCs w:val="21"/>
              </w:rPr>
              <w:t>Reduce by 20% by 2040 to</w:t>
            </w:r>
          </w:p>
          <w:p w14:paraId="45C2C2B4" w14:textId="77777777" w:rsidR="00ED09A4" w:rsidRPr="00F70816" w:rsidRDefault="00ED09A4" w:rsidP="00ED09A4">
            <w:pPr>
              <w:widowControl/>
              <w:autoSpaceDE/>
              <w:autoSpaceDN/>
              <w:adjustRightInd/>
              <w:jc w:val="center"/>
              <w:rPr>
                <w:rFonts w:asciiTheme="minorHAnsi" w:hAnsiTheme="minorHAnsi" w:cstheme="minorHAnsi"/>
              </w:rPr>
            </w:pPr>
            <w:r>
              <w:rPr>
                <w:rFonts w:asciiTheme="minorHAnsi" w:hAnsiTheme="minorHAnsi" w:cstheme="minorHAnsi"/>
                <w:sz w:val="21"/>
                <w:szCs w:val="21"/>
              </w:rPr>
              <w:t>444</w:t>
            </w:r>
            <w:r w:rsidRPr="00FC1740">
              <w:rPr>
                <w:rFonts w:asciiTheme="minorHAnsi" w:hAnsiTheme="minorHAnsi" w:cstheme="minorHAnsi"/>
                <w:sz w:val="21"/>
                <w:szCs w:val="21"/>
              </w:rPr>
              <w:t xml:space="preserve"> crashes </w:t>
            </w:r>
            <w:r>
              <w:rPr>
                <w:rFonts w:asciiTheme="minorHAnsi" w:hAnsiTheme="minorHAnsi" w:cstheme="minorHAnsi"/>
                <w:sz w:val="21"/>
                <w:szCs w:val="21"/>
              </w:rPr>
              <w:t>involving pedestrians</w:t>
            </w:r>
          </w:p>
        </w:tc>
      </w:tr>
      <w:tr w:rsidR="00ED09A4" w14:paraId="1DE4D4A3" w14:textId="77777777" w:rsidTr="006014F1">
        <w:trPr>
          <w:jc w:val="center"/>
        </w:trPr>
        <w:tc>
          <w:tcPr>
            <w:tcW w:w="828" w:type="dxa"/>
            <w:vMerge/>
            <w:tcBorders>
              <w:right w:val="nil"/>
            </w:tcBorders>
          </w:tcPr>
          <w:p w14:paraId="2DC77055" w14:textId="77777777" w:rsidR="00ED09A4" w:rsidRPr="00F70816" w:rsidRDefault="00ED09A4">
            <w:pPr>
              <w:widowControl/>
              <w:autoSpaceDE/>
              <w:autoSpaceDN/>
              <w:adjustRightInd/>
              <w:spacing w:after="200" w:line="276" w:lineRule="auto"/>
              <w:rPr>
                <w:rFonts w:asciiTheme="minorHAnsi" w:hAnsiTheme="minorHAnsi" w:cstheme="minorHAnsi"/>
                <w:b/>
              </w:rPr>
            </w:pPr>
          </w:p>
        </w:tc>
        <w:tc>
          <w:tcPr>
            <w:tcW w:w="496" w:type="dxa"/>
            <w:vMerge/>
            <w:tcBorders>
              <w:right w:val="nil"/>
            </w:tcBorders>
          </w:tcPr>
          <w:p w14:paraId="572D3F39" w14:textId="77777777" w:rsidR="00ED09A4" w:rsidRPr="00F70816" w:rsidRDefault="00ED09A4">
            <w:pPr>
              <w:widowControl/>
              <w:autoSpaceDE/>
              <w:autoSpaceDN/>
              <w:adjustRightInd/>
              <w:spacing w:after="200" w:line="276" w:lineRule="auto"/>
              <w:rPr>
                <w:rFonts w:asciiTheme="minorHAnsi" w:hAnsiTheme="minorHAnsi" w:cstheme="minorHAnsi"/>
                <w:b/>
              </w:rPr>
            </w:pPr>
          </w:p>
        </w:tc>
        <w:tc>
          <w:tcPr>
            <w:tcW w:w="448" w:type="dxa"/>
            <w:tcBorders>
              <w:top w:val="nil"/>
              <w:left w:val="nil"/>
              <w:right w:val="nil"/>
            </w:tcBorders>
            <w:vAlign w:val="center"/>
          </w:tcPr>
          <w:p w14:paraId="7DDF5F72" w14:textId="77777777" w:rsidR="00ED09A4" w:rsidRPr="006F5716" w:rsidRDefault="00EC3CD0" w:rsidP="000220E2">
            <w:pPr>
              <w:widowControl/>
              <w:autoSpaceDE/>
              <w:autoSpaceDN/>
              <w:adjustRightInd/>
              <w:jc w:val="center"/>
              <w:rPr>
                <w:rFonts w:asciiTheme="minorHAnsi" w:hAnsiTheme="minorHAnsi" w:cstheme="minorHAnsi"/>
                <w:b/>
                <w:sz w:val="20"/>
                <w:szCs w:val="22"/>
              </w:rPr>
            </w:pPr>
            <w:hyperlink w:anchor="_N1b_-_Reduce" w:history="1">
              <w:r w:rsidR="00ED09A4" w:rsidRPr="00DE785E">
                <w:rPr>
                  <w:rStyle w:val="Hyperlink"/>
                  <w:rFonts w:asciiTheme="minorHAnsi" w:hAnsiTheme="minorHAnsi" w:cstheme="minorHAnsi"/>
                  <w:b/>
                  <w:sz w:val="20"/>
                  <w:szCs w:val="22"/>
                </w:rPr>
                <w:t>(b)</w:t>
              </w:r>
            </w:hyperlink>
          </w:p>
        </w:tc>
        <w:tc>
          <w:tcPr>
            <w:tcW w:w="2926" w:type="dxa"/>
            <w:tcBorders>
              <w:top w:val="nil"/>
              <w:left w:val="nil"/>
            </w:tcBorders>
            <w:vAlign w:val="center"/>
          </w:tcPr>
          <w:p w14:paraId="7D5D8E46" w14:textId="7985FA06" w:rsidR="00ED09A4" w:rsidRPr="00F70816" w:rsidRDefault="00ED09A4" w:rsidP="00887A73">
            <w:pPr>
              <w:widowControl/>
              <w:autoSpaceDE/>
              <w:autoSpaceDN/>
              <w:adjustRightInd/>
              <w:rPr>
                <w:rFonts w:asciiTheme="minorHAnsi" w:hAnsiTheme="minorHAnsi" w:cstheme="minorHAnsi"/>
                <w:sz w:val="22"/>
                <w:szCs w:val="22"/>
              </w:rPr>
            </w:pPr>
            <w:r w:rsidRPr="00F70816">
              <w:rPr>
                <w:rFonts w:asciiTheme="minorHAnsi" w:hAnsiTheme="minorHAnsi" w:cstheme="minorHAnsi"/>
                <w:sz w:val="22"/>
                <w:szCs w:val="22"/>
              </w:rPr>
              <w:t xml:space="preserve">Reduce number of crashes involving </w:t>
            </w:r>
            <w:r w:rsidR="00630B49">
              <w:rPr>
                <w:rFonts w:asciiTheme="minorHAnsi" w:hAnsiTheme="minorHAnsi" w:cstheme="minorHAnsi"/>
                <w:sz w:val="22"/>
                <w:szCs w:val="22"/>
              </w:rPr>
              <w:t>bicyclists</w:t>
            </w:r>
          </w:p>
        </w:tc>
        <w:tc>
          <w:tcPr>
            <w:tcW w:w="0" w:type="auto"/>
            <w:tcBorders>
              <w:top w:val="nil"/>
              <w:right w:val="nil"/>
            </w:tcBorders>
            <w:shd w:val="clear" w:color="auto" w:fill="auto"/>
            <w:vAlign w:val="center"/>
          </w:tcPr>
          <w:p w14:paraId="092808FF" w14:textId="77777777" w:rsidR="00ED09A4" w:rsidRPr="00F70816" w:rsidRDefault="00ED09A4" w:rsidP="005C78A1">
            <w:pPr>
              <w:widowControl/>
              <w:autoSpaceDE/>
              <w:autoSpaceDN/>
              <w:adjustRightInd/>
              <w:jc w:val="center"/>
              <w:rPr>
                <w:rFonts w:asciiTheme="minorHAnsi" w:hAnsiTheme="minorHAnsi" w:cstheme="minorHAnsi"/>
                <w:sz w:val="22"/>
                <w:szCs w:val="22"/>
              </w:rPr>
            </w:pPr>
            <w:r>
              <w:rPr>
                <w:rFonts w:asciiTheme="minorHAnsi" w:hAnsiTheme="minorHAnsi" w:cstheme="minorHAnsi"/>
                <w:sz w:val="22"/>
                <w:szCs w:val="22"/>
              </w:rPr>
              <w:t>238.0</w:t>
            </w:r>
          </w:p>
        </w:tc>
        <w:tc>
          <w:tcPr>
            <w:tcW w:w="3033" w:type="dxa"/>
            <w:tcBorders>
              <w:top w:val="nil"/>
              <w:left w:val="nil"/>
            </w:tcBorders>
            <w:vAlign w:val="center"/>
          </w:tcPr>
          <w:p w14:paraId="5FEDD1F6" w14:textId="77777777" w:rsidR="00ED09A4" w:rsidRDefault="00ED09A4" w:rsidP="006014F1">
            <w:pPr>
              <w:widowControl/>
              <w:autoSpaceDE/>
              <w:autoSpaceDN/>
              <w:adjustRightInd/>
              <w:rPr>
                <w:rFonts w:asciiTheme="minorHAnsi" w:hAnsiTheme="minorHAnsi" w:cstheme="minorHAnsi"/>
                <w:sz w:val="22"/>
              </w:rPr>
            </w:pPr>
            <w:r w:rsidRPr="00F70816">
              <w:rPr>
                <w:rFonts w:asciiTheme="minorHAnsi" w:hAnsiTheme="minorHAnsi" w:cstheme="minorHAnsi"/>
                <w:sz w:val="22"/>
              </w:rPr>
              <w:t xml:space="preserve">Crashes involving </w:t>
            </w:r>
            <w:r>
              <w:rPr>
                <w:rFonts w:asciiTheme="minorHAnsi" w:hAnsiTheme="minorHAnsi" w:cstheme="minorHAnsi"/>
                <w:sz w:val="22"/>
              </w:rPr>
              <w:t>bicyclists</w:t>
            </w:r>
          </w:p>
          <w:p w14:paraId="419CB477" w14:textId="77777777" w:rsidR="00ED09A4" w:rsidRPr="00F70816" w:rsidRDefault="00ED09A4" w:rsidP="006014F1">
            <w:pPr>
              <w:widowControl/>
              <w:autoSpaceDE/>
              <w:autoSpaceDN/>
              <w:adjustRightInd/>
              <w:rPr>
                <w:rFonts w:asciiTheme="minorHAnsi" w:hAnsiTheme="minorHAnsi" w:cstheme="minorHAnsi"/>
                <w:sz w:val="22"/>
              </w:rPr>
            </w:pPr>
            <w:r w:rsidRPr="00F70816">
              <w:rPr>
                <w:rFonts w:asciiTheme="minorHAnsi" w:hAnsiTheme="minorHAnsi" w:cstheme="minorHAnsi"/>
                <w:sz w:val="18"/>
              </w:rPr>
              <w:t>(2012-2016</w:t>
            </w:r>
            <w:r>
              <w:rPr>
                <w:rFonts w:asciiTheme="minorHAnsi" w:hAnsiTheme="minorHAnsi" w:cstheme="minorHAnsi"/>
                <w:sz w:val="18"/>
              </w:rPr>
              <w:t xml:space="preserve"> </w:t>
            </w:r>
            <w:r w:rsidRPr="00F70816">
              <w:rPr>
                <w:rFonts w:asciiTheme="minorHAnsi" w:hAnsiTheme="minorHAnsi" w:cstheme="minorHAnsi"/>
                <w:sz w:val="18"/>
              </w:rPr>
              <w:t xml:space="preserve"> 5-year rolling average)</w:t>
            </w:r>
          </w:p>
        </w:tc>
        <w:tc>
          <w:tcPr>
            <w:tcW w:w="3792" w:type="dxa"/>
            <w:tcBorders>
              <w:top w:val="nil"/>
            </w:tcBorders>
            <w:shd w:val="clear" w:color="auto" w:fill="auto"/>
            <w:vAlign w:val="center"/>
          </w:tcPr>
          <w:p w14:paraId="33C41ADD" w14:textId="77777777" w:rsidR="00ED09A4" w:rsidRPr="00FC1740" w:rsidRDefault="00ED09A4" w:rsidP="00ED09A4">
            <w:pPr>
              <w:widowControl/>
              <w:autoSpaceDE/>
              <w:autoSpaceDN/>
              <w:adjustRightInd/>
              <w:jc w:val="center"/>
              <w:rPr>
                <w:rFonts w:asciiTheme="minorHAnsi" w:hAnsiTheme="minorHAnsi" w:cstheme="minorHAnsi"/>
                <w:sz w:val="21"/>
                <w:szCs w:val="21"/>
              </w:rPr>
            </w:pPr>
            <w:r w:rsidRPr="00FC1740">
              <w:rPr>
                <w:rFonts w:asciiTheme="minorHAnsi" w:hAnsiTheme="minorHAnsi" w:cstheme="minorHAnsi"/>
                <w:sz w:val="21"/>
                <w:szCs w:val="21"/>
              </w:rPr>
              <w:t>Reduce by 20% by 2040 to</w:t>
            </w:r>
          </w:p>
          <w:p w14:paraId="05475DC4" w14:textId="77777777" w:rsidR="00ED09A4" w:rsidRPr="00F70816" w:rsidRDefault="00ED09A4" w:rsidP="00ED09A4">
            <w:pPr>
              <w:widowControl/>
              <w:autoSpaceDE/>
              <w:autoSpaceDN/>
              <w:adjustRightInd/>
              <w:jc w:val="center"/>
              <w:rPr>
                <w:rFonts w:asciiTheme="minorHAnsi" w:hAnsiTheme="minorHAnsi" w:cstheme="minorHAnsi"/>
              </w:rPr>
            </w:pPr>
            <w:r>
              <w:rPr>
                <w:rFonts w:asciiTheme="minorHAnsi" w:hAnsiTheme="minorHAnsi" w:cstheme="minorHAnsi"/>
                <w:sz w:val="21"/>
                <w:szCs w:val="21"/>
              </w:rPr>
              <w:t>190 crashes involving bicyclists</w:t>
            </w:r>
          </w:p>
        </w:tc>
      </w:tr>
      <w:tr w:rsidR="00CC1D2B" w14:paraId="13AB9CC6" w14:textId="77777777" w:rsidTr="006B6875">
        <w:trPr>
          <w:jc w:val="center"/>
        </w:trPr>
        <w:tc>
          <w:tcPr>
            <w:tcW w:w="12686" w:type="dxa"/>
            <w:gridSpan w:val="7"/>
            <w:shd w:val="clear" w:color="auto" w:fill="BFBFBF" w:themeFill="background1" w:themeFillShade="BF"/>
          </w:tcPr>
          <w:p w14:paraId="6EBE4009" w14:textId="77777777" w:rsidR="00CC1D2B" w:rsidRPr="0067181E" w:rsidRDefault="00CC1D2B" w:rsidP="003C4C95">
            <w:pPr>
              <w:widowControl/>
              <w:autoSpaceDE/>
              <w:autoSpaceDN/>
              <w:adjustRightInd/>
              <w:jc w:val="center"/>
              <w:rPr>
                <w:rFonts w:asciiTheme="majorHAnsi" w:hAnsiTheme="majorHAnsi" w:cstheme="minorHAnsi"/>
                <w:b/>
                <w:smallCaps/>
                <w:sz w:val="22"/>
                <w:szCs w:val="22"/>
              </w:rPr>
            </w:pPr>
            <w:r w:rsidRPr="0067181E">
              <w:rPr>
                <w:rFonts w:asciiTheme="majorHAnsi" w:hAnsiTheme="majorHAnsi" w:cstheme="minorHAnsi"/>
                <w:b/>
                <w:smallCaps/>
                <w:color w:val="FFFFFF" w:themeColor="background1"/>
                <w:sz w:val="28"/>
                <w:szCs w:val="22"/>
              </w:rPr>
              <w:t>Bicycle and Pedestrian Network</w:t>
            </w:r>
          </w:p>
        </w:tc>
      </w:tr>
      <w:tr w:rsidR="00654B48" w14:paraId="10911DDA" w14:textId="77777777" w:rsidTr="006B6875">
        <w:trPr>
          <w:trHeight w:val="1106"/>
          <w:jc w:val="center"/>
        </w:trPr>
        <w:tc>
          <w:tcPr>
            <w:tcW w:w="828" w:type="dxa"/>
            <w:vMerge w:val="restart"/>
            <w:tcBorders>
              <w:right w:val="nil"/>
            </w:tcBorders>
            <w:vAlign w:val="center"/>
          </w:tcPr>
          <w:p w14:paraId="39AA0304" w14:textId="77777777" w:rsidR="00654B48" w:rsidRPr="006566F2" w:rsidRDefault="00B61CCE" w:rsidP="00313376">
            <w:pPr>
              <w:widowControl/>
              <w:autoSpaceDE/>
              <w:autoSpaceDN/>
              <w:adjustRightInd/>
              <w:jc w:val="center"/>
              <w:rPr>
                <w:rFonts w:asciiTheme="minorHAnsi" w:hAnsiTheme="minorHAnsi" w:cstheme="minorHAnsi"/>
                <w:sz w:val="22"/>
                <w:szCs w:val="22"/>
              </w:rPr>
            </w:pPr>
            <w:r>
              <w:rPr>
                <w:rFonts w:asciiTheme="minorHAnsi" w:hAnsiTheme="minorHAnsi" w:cstheme="minorHAnsi"/>
                <w:sz w:val="16"/>
                <w:szCs w:val="22"/>
              </w:rPr>
              <w:t>MPO</w:t>
            </w:r>
          </w:p>
        </w:tc>
        <w:tc>
          <w:tcPr>
            <w:tcW w:w="496" w:type="dxa"/>
            <w:vMerge w:val="restart"/>
            <w:tcBorders>
              <w:right w:val="nil"/>
            </w:tcBorders>
            <w:vAlign w:val="center"/>
          </w:tcPr>
          <w:p w14:paraId="4A4274F0" w14:textId="77777777" w:rsidR="00654B48" w:rsidRPr="00F70816" w:rsidRDefault="00EC3CD0" w:rsidP="00751A6C">
            <w:pPr>
              <w:widowControl/>
              <w:autoSpaceDE/>
              <w:autoSpaceDN/>
              <w:adjustRightInd/>
              <w:jc w:val="center"/>
              <w:rPr>
                <w:rFonts w:asciiTheme="minorHAnsi" w:hAnsiTheme="minorHAnsi" w:cstheme="minorHAnsi"/>
                <w:b/>
              </w:rPr>
            </w:pPr>
            <w:hyperlink w:anchor="_N2a_-_Reduce" w:history="1">
              <w:r w:rsidR="00654B48" w:rsidRPr="00DE785E">
                <w:rPr>
                  <w:rStyle w:val="Hyperlink"/>
                  <w:rFonts w:asciiTheme="minorHAnsi" w:hAnsiTheme="minorHAnsi" w:cstheme="minorHAnsi"/>
                  <w:b/>
                </w:rPr>
                <w:t>N2</w:t>
              </w:r>
            </w:hyperlink>
          </w:p>
        </w:tc>
        <w:tc>
          <w:tcPr>
            <w:tcW w:w="448" w:type="dxa"/>
            <w:tcBorders>
              <w:left w:val="nil"/>
              <w:bottom w:val="nil"/>
              <w:right w:val="nil"/>
            </w:tcBorders>
            <w:vAlign w:val="center"/>
          </w:tcPr>
          <w:p w14:paraId="728CF5C6" w14:textId="77777777" w:rsidR="00654B48" w:rsidRPr="006F5716" w:rsidRDefault="00EC3CD0" w:rsidP="000220E2">
            <w:pPr>
              <w:widowControl/>
              <w:autoSpaceDE/>
              <w:autoSpaceDN/>
              <w:adjustRightInd/>
              <w:jc w:val="center"/>
              <w:rPr>
                <w:rFonts w:asciiTheme="minorHAnsi" w:hAnsiTheme="minorHAnsi" w:cstheme="minorHAnsi"/>
                <w:b/>
                <w:sz w:val="20"/>
                <w:szCs w:val="22"/>
              </w:rPr>
            </w:pPr>
            <w:hyperlink w:anchor="_N2a_-_Reduce" w:history="1">
              <w:r w:rsidR="00654B48" w:rsidRPr="00DE785E">
                <w:rPr>
                  <w:rStyle w:val="Hyperlink"/>
                  <w:rFonts w:asciiTheme="minorHAnsi" w:hAnsiTheme="minorHAnsi" w:cstheme="minorHAnsi"/>
                  <w:b/>
                  <w:sz w:val="20"/>
                  <w:szCs w:val="22"/>
                </w:rPr>
                <w:t>(a)</w:t>
              </w:r>
            </w:hyperlink>
          </w:p>
        </w:tc>
        <w:tc>
          <w:tcPr>
            <w:tcW w:w="2926" w:type="dxa"/>
            <w:tcBorders>
              <w:left w:val="nil"/>
              <w:bottom w:val="nil"/>
            </w:tcBorders>
            <w:vAlign w:val="center"/>
          </w:tcPr>
          <w:p w14:paraId="24BD9DEC" w14:textId="77777777" w:rsidR="00654B48" w:rsidRPr="00F70816" w:rsidRDefault="00654B48" w:rsidP="00751A6C">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t>Reduce gaps in the existing pedestrian network</w:t>
            </w:r>
          </w:p>
        </w:tc>
        <w:tc>
          <w:tcPr>
            <w:tcW w:w="0" w:type="auto"/>
            <w:tcBorders>
              <w:bottom w:val="nil"/>
              <w:right w:val="nil"/>
            </w:tcBorders>
            <w:shd w:val="clear" w:color="auto" w:fill="auto"/>
            <w:vAlign w:val="center"/>
          </w:tcPr>
          <w:p w14:paraId="19603D47" w14:textId="2B94BCDA" w:rsidR="00654B48" w:rsidRPr="00144A6B" w:rsidRDefault="006C4DB0" w:rsidP="005C78A1">
            <w:pPr>
              <w:widowControl/>
              <w:autoSpaceDE/>
              <w:autoSpaceDN/>
              <w:adjustRightInd/>
              <w:jc w:val="center"/>
              <w:rPr>
                <w:rFonts w:asciiTheme="minorHAnsi" w:hAnsiTheme="minorHAnsi" w:cstheme="minorHAnsi"/>
                <w:sz w:val="22"/>
                <w:szCs w:val="22"/>
              </w:rPr>
            </w:pPr>
            <w:r w:rsidRPr="00144A6B">
              <w:rPr>
                <w:rFonts w:asciiTheme="minorHAnsi" w:hAnsiTheme="minorHAnsi" w:cstheme="minorHAnsi"/>
                <w:sz w:val="22"/>
                <w:szCs w:val="22"/>
              </w:rPr>
              <w:t>212.0</w:t>
            </w:r>
          </w:p>
        </w:tc>
        <w:tc>
          <w:tcPr>
            <w:tcW w:w="3033" w:type="dxa"/>
            <w:tcBorders>
              <w:left w:val="nil"/>
              <w:bottom w:val="nil"/>
            </w:tcBorders>
            <w:vAlign w:val="center"/>
          </w:tcPr>
          <w:p w14:paraId="1C1B9EC4" w14:textId="041DAF78" w:rsidR="00654B48" w:rsidRPr="00144A6B" w:rsidRDefault="00B32177" w:rsidP="005C78A1">
            <w:pPr>
              <w:widowControl/>
              <w:autoSpaceDE/>
              <w:autoSpaceDN/>
              <w:adjustRightInd/>
              <w:rPr>
                <w:rFonts w:asciiTheme="minorHAnsi" w:hAnsiTheme="minorHAnsi" w:cstheme="minorHAnsi"/>
                <w:sz w:val="22"/>
              </w:rPr>
            </w:pPr>
            <w:r w:rsidRPr="00144A6B">
              <w:rPr>
                <w:rFonts w:asciiTheme="minorHAnsi" w:hAnsiTheme="minorHAnsi" w:cstheme="minorHAnsi"/>
                <w:sz w:val="22"/>
              </w:rPr>
              <w:t>M</w:t>
            </w:r>
            <w:r w:rsidR="00654B48" w:rsidRPr="00144A6B">
              <w:rPr>
                <w:rFonts w:asciiTheme="minorHAnsi" w:hAnsiTheme="minorHAnsi" w:cstheme="minorHAnsi"/>
                <w:sz w:val="22"/>
              </w:rPr>
              <w:t>iles of gaps in the pedestrian network</w:t>
            </w:r>
          </w:p>
          <w:p w14:paraId="6AA6941A" w14:textId="77777777" w:rsidR="00654B48" w:rsidRPr="00144A6B" w:rsidRDefault="00654B48" w:rsidP="00751A6C">
            <w:pPr>
              <w:widowControl/>
              <w:autoSpaceDE/>
              <w:autoSpaceDN/>
              <w:adjustRightInd/>
              <w:rPr>
                <w:rFonts w:asciiTheme="minorHAnsi" w:hAnsiTheme="minorHAnsi" w:cstheme="minorHAnsi"/>
                <w:sz w:val="18"/>
              </w:rPr>
            </w:pPr>
            <w:r w:rsidRPr="00144A6B">
              <w:rPr>
                <w:rFonts w:asciiTheme="minorHAnsi" w:hAnsiTheme="minorHAnsi" w:cstheme="minorHAnsi"/>
                <w:sz w:val="18"/>
              </w:rPr>
              <w:t>(within 1 mile of existing facilities</w:t>
            </w:r>
          </w:p>
          <w:p w14:paraId="138C8D8D" w14:textId="77777777" w:rsidR="00654B48" w:rsidRPr="00144A6B" w:rsidRDefault="00654B48" w:rsidP="00751A6C">
            <w:pPr>
              <w:widowControl/>
              <w:autoSpaceDE/>
              <w:autoSpaceDN/>
              <w:adjustRightInd/>
              <w:rPr>
                <w:rFonts w:asciiTheme="minorHAnsi" w:hAnsiTheme="minorHAnsi" w:cstheme="minorHAnsi"/>
                <w:sz w:val="22"/>
              </w:rPr>
            </w:pPr>
            <w:r w:rsidRPr="00144A6B">
              <w:rPr>
                <w:rFonts w:asciiTheme="minorHAnsi" w:hAnsiTheme="minorHAnsi" w:cstheme="minorHAnsi"/>
                <w:sz w:val="18"/>
              </w:rPr>
              <w:t>on the same roadway)</w:t>
            </w:r>
          </w:p>
        </w:tc>
        <w:tc>
          <w:tcPr>
            <w:tcW w:w="3792" w:type="dxa"/>
            <w:tcBorders>
              <w:bottom w:val="nil"/>
            </w:tcBorders>
            <w:vAlign w:val="center"/>
          </w:tcPr>
          <w:p w14:paraId="121F277A" w14:textId="77777777" w:rsidR="00654B48" w:rsidRPr="00144A6B" w:rsidRDefault="00654B48" w:rsidP="00596B1E">
            <w:pPr>
              <w:widowControl/>
              <w:autoSpaceDE/>
              <w:autoSpaceDN/>
              <w:adjustRightInd/>
              <w:jc w:val="center"/>
              <w:rPr>
                <w:rFonts w:asciiTheme="minorHAnsi" w:hAnsiTheme="minorHAnsi" w:cstheme="minorHAnsi"/>
                <w:sz w:val="21"/>
                <w:szCs w:val="21"/>
              </w:rPr>
            </w:pPr>
            <w:r w:rsidRPr="00144A6B">
              <w:rPr>
                <w:rFonts w:asciiTheme="minorHAnsi" w:hAnsiTheme="minorHAnsi" w:cstheme="minorHAnsi"/>
                <w:sz w:val="21"/>
                <w:szCs w:val="21"/>
              </w:rPr>
              <w:t>Reduce by 20% by 2040</w:t>
            </w:r>
            <w:r w:rsidR="006C4DB0" w:rsidRPr="00144A6B">
              <w:rPr>
                <w:rFonts w:asciiTheme="minorHAnsi" w:hAnsiTheme="minorHAnsi" w:cstheme="minorHAnsi"/>
                <w:sz w:val="21"/>
                <w:szCs w:val="21"/>
              </w:rPr>
              <w:t xml:space="preserve"> to</w:t>
            </w:r>
          </w:p>
          <w:p w14:paraId="503A3136" w14:textId="77777777" w:rsidR="006C4DB0" w:rsidRPr="00144A6B" w:rsidRDefault="006C4DB0" w:rsidP="00596B1E">
            <w:pPr>
              <w:widowControl/>
              <w:autoSpaceDE/>
              <w:autoSpaceDN/>
              <w:adjustRightInd/>
              <w:jc w:val="center"/>
              <w:rPr>
                <w:rFonts w:asciiTheme="minorHAnsi" w:hAnsiTheme="minorHAnsi" w:cstheme="minorHAnsi"/>
                <w:sz w:val="21"/>
                <w:szCs w:val="21"/>
              </w:rPr>
            </w:pPr>
            <w:r w:rsidRPr="00144A6B">
              <w:rPr>
                <w:rFonts w:asciiTheme="minorHAnsi" w:hAnsiTheme="minorHAnsi" w:cstheme="minorHAnsi"/>
                <w:sz w:val="21"/>
                <w:szCs w:val="21"/>
              </w:rPr>
              <w:t>169.6 miles of gaps in the</w:t>
            </w:r>
          </w:p>
          <w:p w14:paraId="637EBFCE" w14:textId="77777777" w:rsidR="006C4DB0" w:rsidRPr="00144A6B" w:rsidRDefault="006C4DB0" w:rsidP="00596B1E">
            <w:pPr>
              <w:widowControl/>
              <w:autoSpaceDE/>
              <w:autoSpaceDN/>
              <w:adjustRightInd/>
              <w:jc w:val="center"/>
              <w:rPr>
                <w:rFonts w:asciiTheme="minorHAnsi" w:hAnsiTheme="minorHAnsi" w:cstheme="minorHAnsi"/>
                <w:sz w:val="21"/>
                <w:szCs w:val="21"/>
              </w:rPr>
            </w:pPr>
            <w:r w:rsidRPr="00144A6B">
              <w:rPr>
                <w:rFonts w:asciiTheme="minorHAnsi" w:hAnsiTheme="minorHAnsi" w:cstheme="minorHAnsi"/>
                <w:sz w:val="21"/>
                <w:szCs w:val="21"/>
              </w:rPr>
              <w:t>pedestrian network</w:t>
            </w:r>
          </w:p>
        </w:tc>
      </w:tr>
      <w:tr w:rsidR="00654B48" w14:paraId="0B9354FB" w14:textId="77777777" w:rsidTr="006B6875">
        <w:trPr>
          <w:trHeight w:val="1070"/>
          <w:jc w:val="center"/>
        </w:trPr>
        <w:tc>
          <w:tcPr>
            <w:tcW w:w="828" w:type="dxa"/>
            <w:vMerge/>
            <w:tcBorders>
              <w:right w:val="nil"/>
            </w:tcBorders>
          </w:tcPr>
          <w:p w14:paraId="2A32E9C5" w14:textId="77777777" w:rsidR="00654B48" w:rsidRPr="00F70816" w:rsidRDefault="00654B48" w:rsidP="00751A6C">
            <w:pPr>
              <w:widowControl/>
              <w:autoSpaceDE/>
              <w:autoSpaceDN/>
              <w:adjustRightInd/>
              <w:jc w:val="center"/>
              <w:rPr>
                <w:rFonts w:asciiTheme="minorHAnsi" w:hAnsiTheme="minorHAnsi" w:cstheme="minorHAnsi"/>
                <w:b/>
              </w:rPr>
            </w:pPr>
          </w:p>
        </w:tc>
        <w:tc>
          <w:tcPr>
            <w:tcW w:w="496" w:type="dxa"/>
            <w:vMerge/>
            <w:tcBorders>
              <w:right w:val="nil"/>
            </w:tcBorders>
            <w:vAlign w:val="center"/>
          </w:tcPr>
          <w:p w14:paraId="7E3EFF88" w14:textId="77777777" w:rsidR="00654B48" w:rsidRPr="00F70816" w:rsidRDefault="00654B48" w:rsidP="00751A6C">
            <w:pPr>
              <w:widowControl/>
              <w:autoSpaceDE/>
              <w:autoSpaceDN/>
              <w:adjustRightInd/>
              <w:jc w:val="center"/>
              <w:rPr>
                <w:rFonts w:asciiTheme="minorHAnsi" w:hAnsiTheme="minorHAnsi" w:cstheme="minorHAnsi"/>
                <w:b/>
              </w:rPr>
            </w:pPr>
          </w:p>
        </w:tc>
        <w:tc>
          <w:tcPr>
            <w:tcW w:w="448" w:type="dxa"/>
            <w:tcBorders>
              <w:top w:val="nil"/>
              <w:left w:val="nil"/>
              <w:right w:val="nil"/>
            </w:tcBorders>
            <w:vAlign w:val="center"/>
          </w:tcPr>
          <w:p w14:paraId="51DE03DC" w14:textId="77777777" w:rsidR="00654B48" w:rsidRPr="006F5716" w:rsidRDefault="00EC3CD0" w:rsidP="000220E2">
            <w:pPr>
              <w:widowControl/>
              <w:autoSpaceDE/>
              <w:autoSpaceDN/>
              <w:adjustRightInd/>
              <w:jc w:val="center"/>
              <w:rPr>
                <w:rFonts w:asciiTheme="minorHAnsi" w:hAnsiTheme="minorHAnsi" w:cstheme="minorHAnsi"/>
                <w:b/>
                <w:sz w:val="20"/>
                <w:szCs w:val="22"/>
              </w:rPr>
            </w:pPr>
            <w:hyperlink w:anchor="_N2b_-_Reduce" w:history="1">
              <w:r w:rsidR="00654B48" w:rsidRPr="00DE785E">
                <w:rPr>
                  <w:rStyle w:val="Hyperlink"/>
                  <w:rFonts w:asciiTheme="minorHAnsi" w:hAnsiTheme="minorHAnsi" w:cstheme="minorHAnsi"/>
                  <w:b/>
                  <w:sz w:val="20"/>
                  <w:szCs w:val="22"/>
                </w:rPr>
                <w:t>(b)</w:t>
              </w:r>
            </w:hyperlink>
          </w:p>
        </w:tc>
        <w:tc>
          <w:tcPr>
            <w:tcW w:w="2926" w:type="dxa"/>
            <w:tcBorders>
              <w:top w:val="nil"/>
              <w:left w:val="nil"/>
            </w:tcBorders>
            <w:vAlign w:val="center"/>
          </w:tcPr>
          <w:p w14:paraId="4D46E7B6" w14:textId="77777777" w:rsidR="00654B48" w:rsidRPr="00F70816" w:rsidRDefault="00654B48" w:rsidP="00751A6C">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t>Reduce gaps in the existing bicycle network</w:t>
            </w:r>
          </w:p>
        </w:tc>
        <w:tc>
          <w:tcPr>
            <w:tcW w:w="0" w:type="auto"/>
            <w:tcBorders>
              <w:top w:val="nil"/>
              <w:right w:val="nil"/>
            </w:tcBorders>
            <w:shd w:val="clear" w:color="auto" w:fill="auto"/>
            <w:vAlign w:val="center"/>
          </w:tcPr>
          <w:p w14:paraId="34341453" w14:textId="01E151E2" w:rsidR="00654B48" w:rsidRPr="00144A6B" w:rsidRDefault="006C4DB0" w:rsidP="005C78A1">
            <w:pPr>
              <w:widowControl/>
              <w:autoSpaceDE/>
              <w:autoSpaceDN/>
              <w:adjustRightInd/>
              <w:jc w:val="center"/>
              <w:rPr>
                <w:rFonts w:asciiTheme="minorHAnsi" w:hAnsiTheme="minorHAnsi" w:cstheme="minorHAnsi"/>
                <w:sz w:val="22"/>
                <w:szCs w:val="22"/>
              </w:rPr>
            </w:pPr>
            <w:r w:rsidRPr="00144A6B">
              <w:rPr>
                <w:rFonts w:asciiTheme="minorHAnsi" w:hAnsiTheme="minorHAnsi" w:cstheme="minorHAnsi"/>
                <w:sz w:val="22"/>
                <w:szCs w:val="22"/>
              </w:rPr>
              <w:t>40.0</w:t>
            </w:r>
          </w:p>
        </w:tc>
        <w:tc>
          <w:tcPr>
            <w:tcW w:w="3033" w:type="dxa"/>
            <w:tcBorders>
              <w:top w:val="nil"/>
              <w:left w:val="nil"/>
            </w:tcBorders>
            <w:vAlign w:val="center"/>
          </w:tcPr>
          <w:p w14:paraId="4CFC7A82" w14:textId="3C0F02EC" w:rsidR="00654B48" w:rsidRPr="00144A6B" w:rsidRDefault="00B32177" w:rsidP="005C78A1">
            <w:pPr>
              <w:widowControl/>
              <w:autoSpaceDE/>
              <w:autoSpaceDN/>
              <w:adjustRightInd/>
              <w:rPr>
                <w:rFonts w:asciiTheme="minorHAnsi" w:hAnsiTheme="minorHAnsi" w:cstheme="minorHAnsi"/>
                <w:sz w:val="22"/>
              </w:rPr>
            </w:pPr>
            <w:r w:rsidRPr="00144A6B">
              <w:rPr>
                <w:rFonts w:asciiTheme="minorHAnsi" w:hAnsiTheme="minorHAnsi" w:cstheme="minorHAnsi"/>
                <w:sz w:val="22"/>
              </w:rPr>
              <w:t>M</w:t>
            </w:r>
            <w:r w:rsidR="00654B48" w:rsidRPr="00144A6B">
              <w:rPr>
                <w:rFonts w:asciiTheme="minorHAnsi" w:hAnsiTheme="minorHAnsi" w:cstheme="minorHAnsi"/>
                <w:sz w:val="22"/>
              </w:rPr>
              <w:t>iles of gaps in the</w:t>
            </w:r>
          </w:p>
          <w:p w14:paraId="0CF4BC93" w14:textId="77777777" w:rsidR="00654B48" w:rsidRPr="00144A6B" w:rsidRDefault="00654B48" w:rsidP="005C78A1">
            <w:pPr>
              <w:widowControl/>
              <w:autoSpaceDE/>
              <w:autoSpaceDN/>
              <w:adjustRightInd/>
              <w:rPr>
                <w:rFonts w:asciiTheme="minorHAnsi" w:hAnsiTheme="minorHAnsi" w:cstheme="minorHAnsi"/>
                <w:sz w:val="22"/>
              </w:rPr>
            </w:pPr>
            <w:r w:rsidRPr="00144A6B">
              <w:rPr>
                <w:rFonts w:asciiTheme="minorHAnsi" w:hAnsiTheme="minorHAnsi" w:cstheme="minorHAnsi"/>
                <w:sz w:val="22"/>
              </w:rPr>
              <w:t>bicycle network</w:t>
            </w:r>
          </w:p>
          <w:p w14:paraId="23F303BC" w14:textId="77777777" w:rsidR="00654B48" w:rsidRPr="00144A6B" w:rsidRDefault="00654B48" w:rsidP="005C78A1">
            <w:pPr>
              <w:widowControl/>
              <w:autoSpaceDE/>
              <w:autoSpaceDN/>
              <w:adjustRightInd/>
              <w:rPr>
                <w:rFonts w:asciiTheme="minorHAnsi" w:hAnsiTheme="minorHAnsi" w:cstheme="minorHAnsi"/>
                <w:sz w:val="18"/>
              </w:rPr>
            </w:pPr>
            <w:r w:rsidRPr="00144A6B">
              <w:rPr>
                <w:rFonts w:asciiTheme="minorHAnsi" w:hAnsiTheme="minorHAnsi" w:cstheme="minorHAnsi"/>
                <w:sz w:val="18"/>
              </w:rPr>
              <w:t>(within 1 mile of existing facilities</w:t>
            </w:r>
          </w:p>
          <w:p w14:paraId="3CE2FCD8" w14:textId="77777777" w:rsidR="00654B48" w:rsidRPr="00144A6B" w:rsidRDefault="00654B48" w:rsidP="005C78A1">
            <w:pPr>
              <w:widowControl/>
              <w:autoSpaceDE/>
              <w:autoSpaceDN/>
              <w:adjustRightInd/>
              <w:rPr>
                <w:rFonts w:asciiTheme="minorHAnsi" w:hAnsiTheme="minorHAnsi" w:cstheme="minorHAnsi"/>
                <w:sz w:val="22"/>
              </w:rPr>
            </w:pPr>
            <w:r w:rsidRPr="00144A6B">
              <w:rPr>
                <w:rFonts w:asciiTheme="minorHAnsi" w:hAnsiTheme="minorHAnsi" w:cstheme="minorHAnsi"/>
                <w:sz w:val="18"/>
              </w:rPr>
              <w:t>on the same roadway)</w:t>
            </w:r>
          </w:p>
        </w:tc>
        <w:tc>
          <w:tcPr>
            <w:tcW w:w="3792" w:type="dxa"/>
            <w:tcBorders>
              <w:top w:val="nil"/>
            </w:tcBorders>
            <w:vAlign w:val="center"/>
          </w:tcPr>
          <w:p w14:paraId="6B0AB120" w14:textId="77777777" w:rsidR="00654B48" w:rsidRPr="00144A6B" w:rsidRDefault="00654B48" w:rsidP="00596B1E">
            <w:pPr>
              <w:widowControl/>
              <w:autoSpaceDE/>
              <w:autoSpaceDN/>
              <w:adjustRightInd/>
              <w:jc w:val="center"/>
              <w:rPr>
                <w:rFonts w:asciiTheme="minorHAnsi" w:hAnsiTheme="minorHAnsi" w:cstheme="minorHAnsi"/>
                <w:sz w:val="21"/>
                <w:szCs w:val="21"/>
              </w:rPr>
            </w:pPr>
            <w:r w:rsidRPr="00144A6B">
              <w:rPr>
                <w:rFonts w:asciiTheme="minorHAnsi" w:hAnsiTheme="minorHAnsi" w:cstheme="minorHAnsi"/>
                <w:sz w:val="21"/>
                <w:szCs w:val="21"/>
              </w:rPr>
              <w:t>Reduce by 20% by 2040</w:t>
            </w:r>
            <w:r w:rsidR="006C4DB0" w:rsidRPr="00144A6B">
              <w:rPr>
                <w:rFonts w:asciiTheme="minorHAnsi" w:hAnsiTheme="minorHAnsi" w:cstheme="minorHAnsi"/>
                <w:sz w:val="21"/>
                <w:szCs w:val="21"/>
              </w:rPr>
              <w:t xml:space="preserve"> to</w:t>
            </w:r>
          </w:p>
          <w:p w14:paraId="1439FD7B" w14:textId="77777777" w:rsidR="006C4DB0" w:rsidRPr="00144A6B" w:rsidRDefault="006C4DB0" w:rsidP="00596B1E">
            <w:pPr>
              <w:widowControl/>
              <w:autoSpaceDE/>
              <w:autoSpaceDN/>
              <w:adjustRightInd/>
              <w:jc w:val="center"/>
              <w:rPr>
                <w:rFonts w:asciiTheme="minorHAnsi" w:hAnsiTheme="minorHAnsi" w:cstheme="minorHAnsi"/>
                <w:sz w:val="21"/>
                <w:szCs w:val="21"/>
              </w:rPr>
            </w:pPr>
            <w:r w:rsidRPr="00144A6B">
              <w:rPr>
                <w:rFonts w:asciiTheme="minorHAnsi" w:hAnsiTheme="minorHAnsi" w:cstheme="minorHAnsi"/>
                <w:sz w:val="21"/>
                <w:szCs w:val="21"/>
              </w:rPr>
              <w:t>32</w:t>
            </w:r>
            <w:r w:rsidR="00D86BAF" w:rsidRPr="00144A6B">
              <w:rPr>
                <w:rFonts w:asciiTheme="minorHAnsi" w:hAnsiTheme="minorHAnsi" w:cstheme="minorHAnsi"/>
                <w:sz w:val="21"/>
                <w:szCs w:val="21"/>
              </w:rPr>
              <w:t>.0</w:t>
            </w:r>
            <w:r w:rsidRPr="00144A6B">
              <w:rPr>
                <w:rFonts w:asciiTheme="minorHAnsi" w:hAnsiTheme="minorHAnsi" w:cstheme="minorHAnsi"/>
                <w:sz w:val="21"/>
                <w:szCs w:val="21"/>
              </w:rPr>
              <w:t xml:space="preserve"> miles of gaps in the</w:t>
            </w:r>
          </w:p>
          <w:p w14:paraId="0FBE1E0B" w14:textId="77777777" w:rsidR="006C4DB0" w:rsidRPr="00144A6B" w:rsidRDefault="006C4DB0" w:rsidP="00596B1E">
            <w:pPr>
              <w:widowControl/>
              <w:autoSpaceDE/>
              <w:autoSpaceDN/>
              <w:adjustRightInd/>
              <w:jc w:val="center"/>
              <w:rPr>
                <w:rFonts w:asciiTheme="minorHAnsi" w:hAnsiTheme="minorHAnsi" w:cstheme="minorHAnsi"/>
                <w:sz w:val="21"/>
                <w:szCs w:val="21"/>
              </w:rPr>
            </w:pPr>
            <w:r w:rsidRPr="00144A6B">
              <w:rPr>
                <w:rFonts w:asciiTheme="minorHAnsi" w:hAnsiTheme="minorHAnsi" w:cstheme="minorHAnsi"/>
                <w:sz w:val="21"/>
                <w:szCs w:val="21"/>
              </w:rPr>
              <w:t>bicycle network</w:t>
            </w:r>
          </w:p>
        </w:tc>
      </w:tr>
      <w:tr w:rsidR="00CC1D2B" w14:paraId="7B856E7F" w14:textId="77777777" w:rsidTr="006B6875">
        <w:trPr>
          <w:jc w:val="center"/>
        </w:trPr>
        <w:tc>
          <w:tcPr>
            <w:tcW w:w="12686" w:type="dxa"/>
            <w:gridSpan w:val="7"/>
            <w:shd w:val="clear" w:color="auto" w:fill="BFBFBF" w:themeFill="background1" w:themeFillShade="BF"/>
          </w:tcPr>
          <w:p w14:paraId="2E2FD184" w14:textId="77777777" w:rsidR="00CC1D2B" w:rsidRPr="0067181E" w:rsidRDefault="00CC1D2B" w:rsidP="003C4C95">
            <w:pPr>
              <w:widowControl/>
              <w:autoSpaceDE/>
              <w:autoSpaceDN/>
              <w:adjustRightInd/>
              <w:jc w:val="center"/>
              <w:rPr>
                <w:rFonts w:asciiTheme="majorHAnsi" w:hAnsiTheme="majorHAnsi" w:cstheme="minorHAnsi"/>
                <w:b/>
                <w:smallCaps/>
                <w:color w:val="FFFFFF" w:themeColor="background1"/>
                <w:sz w:val="28"/>
                <w:szCs w:val="22"/>
              </w:rPr>
            </w:pPr>
            <w:r w:rsidRPr="0067181E">
              <w:rPr>
                <w:rFonts w:asciiTheme="majorHAnsi" w:hAnsiTheme="majorHAnsi" w:cstheme="minorHAnsi"/>
                <w:b/>
                <w:smallCaps/>
                <w:color w:val="FFFFFF" w:themeColor="background1"/>
                <w:sz w:val="28"/>
                <w:szCs w:val="22"/>
              </w:rPr>
              <w:t>Bicycle and Pedestrian Access to Schools and Clusters</w:t>
            </w:r>
          </w:p>
        </w:tc>
      </w:tr>
      <w:tr w:rsidR="00654B48" w14:paraId="251918D0" w14:textId="77777777" w:rsidTr="006B6875">
        <w:trPr>
          <w:trHeight w:val="674"/>
          <w:jc w:val="center"/>
        </w:trPr>
        <w:tc>
          <w:tcPr>
            <w:tcW w:w="828" w:type="dxa"/>
            <w:vMerge w:val="restart"/>
            <w:tcBorders>
              <w:right w:val="nil"/>
            </w:tcBorders>
            <w:vAlign w:val="center"/>
          </w:tcPr>
          <w:p w14:paraId="48ECEB28" w14:textId="77777777" w:rsidR="00654B48" w:rsidRPr="006566F2" w:rsidRDefault="00B61CCE" w:rsidP="00654B48">
            <w:pPr>
              <w:widowControl/>
              <w:autoSpaceDE/>
              <w:autoSpaceDN/>
              <w:adjustRightInd/>
              <w:jc w:val="center"/>
              <w:rPr>
                <w:rFonts w:asciiTheme="minorHAnsi" w:hAnsiTheme="minorHAnsi" w:cstheme="minorHAnsi"/>
                <w:sz w:val="22"/>
                <w:szCs w:val="22"/>
              </w:rPr>
            </w:pPr>
            <w:r>
              <w:rPr>
                <w:rFonts w:asciiTheme="minorHAnsi" w:hAnsiTheme="minorHAnsi" w:cstheme="minorHAnsi"/>
                <w:sz w:val="16"/>
                <w:szCs w:val="22"/>
              </w:rPr>
              <w:t>MPO</w:t>
            </w:r>
          </w:p>
        </w:tc>
        <w:tc>
          <w:tcPr>
            <w:tcW w:w="496" w:type="dxa"/>
            <w:vMerge w:val="restart"/>
            <w:tcBorders>
              <w:right w:val="nil"/>
            </w:tcBorders>
            <w:vAlign w:val="center"/>
          </w:tcPr>
          <w:p w14:paraId="44064276" w14:textId="77777777" w:rsidR="00654B48" w:rsidRPr="00F70816" w:rsidRDefault="00EC3CD0" w:rsidP="00751A6C">
            <w:pPr>
              <w:widowControl/>
              <w:autoSpaceDE/>
              <w:autoSpaceDN/>
              <w:adjustRightInd/>
              <w:jc w:val="center"/>
              <w:rPr>
                <w:rFonts w:asciiTheme="minorHAnsi" w:hAnsiTheme="minorHAnsi" w:cstheme="minorHAnsi"/>
                <w:b/>
              </w:rPr>
            </w:pPr>
            <w:hyperlink w:anchor="_N3a_-_Enhance" w:history="1">
              <w:r w:rsidR="00654B48" w:rsidRPr="00FF6A9B">
                <w:rPr>
                  <w:rStyle w:val="Hyperlink"/>
                  <w:rFonts w:asciiTheme="minorHAnsi" w:hAnsiTheme="minorHAnsi" w:cstheme="minorHAnsi"/>
                  <w:b/>
                </w:rPr>
                <w:t>N3</w:t>
              </w:r>
            </w:hyperlink>
          </w:p>
        </w:tc>
        <w:tc>
          <w:tcPr>
            <w:tcW w:w="448" w:type="dxa"/>
            <w:tcBorders>
              <w:left w:val="nil"/>
              <w:bottom w:val="nil"/>
              <w:right w:val="nil"/>
            </w:tcBorders>
            <w:vAlign w:val="center"/>
          </w:tcPr>
          <w:p w14:paraId="3F30760B" w14:textId="77777777" w:rsidR="00654B48" w:rsidRPr="006F5716" w:rsidRDefault="00EC3CD0" w:rsidP="000220E2">
            <w:pPr>
              <w:widowControl/>
              <w:autoSpaceDE/>
              <w:autoSpaceDN/>
              <w:adjustRightInd/>
              <w:jc w:val="center"/>
              <w:rPr>
                <w:rFonts w:asciiTheme="minorHAnsi" w:hAnsiTheme="minorHAnsi" w:cstheme="minorHAnsi"/>
                <w:b/>
                <w:sz w:val="20"/>
                <w:szCs w:val="22"/>
              </w:rPr>
            </w:pPr>
            <w:hyperlink w:anchor="_N3a_-_Enhance" w:history="1">
              <w:r w:rsidR="00654B48" w:rsidRPr="00FF6A9B">
                <w:rPr>
                  <w:rStyle w:val="Hyperlink"/>
                  <w:rFonts w:asciiTheme="minorHAnsi" w:hAnsiTheme="minorHAnsi" w:cstheme="minorHAnsi"/>
                  <w:b/>
                  <w:sz w:val="20"/>
                  <w:szCs w:val="22"/>
                </w:rPr>
                <w:t>(a)</w:t>
              </w:r>
            </w:hyperlink>
          </w:p>
        </w:tc>
        <w:tc>
          <w:tcPr>
            <w:tcW w:w="2926" w:type="dxa"/>
            <w:tcBorders>
              <w:left w:val="nil"/>
              <w:bottom w:val="nil"/>
            </w:tcBorders>
            <w:vAlign w:val="center"/>
          </w:tcPr>
          <w:p w14:paraId="412D6148" w14:textId="77777777" w:rsidR="00654B48" w:rsidRPr="00F70816" w:rsidRDefault="00654B48" w:rsidP="00751A6C">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t>Enhance pedestrian access to schools</w:t>
            </w:r>
          </w:p>
        </w:tc>
        <w:tc>
          <w:tcPr>
            <w:tcW w:w="0" w:type="auto"/>
            <w:tcBorders>
              <w:bottom w:val="nil"/>
              <w:right w:val="nil"/>
            </w:tcBorders>
            <w:vAlign w:val="center"/>
          </w:tcPr>
          <w:p w14:paraId="04F9E678" w14:textId="77777777" w:rsidR="00654B48" w:rsidRPr="00512DCA" w:rsidRDefault="00654B48" w:rsidP="005C78A1">
            <w:pPr>
              <w:widowControl/>
              <w:autoSpaceDE/>
              <w:autoSpaceDN/>
              <w:adjustRightInd/>
              <w:jc w:val="center"/>
              <w:rPr>
                <w:rFonts w:asciiTheme="minorHAnsi" w:hAnsiTheme="minorHAnsi" w:cstheme="minorHAnsi"/>
                <w:sz w:val="22"/>
                <w:szCs w:val="22"/>
              </w:rPr>
            </w:pPr>
            <w:r>
              <w:rPr>
                <w:rFonts w:asciiTheme="minorHAnsi" w:hAnsiTheme="minorHAnsi" w:cstheme="minorHAnsi"/>
                <w:sz w:val="22"/>
                <w:szCs w:val="22"/>
              </w:rPr>
              <w:t>291</w:t>
            </w:r>
          </w:p>
        </w:tc>
        <w:tc>
          <w:tcPr>
            <w:tcW w:w="3033" w:type="dxa"/>
            <w:tcBorders>
              <w:left w:val="nil"/>
              <w:bottom w:val="nil"/>
            </w:tcBorders>
            <w:vAlign w:val="center"/>
          </w:tcPr>
          <w:p w14:paraId="020B3EDF" w14:textId="77777777" w:rsidR="00654B48" w:rsidRPr="007D139E" w:rsidRDefault="00654B48" w:rsidP="005C78A1">
            <w:pPr>
              <w:widowControl/>
              <w:autoSpaceDE/>
              <w:autoSpaceDN/>
              <w:adjustRightInd/>
              <w:rPr>
                <w:rFonts w:asciiTheme="minorHAnsi" w:hAnsiTheme="minorHAnsi" w:cstheme="minorHAnsi"/>
                <w:sz w:val="20"/>
                <w:szCs w:val="22"/>
              </w:rPr>
            </w:pPr>
            <w:r w:rsidRPr="007D139E">
              <w:rPr>
                <w:rFonts w:asciiTheme="minorHAnsi" w:hAnsiTheme="minorHAnsi" w:cstheme="minorHAnsi"/>
                <w:sz w:val="20"/>
                <w:szCs w:val="22"/>
              </w:rPr>
              <w:t>Schools are located within ¼ mile of pedestrian facilities</w:t>
            </w:r>
          </w:p>
        </w:tc>
        <w:tc>
          <w:tcPr>
            <w:tcW w:w="3792" w:type="dxa"/>
            <w:tcBorders>
              <w:bottom w:val="nil"/>
            </w:tcBorders>
            <w:vAlign w:val="center"/>
          </w:tcPr>
          <w:p w14:paraId="0477AA1C" w14:textId="77777777" w:rsidR="00654B48" w:rsidRPr="00663A9B" w:rsidRDefault="00654B48" w:rsidP="009604E8">
            <w:pPr>
              <w:widowControl/>
              <w:autoSpaceDE/>
              <w:autoSpaceDN/>
              <w:adjustRightInd/>
              <w:jc w:val="center"/>
              <w:rPr>
                <w:rFonts w:asciiTheme="minorHAnsi" w:hAnsiTheme="minorHAnsi" w:cstheme="minorHAnsi"/>
                <w:sz w:val="21"/>
                <w:szCs w:val="21"/>
              </w:rPr>
            </w:pPr>
            <w:r w:rsidRPr="00663A9B">
              <w:rPr>
                <w:rFonts w:asciiTheme="minorHAnsi" w:hAnsiTheme="minorHAnsi" w:cstheme="minorHAnsi"/>
                <w:sz w:val="21"/>
                <w:szCs w:val="21"/>
              </w:rPr>
              <w:t>Increase by 20% by 2040</w:t>
            </w:r>
          </w:p>
          <w:p w14:paraId="7DC5B762" w14:textId="77777777" w:rsidR="00654B48" w:rsidRPr="00663A9B" w:rsidRDefault="00654B48" w:rsidP="009604E8">
            <w:pPr>
              <w:widowControl/>
              <w:autoSpaceDE/>
              <w:autoSpaceDN/>
              <w:adjustRightInd/>
              <w:jc w:val="center"/>
              <w:rPr>
                <w:rFonts w:asciiTheme="minorHAnsi" w:hAnsiTheme="minorHAnsi" w:cstheme="minorHAnsi"/>
                <w:sz w:val="21"/>
                <w:szCs w:val="21"/>
              </w:rPr>
            </w:pPr>
            <w:r w:rsidRPr="00663A9B">
              <w:rPr>
                <w:rFonts w:asciiTheme="minorHAnsi" w:hAnsiTheme="minorHAnsi" w:cstheme="minorHAnsi"/>
                <w:sz w:val="21"/>
                <w:szCs w:val="21"/>
              </w:rPr>
              <w:t>to 349 schools</w:t>
            </w:r>
          </w:p>
        </w:tc>
      </w:tr>
      <w:tr w:rsidR="00654B48" w14:paraId="05684303" w14:textId="77777777" w:rsidTr="006B6875">
        <w:trPr>
          <w:trHeight w:val="620"/>
          <w:jc w:val="center"/>
        </w:trPr>
        <w:tc>
          <w:tcPr>
            <w:tcW w:w="828" w:type="dxa"/>
            <w:vMerge/>
            <w:tcBorders>
              <w:right w:val="nil"/>
            </w:tcBorders>
            <w:vAlign w:val="center"/>
          </w:tcPr>
          <w:p w14:paraId="4ED9B59C" w14:textId="77777777" w:rsidR="00654B48" w:rsidRPr="006566F2" w:rsidRDefault="00654B48" w:rsidP="00313376">
            <w:pPr>
              <w:widowControl/>
              <w:autoSpaceDE/>
              <w:autoSpaceDN/>
              <w:adjustRightInd/>
              <w:jc w:val="center"/>
              <w:rPr>
                <w:rFonts w:asciiTheme="minorHAnsi" w:hAnsiTheme="minorHAnsi" w:cstheme="minorHAnsi"/>
                <w:sz w:val="22"/>
                <w:szCs w:val="22"/>
              </w:rPr>
            </w:pPr>
          </w:p>
        </w:tc>
        <w:tc>
          <w:tcPr>
            <w:tcW w:w="496" w:type="dxa"/>
            <w:vMerge/>
            <w:tcBorders>
              <w:right w:val="nil"/>
            </w:tcBorders>
            <w:vAlign w:val="center"/>
          </w:tcPr>
          <w:p w14:paraId="1118F78B" w14:textId="77777777" w:rsidR="00654B48" w:rsidRPr="00F70816" w:rsidRDefault="00654B48" w:rsidP="00751A6C">
            <w:pPr>
              <w:widowControl/>
              <w:autoSpaceDE/>
              <w:autoSpaceDN/>
              <w:adjustRightInd/>
              <w:jc w:val="center"/>
              <w:rPr>
                <w:rFonts w:asciiTheme="minorHAnsi" w:hAnsiTheme="minorHAnsi" w:cstheme="minorHAnsi"/>
                <w:b/>
              </w:rPr>
            </w:pPr>
          </w:p>
        </w:tc>
        <w:tc>
          <w:tcPr>
            <w:tcW w:w="448" w:type="dxa"/>
            <w:tcBorders>
              <w:top w:val="nil"/>
              <w:left w:val="nil"/>
              <w:right w:val="nil"/>
            </w:tcBorders>
            <w:vAlign w:val="center"/>
          </w:tcPr>
          <w:p w14:paraId="05DD491F" w14:textId="77777777" w:rsidR="00654B48" w:rsidRPr="006F5716" w:rsidRDefault="00EC3CD0" w:rsidP="000220E2">
            <w:pPr>
              <w:widowControl/>
              <w:autoSpaceDE/>
              <w:autoSpaceDN/>
              <w:adjustRightInd/>
              <w:jc w:val="center"/>
              <w:rPr>
                <w:rFonts w:asciiTheme="minorHAnsi" w:hAnsiTheme="minorHAnsi" w:cstheme="minorHAnsi"/>
                <w:b/>
                <w:sz w:val="20"/>
                <w:szCs w:val="22"/>
              </w:rPr>
            </w:pPr>
            <w:hyperlink w:anchor="_N3b_-_Enhance" w:history="1">
              <w:r w:rsidR="00654B48" w:rsidRPr="00FF6A9B">
                <w:rPr>
                  <w:rStyle w:val="Hyperlink"/>
                  <w:rFonts w:asciiTheme="minorHAnsi" w:hAnsiTheme="minorHAnsi" w:cstheme="minorHAnsi"/>
                  <w:b/>
                  <w:sz w:val="20"/>
                  <w:szCs w:val="22"/>
                </w:rPr>
                <w:t>(b)</w:t>
              </w:r>
            </w:hyperlink>
          </w:p>
        </w:tc>
        <w:tc>
          <w:tcPr>
            <w:tcW w:w="2926" w:type="dxa"/>
            <w:tcBorders>
              <w:top w:val="nil"/>
              <w:left w:val="nil"/>
            </w:tcBorders>
            <w:vAlign w:val="center"/>
          </w:tcPr>
          <w:p w14:paraId="154AD187" w14:textId="77777777" w:rsidR="00654B48" w:rsidRPr="00F70816" w:rsidRDefault="00654B48" w:rsidP="00751A6C">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t>Enhance dedicated bicycle access to schools</w:t>
            </w:r>
          </w:p>
        </w:tc>
        <w:tc>
          <w:tcPr>
            <w:tcW w:w="0" w:type="auto"/>
            <w:tcBorders>
              <w:top w:val="nil"/>
              <w:right w:val="nil"/>
            </w:tcBorders>
            <w:vAlign w:val="center"/>
          </w:tcPr>
          <w:p w14:paraId="7254E269" w14:textId="77777777" w:rsidR="00654B48" w:rsidRDefault="00654B48" w:rsidP="005C78A1">
            <w:pPr>
              <w:widowControl/>
              <w:autoSpaceDE/>
              <w:autoSpaceDN/>
              <w:adjustRightInd/>
              <w:jc w:val="center"/>
              <w:rPr>
                <w:rFonts w:asciiTheme="minorHAnsi" w:hAnsiTheme="minorHAnsi" w:cstheme="minorHAnsi"/>
                <w:sz w:val="22"/>
                <w:szCs w:val="22"/>
              </w:rPr>
            </w:pPr>
            <w:r>
              <w:rPr>
                <w:rFonts w:asciiTheme="minorHAnsi" w:hAnsiTheme="minorHAnsi" w:cstheme="minorHAnsi"/>
                <w:sz w:val="22"/>
                <w:szCs w:val="22"/>
              </w:rPr>
              <w:t>71</w:t>
            </w:r>
          </w:p>
        </w:tc>
        <w:tc>
          <w:tcPr>
            <w:tcW w:w="3033" w:type="dxa"/>
            <w:tcBorders>
              <w:top w:val="nil"/>
              <w:left w:val="nil"/>
            </w:tcBorders>
            <w:vAlign w:val="center"/>
          </w:tcPr>
          <w:p w14:paraId="3D7EC317" w14:textId="77777777" w:rsidR="00654B48" w:rsidRPr="007D139E" w:rsidRDefault="00654B48" w:rsidP="005C78A1">
            <w:pPr>
              <w:widowControl/>
              <w:autoSpaceDE/>
              <w:autoSpaceDN/>
              <w:adjustRightInd/>
              <w:rPr>
                <w:rFonts w:asciiTheme="minorHAnsi" w:hAnsiTheme="minorHAnsi" w:cstheme="minorHAnsi"/>
                <w:sz w:val="20"/>
                <w:szCs w:val="22"/>
              </w:rPr>
            </w:pPr>
            <w:r w:rsidRPr="007D139E">
              <w:rPr>
                <w:rFonts w:asciiTheme="minorHAnsi" w:hAnsiTheme="minorHAnsi" w:cstheme="minorHAnsi"/>
                <w:sz w:val="20"/>
                <w:szCs w:val="22"/>
              </w:rPr>
              <w:t>Schools are located within ¼ mile of dedicated bicycle facilities</w:t>
            </w:r>
          </w:p>
        </w:tc>
        <w:tc>
          <w:tcPr>
            <w:tcW w:w="3792" w:type="dxa"/>
            <w:tcBorders>
              <w:top w:val="nil"/>
            </w:tcBorders>
            <w:vAlign w:val="center"/>
          </w:tcPr>
          <w:p w14:paraId="430F2764" w14:textId="77777777" w:rsidR="00654B48" w:rsidRPr="00663A9B" w:rsidRDefault="00654B48" w:rsidP="00375E64">
            <w:pPr>
              <w:widowControl/>
              <w:autoSpaceDE/>
              <w:autoSpaceDN/>
              <w:adjustRightInd/>
              <w:jc w:val="center"/>
              <w:rPr>
                <w:rFonts w:asciiTheme="minorHAnsi" w:hAnsiTheme="minorHAnsi" w:cstheme="minorHAnsi"/>
                <w:sz w:val="21"/>
                <w:szCs w:val="21"/>
              </w:rPr>
            </w:pPr>
            <w:r w:rsidRPr="00663A9B">
              <w:rPr>
                <w:rFonts w:asciiTheme="minorHAnsi" w:hAnsiTheme="minorHAnsi" w:cstheme="minorHAnsi"/>
                <w:sz w:val="21"/>
                <w:szCs w:val="21"/>
              </w:rPr>
              <w:t>Increase by 20% by 2040 to</w:t>
            </w:r>
          </w:p>
          <w:p w14:paraId="3766FF98" w14:textId="77777777" w:rsidR="00654B48" w:rsidRPr="00663A9B" w:rsidRDefault="00654B48" w:rsidP="00375E64">
            <w:pPr>
              <w:widowControl/>
              <w:autoSpaceDE/>
              <w:autoSpaceDN/>
              <w:adjustRightInd/>
              <w:jc w:val="center"/>
              <w:rPr>
                <w:rFonts w:asciiTheme="minorHAnsi" w:hAnsiTheme="minorHAnsi" w:cstheme="minorHAnsi"/>
                <w:sz w:val="21"/>
                <w:szCs w:val="21"/>
              </w:rPr>
            </w:pPr>
            <w:r w:rsidRPr="00663A9B">
              <w:rPr>
                <w:rFonts w:asciiTheme="minorHAnsi" w:hAnsiTheme="minorHAnsi" w:cstheme="minorHAnsi"/>
                <w:sz w:val="21"/>
                <w:szCs w:val="21"/>
              </w:rPr>
              <w:t>85 schools</w:t>
            </w:r>
          </w:p>
        </w:tc>
      </w:tr>
      <w:tr w:rsidR="00654B48" w14:paraId="13560917" w14:textId="77777777" w:rsidTr="006B6875">
        <w:trPr>
          <w:trHeight w:val="944"/>
          <w:jc w:val="center"/>
        </w:trPr>
        <w:tc>
          <w:tcPr>
            <w:tcW w:w="828" w:type="dxa"/>
            <w:vMerge w:val="restart"/>
            <w:tcBorders>
              <w:right w:val="nil"/>
            </w:tcBorders>
            <w:vAlign w:val="center"/>
          </w:tcPr>
          <w:p w14:paraId="0BDF86EF" w14:textId="77777777" w:rsidR="00654B48" w:rsidRDefault="00B61CCE" w:rsidP="00654B48">
            <w:pPr>
              <w:widowControl/>
              <w:autoSpaceDE/>
              <w:autoSpaceDN/>
              <w:adjustRightInd/>
              <w:jc w:val="center"/>
            </w:pPr>
            <w:r>
              <w:rPr>
                <w:rFonts w:asciiTheme="minorHAnsi" w:hAnsiTheme="minorHAnsi" w:cstheme="minorHAnsi"/>
                <w:sz w:val="16"/>
                <w:szCs w:val="22"/>
              </w:rPr>
              <w:t>MPO</w:t>
            </w:r>
          </w:p>
        </w:tc>
        <w:tc>
          <w:tcPr>
            <w:tcW w:w="496" w:type="dxa"/>
            <w:vMerge w:val="restart"/>
            <w:tcBorders>
              <w:right w:val="nil"/>
            </w:tcBorders>
            <w:vAlign w:val="center"/>
          </w:tcPr>
          <w:p w14:paraId="1948452F" w14:textId="77777777" w:rsidR="00654B48" w:rsidRPr="00F70816" w:rsidRDefault="00EC3CD0" w:rsidP="00751A6C">
            <w:pPr>
              <w:widowControl/>
              <w:autoSpaceDE/>
              <w:autoSpaceDN/>
              <w:adjustRightInd/>
              <w:jc w:val="center"/>
              <w:rPr>
                <w:rFonts w:asciiTheme="minorHAnsi" w:hAnsiTheme="minorHAnsi" w:cstheme="minorHAnsi"/>
                <w:b/>
              </w:rPr>
            </w:pPr>
            <w:hyperlink w:anchor="_N4a_-_Enhance" w:history="1">
              <w:r w:rsidR="00654B48" w:rsidRPr="00FF6A9B">
                <w:rPr>
                  <w:rStyle w:val="Hyperlink"/>
                  <w:rFonts w:asciiTheme="minorHAnsi" w:hAnsiTheme="minorHAnsi" w:cstheme="minorHAnsi"/>
                  <w:b/>
                </w:rPr>
                <w:t>N4</w:t>
              </w:r>
            </w:hyperlink>
          </w:p>
        </w:tc>
        <w:tc>
          <w:tcPr>
            <w:tcW w:w="448" w:type="dxa"/>
            <w:tcBorders>
              <w:left w:val="nil"/>
              <w:bottom w:val="nil"/>
              <w:right w:val="nil"/>
            </w:tcBorders>
            <w:vAlign w:val="center"/>
          </w:tcPr>
          <w:p w14:paraId="0492E50F" w14:textId="77777777" w:rsidR="00654B48" w:rsidRPr="006F5716" w:rsidRDefault="00EC3CD0" w:rsidP="000220E2">
            <w:pPr>
              <w:widowControl/>
              <w:autoSpaceDE/>
              <w:autoSpaceDN/>
              <w:adjustRightInd/>
              <w:jc w:val="center"/>
              <w:rPr>
                <w:rFonts w:asciiTheme="minorHAnsi" w:hAnsiTheme="minorHAnsi" w:cstheme="minorHAnsi"/>
                <w:b/>
                <w:sz w:val="20"/>
                <w:szCs w:val="22"/>
              </w:rPr>
            </w:pPr>
            <w:hyperlink w:anchor="_N4a_-_Enhance" w:history="1">
              <w:r w:rsidR="00654B48" w:rsidRPr="00FF6A9B">
                <w:rPr>
                  <w:rStyle w:val="Hyperlink"/>
                  <w:rFonts w:asciiTheme="minorHAnsi" w:hAnsiTheme="minorHAnsi" w:cstheme="minorHAnsi"/>
                  <w:b/>
                  <w:sz w:val="20"/>
                  <w:szCs w:val="22"/>
                </w:rPr>
                <w:t>(a)</w:t>
              </w:r>
            </w:hyperlink>
          </w:p>
        </w:tc>
        <w:tc>
          <w:tcPr>
            <w:tcW w:w="2926" w:type="dxa"/>
            <w:tcBorders>
              <w:left w:val="nil"/>
              <w:bottom w:val="nil"/>
            </w:tcBorders>
            <w:vAlign w:val="center"/>
          </w:tcPr>
          <w:p w14:paraId="126A20C8" w14:textId="77777777" w:rsidR="00654B48" w:rsidRPr="00F70816" w:rsidRDefault="00654B48" w:rsidP="00751A6C">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t>Enhance pedestrian access within Community Access Clusters</w:t>
            </w:r>
          </w:p>
        </w:tc>
        <w:tc>
          <w:tcPr>
            <w:tcW w:w="0" w:type="auto"/>
            <w:tcBorders>
              <w:bottom w:val="nil"/>
              <w:right w:val="nil"/>
            </w:tcBorders>
            <w:vAlign w:val="center"/>
          </w:tcPr>
          <w:p w14:paraId="0C785234" w14:textId="77777777" w:rsidR="00654B48" w:rsidRDefault="00654B48" w:rsidP="005C78A1">
            <w:pPr>
              <w:widowControl/>
              <w:autoSpaceDE/>
              <w:autoSpaceDN/>
              <w:adjustRightInd/>
              <w:jc w:val="center"/>
              <w:rPr>
                <w:rFonts w:asciiTheme="minorHAnsi" w:hAnsiTheme="minorHAnsi" w:cstheme="minorHAnsi"/>
                <w:sz w:val="22"/>
                <w:szCs w:val="22"/>
              </w:rPr>
            </w:pPr>
            <w:r>
              <w:rPr>
                <w:rFonts w:asciiTheme="minorHAnsi" w:hAnsiTheme="minorHAnsi" w:cstheme="minorHAnsi"/>
                <w:sz w:val="22"/>
                <w:szCs w:val="22"/>
              </w:rPr>
              <w:t>296.8</w:t>
            </w:r>
          </w:p>
        </w:tc>
        <w:tc>
          <w:tcPr>
            <w:tcW w:w="3033" w:type="dxa"/>
            <w:tcBorders>
              <w:left w:val="nil"/>
              <w:bottom w:val="nil"/>
            </w:tcBorders>
            <w:vAlign w:val="center"/>
          </w:tcPr>
          <w:p w14:paraId="7EF65B8B" w14:textId="77777777" w:rsidR="00654B48" w:rsidRPr="007D139E" w:rsidRDefault="00654B48" w:rsidP="005C78A1">
            <w:pPr>
              <w:widowControl/>
              <w:autoSpaceDE/>
              <w:autoSpaceDN/>
              <w:adjustRightInd/>
              <w:rPr>
                <w:rFonts w:asciiTheme="minorHAnsi" w:hAnsiTheme="minorHAnsi" w:cstheme="minorHAnsi"/>
                <w:sz w:val="20"/>
                <w:szCs w:val="22"/>
              </w:rPr>
            </w:pPr>
            <w:r w:rsidRPr="007D139E">
              <w:rPr>
                <w:rFonts w:asciiTheme="minorHAnsi" w:hAnsiTheme="minorHAnsi" w:cstheme="minorHAnsi"/>
                <w:sz w:val="20"/>
                <w:szCs w:val="22"/>
              </w:rPr>
              <w:t>Miles of pedestrian facilities inside these clusters</w:t>
            </w:r>
          </w:p>
        </w:tc>
        <w:tc>
          <w:tcPr>
            <w:tcW w:w="3792" w:type="dxa"/>
            <w:tcBorders>
              <w:bottom w:val="nil"/>
            </w:tcBorders>
            <w:vAlign w:val="center"/>
          </w:tcPr>
          <w:p w14:paraId="4C22EEB6" w14:textId="77777777" w:rsidR="00654B48" w:rsidRPr="00663A9B" w:rsidRDefault="00654B48" w:rsidP="00375E64">
            <w:pPr>
              <w:widowControl/>
              <w:autoSpaceDE/>
              <w:autoSpaceDN/>
              <w:adjustRightInd/>
              <w:jc w:val="center"/>
              <w:rPr>
                <w:rFonts w:asciiTheme="minorHAnsi" w:hAnsiTheme="minorHAnsi" w:cstheme="minorHAnsi"/>
                <w:sz w:val="21"/>
                <w:szCs w:val="21"/>
              </w:rPr>
            </w:pPr>
            <w:r w:rsidRPr="00663A9B">
              <w:rPr>
                <w:rFonts w:asciiTheme="minorHAnsi" w:hAnsiTheme="minorHAnsi" w:cstheme="minorHAnsi"/>
                <w:sz w:val="21"/>
                <w:szCs w:val="21"/>
              </w:rPr>
              <w:t>Increase by 10% by 2040 to</w:t>
            </w:r>
          </w:p>
          <w:p w14:paraId="732CA8D6" w14:textId="77777777" w:rsidR="00654B48" w:rsidRPr="00663A9B" w:rsidRDefault="00654B48" w:rsidP="00375E64">
            <w:pPr>
              <w:widowControl/>
              <w:autoSpaceDE/>
              <w:autoSpaceDN/>
              <w:adjustRightInd/>
              <w:jc w:val="center"/>
              <w:rPr>
                <w:rFonts w:asciiTheme="minorHAnsi" w:hAnsiTheme="minorHAnsi" w:cstheme="minorHAnsi"/>
                <w:sz w:val="21"/>
                <w:szCs w:val="21"/>
              </w:rPr>
            </w:pPr>
            <w:r w:rsidRPr="00663A9B">
              <w:rPr>
                <w:rFonts w:asciiTheme="minorHAnsi" w:hAnsiTheme="minorHAnsi" w:cstheme="minorHAnsi"/>
                <w:sz w:val="21"/>
                <w:szCs w:val="21"/>
              </w:rPr>
              <w:t>326.5 miles of pedestrian facilities</w:t>
            </w:r>
          </w:p>
        </w:tc>
      </w:tr>
      <w:tr w:rsidR="00654B48" w14:paraId="3C8E9840" w14:textId="77777777" w:rsidTr="006B6875">
        <w:trPr>
          <w:trHeight w:val="971"/>
          <w:jc w:val="center"/>
        </w:trPr>
        <w:tc>
          <w:tcPr>
            <w:tcW w:w="828" w:type="dxa"/>
            <w:vMerge/>
            <w:tcBorders>
              <w:bottom w:val="single" w:sz="4" w:space="0" w:color="auto"/>
              <w:right w:val="nil"/>
            </w:tcBorders>
          </w:tcPr>
          <w:p w14:paraId="66A767D5" w14:textId="77777777" w:rsidR="00654B48" w:rsidRPr="00F70816" w:rsidRDefault="00654B48" w:rsidP="00751A6C">
            <w:pPr>
              <w:widowControl/>
              <w:autoSpaceDE/>
              <w:autoSpaceDN/>
              <w:adjustRightInd/>
              <w:jc w:val="center"/>
              <w:rPr>
                <w:rFonts w:asciiTheme="minorHAnsi" w:hAnsiTheme="minorHAnsi" w:cstheme="minorHAnsi"/>
                <w:b/>
              </w:rPr>
            </w:pPr>
          </w:p>
        </w:tc>
        <w:tc>
          <w:tcPr>
            <w:tcW w:w="496" w:type="dxa"/>
            <w:vMerge/>
            <w:tcBorders>
              <w:bottom w:val="single" w:sz="4" w:space="0" w:color="auto"/>
              <w:right w:val="nil"/>
            </w:tcBorders>
            <w:vAlign w:val="center"/>
          </w:tcPr>
          <w:p w14:paraId="3F474439" w14:textId="77777777" w:rsidR="00654B48" w:rsidRPr="00F70816" w:rsidRDefault="00654B48" w:rsidP="00751A6C">
            <w:pPr>
              <w:widowControl/>
              <w:autoSpaceDE/>
              <w:autoSpaceDN/>
              <w:adjustRightInd/>
              <w:jc w:val="center"/>
              <w:rPr>
                <w:rFonts w:asciiTheme="minorHAnsi" w:hAnsiTheme="minorHAnsi" w:cstheme="minorHAnsi"/>
                <w:b/>
              </w:rPr>
            </w:pPr>
          </w:p>
        </w:tc>
        <w:tc>
          <w:tcPr>
            <w:tcW w:w="448" w:type="dxa"/>
            <w:tcBorders>
              <w:top w:val="nil"/>
              <w:left w:val="nil"/>
              <w:bottom w:val="single" w:sz="4" w:space="0" w:color="auto"/>
              <w:right w:val="nil"/>
            </w:tcBorders>
            <w:vAlign w:val="center"/>
          </w:tcPr>
          <w:p w14:paraId="2C11237D" w14:textId="77777777" w:rsidR="00654B48" w:rsidRPr="006F5716" w:rsidRDefault="00EC3CD0" w:rsidP="000220E2">
            <w:pPr>
              <w:widowControl/>
              <w:autoSpaceDE/>
              <w:autoSpaceDN/>
              <w:adjustRightInd/>
              <w:jc w:val="center"/>
              <w:rPr>
                <w:rFonts w:asciiTheme="minorHAnsi" w:hAnsiTheme="minorHAnsi" w:cstheme="minorHAnsi"/>
                <w:b/>
                <w:sz w:val="20"/>
                <w:szCs w:val="22"/>
              </w:rPr>
            </w:pPr>
            <w:hyperlink w:anchor="_N4b_-_Enhance" w:history="1">
              <w:r w:rsidR="00654B48" w:rsidRPr="00FF6A9B">
                <w:rPr>
                  <w:rStyle w:val="Hyperlink"/>
                  <w:rFonts w:asciiTheme="minorHAnsi" w:hAnsiTheme="minorHAnsi" w:cstheme="minorHAnsi"/>
                  <w:b/>
                  <w:sz w:val="20"/>
                  <w:szCs w:val="22"/>
                </w:rPr>
                <w:t>(b)</w:t>
              </w:r>
            </w:hyperlink>
          </w:p>
        </w:tc>
        <w:tc>
          <w:tcPr>
            <w:tcW w:w="2926" w:type="dxa"/>
            <w:tcBorders>
              <w:top w:val="nil"/>
              <w:left w:val="nil"/>
              <w:bottom w:val="single" w:sz="4" w:space="0" w:color="auto"/>
            </w:tcBorders>
            <w:vAlign w:val="center"/>
          </w:tcPr>
          <w:p w14:paraId="288B31A7" w14:textId="77777777" w:rsidR="00654B48" w:rsidRPr="00F70816" w:rsidRDefault="00654B48" w:rsidP="00751A6C">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t>Enhance dedicated bicycle facilities leading to and within Community Access Clusters</w:t>
            </w:r>
          </w:p>
        </w:tc>
        <w:tc>
          <w:tcPr>
            <w:tcW w:w="0" w:type="auto"/>
            <w:tcBorders>
              <w:top w:val="nil"/>
              <w:bottom w:val="single" w:sz="4" w:space="0" w:color="auto"/>
              <w:right w:val="nil"/>
            </w:tcBorders>
            <w:vAlign w:val="center"/>
          </w:tcPr>
          <w:p w14:paraId="7EFC92D4" w14:textId="77777777" w:rsidR="00654B48" w:rsidRDefault="00654B48" w:rsidP="005C78A1">
            <w:pPr>
              <w:widowControl/>
              <w:autoSpaceDE/>
              <w:autoSpaceDN/>
              <w:adjustRightInd/>
              <w:jc w:val="center"/>
              <w:rPr>
                <w:rFonts w:asciiTheme="minorHAnsi" w:hAnsiTheme="minorHAnsi" w:cstheme="minorHAnsi"/>
                <w:sz w:val="22"/>
                <w:szCs w:val="22"/>
              </w:rPr>
            </w:pPr>
            <w:r>
              <w:rPr>
                <w:rFonts w:asciiTheme="minorHAnsi" w:hAnsiTheme="minorHAnsi" w:cstheme="minorHAnsi"/>
                <w:sz w:val="22"/>
                <w:szCs w:val="22"/>
              </w:rPr>
              <w:t>129.1</w:t>
            </w:r>
          </w:p>
        </w:tc>
        <w:tc>
          <w:tcPr>
            <w:tcW w:w="3033" w:type="dxa"/>
            <w:tcBorders>
              <w:top w:val="nil"/>
              <w:left w:val="nil"/>
              <w:bottom w:val="single" w:sz="4" w:space="0" w:color="auto"/>
            </w:tcBorders>
            <w:vAlign w:val="center"/>
          </w:tcPr>
          <w:p w14:paraId="3A99D3F0" w14:textId="77777777" w:rsidR="00654B48" w:rsidRPr="007D139E" w:rsidRDefault="00654B48" w:rsidP="005C78A1">
            <w:pPr>
              <w:widowControl/>
              <w:autoSpaceDE/>
              <w:autoSpaceDN/>
              <w:adjustRightInd/>
              <w:rPr>
                <w:rFonts w:asciiTheme="minorHAnsi" w:hAnsiTheme="minorHAnsi" w:cstheme="minorHAnsi"/>
                <w:sz w:val="20"/>
                <w:szCs w:val="22"/>
              </w:rPr>
            </w:pPr>
            <w:r w:rsidRPr="007D139E">
              <w:rPr>
                <w:rFonts w:asciiTheme="minorHAnsi" w:hAnsiTheme="minorHAnsi" w:cstheme="minorHAnsi"/>
                <w:sz w:val="20"/>
                <w:szCs w:val="22"/>
              </w:rPr>
              <w:t>Miles of dedicated bicycle facilities inside these clusters and within 1 mile of the boundary</w:t>
            </w:r>
          </w:p>
        </w:tc>
        <w:tc>
          <w:tcPr>
            <w:tcW w:w="3792" w:type="dxa"/>
            <w:tcBorders>
              <w:top w:val="nil"/>
              <w:bottom w:val="single" w:sz="4" w:space="0" w:color="auto"/>
            </w:tcBorders>
            <w:vAlign w:val="center"/>
          </w:tcPr>
          <w:p w14:paraId="3A648105" w14:textId="77777777" w:rsidR="00654B48" w:rsidRPr="00663A9B" w:rsidRDefault="00654B48" w:rsidP="00375E64">
            <w:pPr>
              <w:widowControl/>
              <w:autoSpaceDE/>
              <w:autoSpaceDN/>
              <w:adjustRightInd/>
              <w:jc w:val="center"/>
              <w:rPr>
                <w:rFonts w:asciiTheme="minorHAnsi" w:hAnsiTheme="minorHAnsi" w:cstheme="minorHAnsi"/>
                <w:sz w:val="21"/>
                <w:szCs w:val="21"/>
              </w:rPr>
            </w:pPr>
            <w:r w:rsidRPr="00663A9B">
              <w:rPr>
                <w:rFonts w:asciiTheme="minorHAnsi" w:hAnsiTheme="minorHAnsi" w:cstheme="minorHAnsi"/>
                <w:sz w:val="21"/>
                <w:szCs w:val="21"/>
              </w:rPr>
              <w:t>Increase by 10% by 2040 to</w:t>
            </w:r>
          </w:p>
          <w:p w14:paraId="3CB666B2" w14:textId="77777777" w:rsidR="00654B48" w:rsidRPr="00663A9B" w:rsidRDefault="00654B48" w:rsidP="000C5746">
            <w:pPr>
              <w:widowControl/>
              <w:autoSpaceDE/>
              <w:autoSpaceDN/>
              <w:adjustRightInd/>
              <w:jc w:val="center"/>
              <w:rPr>
                <w:rFonts w:asciiTheme="minorHAnsi" w:hAnsiTheme="minorHAnsi" w:cstheme="minorHAnsi"/>
                <w:sz w:val="21"/>
                <w:szCs w:val="21"/>
              </w:rPr>
            </w:pPr>
            <w:r w:rsidRPr="00663A9B">
              <w:rPr>
                <w:rFonts w:asciiTheme="minorHAnsi" w:hAnsiTheme="minorHAnsi" w:cstheme="minorHAnsi"/>
                <w:sz w:val="21"/>
                <w:szCs w:val="21"/>
              </w:rPr>
              <w:t>142.0 miles of bicycle facilities</w:t>
            </w:r>
          </w:p>
        </w:tc>
      </w:tr>
      <w:tr w:rsidR="00654B48" w14:paraId="6D340898" w14:textId="77777777" w:rsidTr="006B6875">
        <w:trPr>
          <w:jc w:val="center"/>
        </w:trPr>
        <w:tc>
          <w:tcPr>
            <w:tcW w:w="828" w:type="dxa"/>
            <w:tcBorders>
              <w:left w:val="nil"/>
              <w:bottom w:val="nil"/>
              <w:right w:val="nil"/>
            </w:tcBorders>
          </w:tcPr>
          <w:p w14:paraId="4573A412" w14:textId="77777777" w:rsidR="00654B48" w:rsidRPr="00417570" w:rsidRDefault="00654B48" w:rsidP="005C78A1">
            <w:pPr>
              <w:widowControl/>
              <w:autoSpaceDE/>
              <w:autoSpaceDN/>
              <w:adjustRightInd/>
              <w:jc w:val="center"/>
              <w:rPr>
                <w:rFonts w:asciiTheme="minorHAnsi" w:hAnsiTheme="minorHAnsi" w:cstheme="minorHAnsi"/>
                <w:sz w:val="28"/>
              </w:rPr>
            </w:pPr>
          </w:p>
        </w:tc>
        <w:tc>
          <w:tcPr>
            <w:tcW w:w="944" w:type="dxa"/>
            <w:gridSpan w:val="2"/>
            <w:tcBorders>
              <w:left w:val="nil"/>
              <w:bottom w:val="nil"/>
              <w:right w:val="nil"/>
            </w:tcBorders>
            <w:vAlign w:val="center"/>
          </w:tcPr>
          <w:p w14:paraId="006A11B2" w14:textId="77777777" w:rsidR="00654B48" w:rsidRPr="00417570" w:rsidRDefault="00654B48" w:rsidP="005C78A1">
            <w:pPr>
              <w:widowControl/>
              <w:autoSpaceDE/>
              <w:autoSpaceDN/>
              <w:adjustRightInd/>
              <w:jc w:val="center"/>
              <w:rPr>
                <w:rFonts w:asciiTheme="minorHAnsi" w:hAnsiTheme="minorHAnsi" w:cstheme="minorHAnsi"/>
                <w:sz w:val="28"/>
              </w:rPr>
            </w:pPr>
          </w:p>
        </w:tc>
        <w:tc>
          <w:tcPr>
            <w:tcW w:w="2926" w:type="dxa"/>
            <w:tcBorders>
              <w:left w:val="nil"/>
              <w:bottom w:val="nil"/>
              <w:right w:val="nil"/>
            </w:tcBorders>
            <w:vAlign w:val="center"/>
          </w:tcPr>
          <w:p w14:paraId="00359443" w14:textId="77777777" w:rsidR="00654B48" w:rsidRPr="00417570" w:rsidRDefault="00654B48" w:rsidP="005C78A1">
            <w:pPr>
              <w:widowControl/>
              <w:autoSpaceDE/>
              <w:autoSpaceDN/>
              <w:adjustRightInd/>
              <w:jc w:val="center"/>
              <w:rPr>
                <w:rFonts w:asciiTheme="minorHAnsi" w:hAnsiTheme="minorHAnsi" w:cstheme="minorHAnsi"/>
                <w:sz w:val="28"/>
              </w:rPr>
            </w:pPr>
          </w:p>
        </w:tc>
        <w:tc>
          <w:tcPr>
            <w:tcW w:w="4196" w:type="dxa"/>
            <w:gridSpan w:val="2"/>
            <w:tcBorders>
              <w:left w:val="nil"/>
              <w:bottom w:val="nil"/>
              <w:right w:val="nil"/>
            </w:tcBorders>
            <w:vAlign w:val="center"/>
          </w:tcPr>
          <w:p w14:paraId="22858378" w14:textId="77777777" w:rsidR="00654B48" w:rsidRPr="00417570" w:rsidRDefault="00654B48" w:rsidP="005C78A1">
            <w:pPr>
              <w:widowControl/>
              <w:autoSpaceDE/>
              <w:autoSpaceDN/>
              <w:adjustRightInd/>
              <w:jc w:val="center"/>
              <w:rPr>
                <w:rFonts w:asciiTheme="minorHAnsi" w:hAnsiTheme="minorHAnsi" w:cstheme="minorHAnsi"/>
                <w:sz w:val="28"/>
              </w:rPr>
            </w:pPr>
          </w:p>
        </w:tc>
        <w:tc>
          <w:tcPr>
            <w:tcW w:w="3792" w:type="dxa"/>
            <w:tcBorders>
              <w:left w:val="nil"/>
              <w:bottom w:val="nil"/>
              <w:right w:val="nil"/>
            </w:tcBorders>
            <w:vAlign w:val="center"/>
          </w:tcPr>
          <w:p w14:paraId="77114940" w14:textId="77777777" w:rsidR="00654B48" w:rsidRPr="00417570" w:rsidRDefault="00654B48" w:rsidP="005C78A1">
            <w:pPr>
              <w:widowControl/>
              <w:autoSpaceDE/>
              <w:autoSpaceDN/>
              <w:adjustRightInd/>
              <w:jc w:val="center"/>
              <w:rPr>
                <w:rFonts w:asciiTheme="minorHAnsi" w:hAnsiTheme="minorHAnsi" w:cstheme="minorHAnsi"/>
                <w:sz w:val="28"/>
              </w:rPr>
            </w:pPr>
          </w:p>
        </w:tc>
      </w:tr>
      <w:tr w:rsidR="00654B48" w14:paraId="646EAABE" w14:textId="77777777" w:rsidTr="006B6875">
        <w:trPr>
          <w:trHeight w:val="440"/>
          <w:jc w:val="center"/>
        </w:trPr>
        <w:tc>
          <w:tcPr>
            <w:tcW w:w="12686" w:type="dxa"/>
            <w:gridSpan w:val="7"/>
            <w:tcBorders>
              <w:top w:val="single" w:sz="4" w:space="0" w:color="auto"/>
            </w:tcBorders>
            <w:shd w:val="clear" w:color="auto" w:fill="404040" w:themeFill="text1" w:themeFillTint="BF"/>
            <w:vAlign w:val="center"/>
          </w:tcPr>
          <w:p w14:paraId="003AA23D" w14:textId="77777777" w:rsidR="00654B48" w:rsidRPr="0091290B" w:rsidRDefault="00654B48" w:rsidP="00654B48">
            <w:pPr>
              <w:widowControl/>
              <w:autoSpaceDE/>
              <w:autoSpaceDN/>
              <w:adjustRightInd/>
              <w:jc w:val="center"/>
              <w:rPr>
                <w:rFonts w:asciiTheme="minorHAnsi" w:hAnsiTheme="minorHAnsi" w:cstheme="minorHAnsi"/>
                <w:sz w:val="20"/>
                <w:szCs w:val="22"/>
              </w:rPr>
            </w:pPr>
            <w:r>
              <w:rPr>
                <w:rFonts w:asciiTheme="majorHAnsi" w:hAnsiTheme="majorHAnsi" w:cstheme="minorHAnsi"/>
                <w:b/>
                <w:smallCaps/>
                <w:color w:val="FFFFFF" w:themeColor="background1"/>
                <w:sz w:val="40"/>
                <w:szCs w:val="22"/>
              </w:rPr>
              <w:lastRenderedPageBreak/>
              <w:t xml:space="preserve">Non-Motorized </w:t>
            </w:r>
            <w:r w:rsidRPr="008849D3">
              <w:rPr>
                <w:rFonts w:asciiTheme="majorHAnsi" w:hAnsiTheme="majorHAnsi" w:cstheme="minorHAnsi"/>
                <w:b/>
                <w:smallCaps/>
                <w:color w:val="FFFFFF" w:themeColor="background1"/>
                <w:sz w:val="28"/>
                <w:szCs w:val="22"/>
              </w:rPr>
              <w:t>(continued)</w:t>
            </w:r>
          </w:p>
        </w:tc>
      </w:tr>
      <w:tr w:rsidR="00654B48" w14:paraId="369046D5" w14:textId="77777777" w:rsidTr="006B6875">
        <w:trPr>
          <w:trHeight w:val="593"/>
          <w:jc w:val="center"/>
        </w:trPr>
        <w:tc>
          <w:tcPr>
            <w:tcW w:w="828" w:type="dxa"/>
            <w:tcBorders>
              <w:top w:val="single" w:sz="4" w:space="0" w:color="auto"/>
              <w:right w:val="nil"/>
            </w:tcBorders>
            <w:vAlign w:val="center"/>
          </w:tcPr>
          <w:p w14:paraId="049917CA" w14:textId="77777777" w:rsidR="00654B48" w:rsidRPr="0067181E" w:rsidRDefault="00654B48" w:rsidP="00313376">
            <w:pPr>
              <w:widowControl/>
              <w:autoSpaceDE/>
              <w:autoSpaceDN/>
              <w:adjustRightInd/>
              <w:jc w:val="center"/>
              <w:rPr>
                <w:rFonts w:asciiTheme="minorHAnsi" w:hAnsiTheme="minorHAnsi" w:cstheme="minorHAnsi"/>
                <w:b/>
                <w:smallCaps/>
                <w:sz w:val="22"/>
              </w:rPr>
            </w:pPr>
            <w:r w:rsidRPr="000C52A4">
              <w:rPr>
                <w:rFonts w:asciiTheme="minorHAnsi" w:hAnsiTheme="minorHAnsi" w:cstheme="minorHAnsi"/>
                <w:b/>
                <w:smallCaps/>
                <w:sz w:val="16"/>
                <w:szCs w:val="22"/>
              </w:rPr>
              <w:t>Required</w:t>
            </w:r>
            <w:r w:rsidR="00B61CCE">
              <w:rPr>
                <w:rFonts w:asciiTheme="minorHAnsi" w:hAnsiTheme="minorHAnsi" w:cstheme="minorHAnsi"/>
                <w:b/>
                <w:smallCaps/>
                <w:sz w:val="16"/>
                <w:szCs w:val="22"/>
              </w:rPr>
              <w:t xml:space="preserve"> by:</w:t>
            </w:r>
          </w:p>
        </w:tc>
        <w:tc>
          <w:tcPr>
            <w:tcW w:w="3870" w:type="dxa"/>
            <w:gridSpan w:val="3"/>
            <w:tcBorders>
              <w:top w:val="single" w:sz="4" w:space="0" w:color="auto"/>
            </w:tcBorders>
            <w:vAlign w:val="center"/>
          </w:tcPr>
          <w:p w14:paraId="00325D4E" w14:textId="77777777" w:rsidR="00654B48" w:rsidRPr="0067181E" w:rsidRDefault="00654B48" w:rsidP="00313376">
            <w:pPr>
              <w:widowControl/>
              <w:autoSpaceDE/>
              <w:autoSpaceDN/>
              <w:adjustRightInd/>
              <w:jc w:val="center"/>
              <w:rPr>
                <w:rFonts w:asciiTheme="minorHAnsi" w:hAnsiTheme="minorHAnsi" w:cstheme="minorHAnsi"/>
                <w:b/>
                <w:smallCaps/>
                <w:sz w:val="22"/>
              </w:rPr>
            </w:pPr>
            <w:r w:rsidRPr="0067181E">
              <w:rPr>
                <w:rFonts w:asciiTheme="minorHAnsi" w:hAnsiTheme="minorHAnsi" w:cstheme="minorHAnsi"/>
                <w:b/>
                <w:smallCaps/>
                <w:sz w:val="22"/>
              </w:rPr>
              <w:t>Performance Measure</w:t>
            </w:r>
          </w:p>
        </w:tc>
        <w:tc>
          <w:tcPr>
            <w:tcW w:w="4196" w:type="dxa"/>
            <w:gridSpan w:val="2"/>
            <w:tcBorders>
              <w:top w:val="single" w:sz="4" w:space="0" w:color="auto"/>
              <w:bottom w:val="nil"/>
            </w:tcBorders>
            <w:vAlign w:val="center"/>
          </w:tcPr>
          <w:p w14:paraId="2732204D" w14:textId="77777777" w:rsidR="00654B48" w:rsidRPr="0067181E" w:rsidRDefault="00654B48" w:rsidP="00313376">
            <w:pPr>
              <w:widowControl/>
              <w:autoSpaceDE/>
              <w:autoSpaceDN/>
              <w:adjustRightInd/>
              <w:jc w:val="center"/>
              <w:rPr>
                <w:rFonts w:asciiTheme="minorHAnsi" w:hAnsiTheme="minorHAnsi" w:cstheme="minorHAnsi"/>
                <w:b/>
                <w:smallCaps/>
                <w:sz w:val="22"/>
              </w:rPr>
            </w:pPr>
            <w:r w:rsidRPr="0067181E">
              <w:rPr>
                <w:rFonts w:asciiTheme="minorHAnsi" w:hAnsiTheme="minorHAnsi" w:cstheme="minorHAnsi"/>
                <w:b/>
                <w:smallCaps/>
                <w:sz w:val="22"/>
              </w:rPr>
              <w:t>Baseline</w:t>
            </w:r>
          </w:p>
        </w:tc>
        <w:tc>
          <w:tcPr>
            <w:tcW w:w="3792" w:type="dxa"/>
            <w:tcBorders>
              <w:top w:val="single" w:sz="4" w:space="0" w:color="auto"/>
              <w:bottom w:val="nil"/>
            </w:tcBorders>
            <w:vAlign w:val="center"/>
          </w:tcPr>
          <w:p w14:paraId="490DEED5" w14:textId="77777777" w:rsidR="00654B48" w:rsidRPr="0067181E" w:rsidRDefault="00654B48" w:rsidP="00313376">
            <w:pPr>
              <w:widowControl/>
              <w:autoSpaceDE/>
              <w:autoSpaceDN/>
              <w:adjustRightInd/>
              <w:jc w:val="center"/>
              <w:rPr>
                <w:rFonts w:asciiTheme="minorHAnsi" w:hAnsiTheme="minorHAnsi" w:cstheme="minorHAnsi"/>
                <w:b/>
                <w:smallCaps/>
                <w:sz w:val="22"/>
              </w:rPr>
            </w:pPr>
            <w:r w:rsidRPr="0067181E">
              <w:rPr>
                <w:rFonts w:asciiTheme="minorHAnsi" w:hAnsiTheme="minorHAnsi" w:cstheme="minorHAnsi"/>
                <w:b/>
                <w:smallCaps/>
                <w:sz w:val="22"/>
              </w:rPr>
              <w:t>Target</w:t>
            </w:r>
          </w:p>
        </w:tc>
      </w:tr>
      <w:tr w:rsidR="00654B48" w14:paraId="1C7D9CEA" w14:textId="77777777" w:rsidTr="006B6875">
        <w:trPr>
          <w:trHeight w:val="1052"/>
          <w:jc w:val="center"/>
        </w:trPr>
        <w:tc>
          <w:tcPr>
            <w:tcW w:w="828" w:type="dxa"/>
            <w:vMerge w:val="restart"/>
            <w:tcBorders>
              <w:top w:val="single" w:sz="4" w:space="0" w:color="auto"/>
              <w:right w:val="nil"/>
            </w:tcBorders>
            <w:vAlign w:val="center"/>
          </w:tcPr>
          <w:p w14:paraId="57FA30F8" w14:textId="77777777" w:rsidR="00654B48" w:rsidRDefault="00B61CCE" w:rsidP="00654B48">
            <w:pPr>
              <w:widowControl/>
              <w:autoSpaceDE/>
              <w:autoSpaceDN/>
              <w:adjustRightInd/>
              <w:jc w:val="center"/>
            </w:pPr>
            <w:r>
              <w:rPr>
                <w:rFonts w:asciiTheme="minorHAnsi" w:hAnsiTheme="minorHAnsi" w:cstheme="minorHAnsi"/>
                <w:sz w:val="16"/>
                <w:szCs w:val="22"/>
              </w:rPr>
              <w:t>MPO</w:t>
            </w:r>
          </w:p>
        </w:tc>
        <w:tc>
          <w:tcPr>
            <w:tcW w:w="496" w:type="dxa"/>
            <w:vMerge w:val="restart"/>
            <w:tcBorders>
              <w:top w:val="single" w:sz="4" w:space="0" w:color="auto"/>
              <w:right w:val="nil"/>
            </w:tcBorders>
            <w:vAlign w:val="center"/>
          </w:tcPr>
          <w:p w14:paraId="343580E5" w14:textId="77777777" w:rsidR="00654B48" w:rsidRPr="00F70816" w:rsidRDefault="00EC3CD0" w:rsidP="00751A6C">
            <w:pPr>
              <w:widowControl/>
              <w:autoSpaceDE/>
              <w:autoSpaceDN/>
              <w:adjustRightInd/>
              <w:jc w:val="center"/>
              <w:rPr>
                <w:rFonts w:asciiTheme="minorHAnsi" w:hAnsiTheme="minorHAnsi" w:cstheme="minorHAnsi"/>
                <w:b/>
              </w:rPr>
            </w:pPr>
            <w:hyperlink w:anchor="_N5a_-_Enhance" w:history="1">
              <w:r w:rsidR="00654B48" w:rsidRPr="00FF6A9B">
                <w:rPr>
                  <w:rStyle w:val="Hyperlink"/>
                  <w:rFonts w:asciiTheme="minorHAnsi" w:hAnsiTheme="minorHAnsi" w:cstheme="minorHAnsi"/>
                  <w:b/>
                </w:rPr>
                <w:t>N5</w:t>
              </w:r>
            </w:hyperlink>
          </w:p>
        </w:tc>
        <w:tc>
          <w:tcPr>
            <w:tcW w:w="448" w:type="dxa"/>
            <w:tcBorders>
              <w:top w:val="single" w:sz="4" w:space="0" w:color="auto"/>
              <w:left w:val="nil"/>
              <w:bottom w:val="nil"/>
              <w:right w:val="nil"/>
            </w:tcBorders>
            <w:vAlign w:val="center"/>
          </w:tcPr>
          <w:p w14:paraId="039EB320" w14:textId="77777777" w:rsidR="00654B48" w:rsidRPr="006F5716" w:rsidRDefault="00EC3CD0" w:rsidP="000220E2">
            <w:pPr>
              <w:widowControl/>
              <w:autoSpaceDE/>
              <w:autoSpaceDN/>
              <w:adjustRightInd/>
              <w:jc w:val="center"/>
              <w:rPr>
                <w:rFonts w:asciiTheme="minorHAnsi" w:hAnsiTheme="minorHAnsi" w:cstheme="minorHAnsi"/>
                <w:b/>
                <w:sz w:val="20"/>
                <w:szCs w:val="22"/>
              </w:rPr>
            </w:pPr>
            <w:hyperlink w:anchor="_N5a_-_Enhance" w:history="1">
              <w:r w:rsidR="00654B48" w:rsidRPr="00FF6A9B">
                <w:rPr>
                  <w:rStyle w:val="Hyperlink"/>
                  <w:rFonts w:asciiTheme="minorHAnsi" w:hAnsiTheme="minorHAnsi" w:cstheme="minorHAnsi"/>
                  <w:b/>
                  <w:sz w:val="20"/>
                  <w:szCs w:val="22"/>
                </w:rPr>
                <w:t>(a)</w:t>
              </w:r>
            </w:hyperlink>
          </w:p>
        </w:tc>
        <w:tc>
          <w:tcPr>
            <w:tcW w:w="2926" w:type="dxa"/>
            <w:tcBorders>
              <w:top w:val="single" w:sz="4" w:space="0" w:color="auto"/>
              <w:left w:val="nil"/>
              <w:bottom w:val="nil"/>
            </w:tcBorders>
            <w:vAlign w:val="center"/>
          </w:tcPr>
          <w:p w14:paraId="7A4A959C" w14:textId="77777777" w:rsidR="00654B48" w:rsidRPr="00512DCA" w:rsidRDefault="00654B48" w:rsidP="005C78A1">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t>Enhance pedestrian access within High Density Medical Clusters</w:t>
            </w:r>
          </w:p>
        </w:tc>
        <w:tc>
          <w:tcPr>
            <w:tcW w:w="0" w:type="auto"/>
            <w:tcBorders>
              <w:top w:val="single" w:sz="4" w:space="0" w:color="auto"/>
              <w:bottom w:val="nil"/>
              <w:right w:val="nil"/>
            </w:tcBorders>
            <w:vAlign w:val="center"/>
          </w:tcPr>
          <w:p w14:paraId="1A5A6A59" w14:textId="77777777" w:rsidR="00654B48" w:rsidRDefault="00654B48" w:rsidP="005C78A1">
            <w:pPr>
              <w:widowControl/>
              <w:autoSpaceDE/>
              <w:autoSpaceDN/>
              <w:adjustRightInd/>
              <w:jc w:val="center"/>
              <w:rPr>
                <w:rFonts w:asciiTheme="minorHAnsi" w:hAnsiTheme="minorHAnsi" w:cstheme="minorHAnsi"/>
                <w:sz w:val="22"/>
                <w:szCs w:val="22"/>
              </w:rPr>
            </w:pPr>
            <w:r>
              <w:rPr>
                <w:rFonts w:asciiTheme="minorHAnsi" w:hAnsiTheme="minorHAnsi" w:cstheme="minorHAnsi"/>
                <w:sz w:val="22"/>
                <w:szCs w:val="22"/>
              </w:rPr>
              <w:t>73.4</w:t>
            </w:r>
          </w:p>
        </w:tc>
        <w:tc>
          <w:tcPr>
            <w:tcW w:w="3033" w:type="dxa"/>
            <w:tcBorders>
              <w:top w:val="single" w:sz="4" w:space="0" w:color="auto"/>
              <w:left w:val="nil"/>
              <w:bottom w:val="nil"/>
            </w:tcBorders>
            <w:vAlign w:val="center"/>
          </w:tcPr>
          <w:p w14:paraId="19AEA8BC" w14:textId="77777777" w:rsidR="00654B48" w:rsidRPr="007D139E" w:rsidRDefault="00654B48" w:rsidP="005C78A1">
            <w:pPr>
              <w:widowControl/>
              <w:autoSpaceDE/>
              <w:autoSpaceDN/>
              <w:adjustRightInd/>
              <w:rPr>
                <w:rFonts w:asciiTheme="minorHAnsi" w:hAnsiTheme="minorHAnsi" w:cstheme="minorHAnsi"/>
                <w:sz w:val="20"/>
                <w:szCs w:val="22"/>
              </w:rPr>
            </w:pPr>
            <w:r w:rsidRPr="007D139E">
              <w:rPr>
                <w:rFonts w:asciiTheme="minorHAnsi" w:hAnsiTheme="minorHAnsi" w:cstheme="minorHAnsi"/>
                <w:sz w:val="20"/>
                <w:szCs w:val="22"/>
              </w:rPr>
              <w:t>Miles of pedestrian facilities inside these clusters</w:t>
            </w:r>
          </w:p>
        </w:tc>
        <w:tc>
          <w:tcPr>
            <w:tcW w:w="3792" w:type="dxa"/>
            <w:tcBorders>
              <w:top w:val="single" w:sz="4" w:space="0" w:color="auto"/>
              <w:bottom w:val="nil"/>
            </w:tcBorders>
            <w:vAlign w:val="center"/>
          </w:tcPr>
          <w:p w14:paraId="5C8BE3F3" w14:textId="77777777" w:rsidR="00654B48" w:rsidRPr="00663A9B" w:rsidRDefault="00654B48" w:rsidP="00375E64">
            <w:pPr>
              <w:widowControl/>
              <w:autoSpaceDE/>
              <w:autoSpaceDN/>
              <w:adjustRightInd/>
              <w:jc w:val="center"/>
              <w:rPr>
                <w:rFonts w:asciiTheme="minorHAnsi" w:hAnsiTheme="minorHAnsi" w:cstheme="minorHAnsi"/>
                <w:sz w:val="21"/>
                <w:szCs w:val="21"/>
              </w:rPr>
            </w:pPr>
            <w:r w:rsidRPr="00663A9B">
              <w:rPr>
                <w:rFonts w:asciiTheme="minorHAnsi" w:hAnsiTheme="minorHAnsi" w:cstheme="minorHAnsi"/>
                <w:sz w:val="21"/>
                <w:szCs w:val="21"/>
              </w:rPr>
              <w:t>Increase by 10% by 2040 to</w:t>
            </w:r>
          </w:p>
          <w:p w14:paraId="7DB4CF32" w14:textId="77777777" w:rsidR="00654B48" w:rsidRPr="00663A9B" w:rsidRDefault="00654B48" w:rsidP="00375E64">
            <w:pPr>
              <w:widowControl/>
              <w:autoSpaceDE/>
              <w:autoSpaceDN/>
              <w:adjustRightInd/>
              <w:jc w:val="center"/>
              <w:rPr>
                <w:rFonts w:asciiTheme="minorHAnsi" w:hAnsiTheme="minorHAnsi" w:cstheme="minorHAnsi"/>
                <w:sz w:val="21"/>
                <w:szCs w:val="21"/>
              </w:rPr>
            </w:pPr>
            <w:r w:rsidRPr="00663A9B">
              <w:rPr>
                <w:rFonts w:asciiTheme="minorHAnsi" w:hAnsiTheme="minorHAnsi" w:cstheme="minorHAnsi"/>
                <w:sz w:val="21"/>
                <w:szCs w:val="21"/>
              </w:rPr>
              <w:t>80.7 miles of pedestrian facilities</w:t>
            </w:r>
          </w:p>
        </w:tc>
      </w:tr>
      <w:tr w:rsidR="00654B48" w14:paraId="3FAF5D41" w14:textId="77777777" w:rsidTr="006B6875">
        <w:trPr>
          <w:trHeight w:val="980"/>
          <w:jc w:val="center"/>
        </w:trPr>
        <w:tc>
          <w:tcPr>
            <w:tcW w:w="828" w:type="dxa"/>
            <w:vMerge/>
            <w:tcBorders>
              <w:bottom w:val="single" w:sz="4" w:space="0" w:color="auto"/>
              <w:right w:val="nil"/>
            </w:tcBorders>
          </w:tcPr>
          <w:p w14:paraId="19F97847" w14:textId="77777777" w:rsidR="00654B48" w:rsidRPr="00F70816" w:rsidRDefault="00654B48" w:rsidP="00751A6C">
            <w:pPr>
              <w:widowControl/>
              <w:autoSpaceDE/>
              <w:autoSpaceDN/>
              <w:adjustRightInd/>
              <w:jc w:val="center"/>
              <w:rPr>
                <w:rFonts w:asciiTheme="minorHAnsi" w:hAnsiTheme="minorHAnsi" w:cstheme="minorHAnsi"/>
                <w:b/>
              </w:rPr>
            </w:pPr>
          </w:p>
        </w:tc>
        <w:tc>
          <w:tcPr>
            <w:tcW w:w="496" w:type="dxa"/>
            <w:vMerge/>
            <w:tcBorders>
              <w:bottom w:val="single" w:sz="4" w:space="0" w:color="auto"/>
              <w:right w:val="nil"/>
            </w:tcBorders>
            <w:vAlign w:val="center"/>
          </w:tcPr>
          <w:p w14:paraId="12880946" w14:textId="77777777" w:rsidR="00654B48" w:rsidRPr="00F70816" w:rsidRDefault="00654B48" w:rsidP="00751A6C">
            <w:pPr>
              <w:widowControl/>
              <w:autoSpaceDE/>
              <w:autoSpaceDN/>
              <w:adjustRightInd/>
              <w:jc w:val="center"/>
              <w:rPr>
                <w:rFonts w:asciiTheme="minorHAnsi" w:hAnsiTheme="minorHAnsi" w:cstheme="minorHAnsi"/>
                <w:b/>
              </w:rPr>
            </w:pPr>
          </w:p>
        </w:tc>
        <w:tc>
          <w:tcPr>
            <w:tcW w:w="448" w:type="dxa"/>
            <w:tcBorders>
              <w:top w:val="nil"/>
              <w:left w:val="nil"/>
              <w:bottom w:val="single" w:sz="4" w:space="0" w:color="auto"/>
              <w:right w:val="nil"/>
            </w:tcBorders>
            <w:vAlign w:val="center"/>
          </w:tcPr>
          <w:p w14:paraId="07D86EDE" w14:textId="77777777" w:rsidR="00654B48" w:rsidRPr="006F5716" w:rsidRDefault="00EC3CD0" w:rsidP="000220E2">
            <w:pPr>
              <w:widowControl/>
              <w:autoSpaceDE/>
              <w:autoSpaceDN/>
              <w:adjustRightInd/>
              <w:jc w:val="center"/>
              <w:rPr>
                <w:rFonts w:asciiTheme="minorHAnsi" w:hAnsiTheme="minorHAnsi" w:cstheme="minorHAnsi"/>
                <w:b/>
                <w:sz w:val="20"/>
                <w:szCs w:val="22"/>
              </w:rPr>
            </w:pPr>
            <w:hyperlink w:anchor="_N5b_-_Enhance" w:history="1">
              <w:r w:rsidR="00654B48" w:rsidRPr="00FF6A9B">
                <w:rPr>
                  <w:rStyle w:val="Hyperlink"/>
                  <w:rFonts w:asciiTheme="minorHAnsi" w:hAnsiTheme="minorHAnsi" w:cstheme="minorHAnsi"/>
                  <w:b/>
                  <w:sz w:val="20"/>
                  <w:szCs w:val="22"/>
                </w:rPr>
                <w:t>(b)</w:t>
              </w:r>
            </w:hyperlink>
          </w:p>
        </w:tc>
        <w:tc>
          <w:tcPr>
            <w:tcW w:w="2926" w:type="dxa"/>
            <w:tcBorders>
              <w:top w:val="nil"/>
              <w:left w:val="nil"/>
              <w:bottom w:val="single" w:sz="4" w:space="0" w:color="auto"/>
            </w:tcBorders>
            <w:vAlign w:val="center"/>
          </w:tcPr>
          <w:p w14:paraId="1521E31D" w14:textId="77777777" w:rsidR="00654B48" w:rsidRPr="00512DCA" w:rsidRDefault="00654B48" w:rsidP="005C78A1">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t>Enhance dedicated bicycle access leading to and within High Density Medical Clusters</w:t>
            </w:r>
          </w:p>
        </w:tc>
        <w:tc>
          <w:tcPr>
            <w:tcW w:w="0" w:type="auto"/>
            <w:tcBorders>
              <w:top w:val="nil"/>
              <w:bottom w:val="single" w:sz="4" w:space="0" w:color="auto"/>
              <w:right w:val="nil"/>
            </w:tcBorders>
            <w:vAlign w:val="center"/>
          </w:tcPr>
          <w:p w14:paraId="5012864F" w14:textId="77777777" w:rsidR="00654B48" w:rsidRDefault="00654B48" w:rsidP="005C78A1">
            <w:pPr>
              <w:widowControl/>
              <w:autoSpaceDE/>
              <w:autoSpaceDN/>
              <w:adjustRightInd/>
              <w:jc w:val="center"/>
              <w:rPr>
                <w:rFonts w:asciiTheme="minorHAnsi" w:hAnsiTheme="minorHAnsi" w:cstheme="minorHAnsi"/>
                <w:sz w:val="22"/>
                <w:szCs w:val="22"/>
              </w:rPr>
            </w:pPr>
            <w:r>
              <w:rPr>
                <w:rFonts w:asciiTheme="minorHAnsi" w:hAnsiTheme="minorHAnsi" w:cstheme="minorHAnsi"/>
                <w:sz w:val="22"/>
                <w:szCs w:val="22"/>
              </w:rPr>
              <w:t>64.4</w:t>
            </w:r>
          </w:p>
        </w:tc>
        <w:tc>
          <w:tcPr>
            <w:tcW w:w="3033" w:type="dxa"/>
            <w:tcBorders>
              <w:top w:val="nil"/>
              <w:left w:val="nil"/>
              <w:bottom w:val="single" w:sz="4" w:space="0" w:color="auto"/>
            </w:tcBorders>
            <w:vAlign w:val="center"/>
          </w:tcPr>
          <w:p w14:paraId="71B75612" w14:textId="77777777" w:rsidR="00654B48" w:rsidRPr="007D139E" w:rsidRDefault="00654B48" w:rsidP="005C78A1">
            <w:pPr>
              <w:widowControl/>
              <w:autoSpaceDE/>
              <w:autoSpaceDN/>
              <w:adjustRightInd/>
              <w:rPr>
                <w:rFonts w:asciiTheme="minorHAnsi" w:hAnsiTheme="minorHAnsi" w:cstheme="minorHAnsi"/>
                <w:sz w:val="20"/>
                <w:szCs w:val="22"/>
              </w:rPr>
            </w:pPr>
            <w:r w:rsidRPr="007D139E">
              <w:rPr>
                <w:rFonts w:asciiTheme="minorHAnsi" w:hAnsiTheme="minorHAnsi" w:cstheme="minorHAnsi"/>
                <w:sz w:val="20"/>
                <w:szCs w:val="22"/>
              </w:rPr>
              <w:t>Miles of dedicated bicycle facilities inside these clusters and within 1 mile of the boundary</w:t>
            </w:r>
          </w:p>
        </w:tc>
        <w:tc>
          <w:tcPr>
            <w:tcW w:w="3792" w:type="dxa"/>
            <w:tcBorders>
              <w:top w:val="nil"/>
              <w:bottom w:val="single" w:sz="4" w:space="0" w:color="auto"/>
            </w:tcBorders>
            <w:vAlign w:val="center"/>
          </w:tcPr>
          <w:p w14:paraId="216DD46C" w14:textId="77777777" w:rsidR="00654B48" w:rsidRPr="00663A9B" w:rsidRDefault="00654B48" w:rsidP="00375E64">
            <w:pPr>
              <w:widowControl/>
              <w:autoSpaceDE/>
              <w:autoSpaceDN/>
              <w:adjustRightInd/>
              <w:jc w:val="center"/>
              <w:rPr>
                <w:rFonts w:asciiTheme="minorHAnsi" w:hAnsiTheme="minorHAnsi" w:cstheme="minorHAnsi"/>
                <w:sz w:val="21"/>
                <w:szCs w:val="21"/>
              </w:rPr>
            </w:pPr>
            <w:r w:rsidRPr="00663A9B">
              <w:rPr>
                <w:rFonts w:asciiTheme="minorHAnsi" w:hAnsiTheme="minorHAnsi" w:cstheme="minorHAnsi"/>
                <w:sz w:val="21"/>
                <w:szCs w:val="21"/>
              </w:rPr>
              <w:t>Increase by 10% by 2040 to</w:t>
            </w:r>
          </w:p>
          <w:p w14:paraId="0D7AEBA9" w14:textId="77777777" w:rsidR="00654B48" w:rsidRPr="00663A9B" w:rsidRDefault="00654B48" w:rsidP="000C5746">
            <w:pPr>
              <w:widowControl/>
              <w:autoSpaceDE/>
              <w:autoSpaceDN/>
              <w:adjustRightInd/>
              <w:jc w:val="center"/>
              <w:rPr>
                <w:rFonts w:asciiTheme="minorHAnsi" w:hAnsiTheme="minorHAnsi" w:cstheme="minorHAnsi"/>
                <w:sz w:val="21"/>
                <w:szCs w:val="21"/>
              </w:rPr>
            </w:pPr>
            <w:r w:rsidRPr="00663A9B">
              <w:rPr>
                <w:rFonts w:asciiTheme="minorHAnsi" w:hAnsiTheme="minorHAnsi" w:cstheme="minorHAnsi"/>
                <w:sz w:val="21"/>
                <w:szCs w:val="21"/>
              </w:rPr>
              <w:t>70.8 miles of bicycle facilities</w:t>
            </w:r>
          </w:p>
        </w:tc>
      </w:tr>
      <w:tr w:rsidR="00654B48" w14:paraId="1AE473AD" w14:textId="77777777" w:rsidTr="006B6875">
        <w:trPr>
          <w:trHeight w:val="944"/>
          <w:jc w:val="center"/>
        </w:trPr>
        <w:tc>
          <w:tcPr>
            <w:tcW w:w="828" w:type="dxa"/>
            <w:vMerge w:val="restart"/>
            <w:tcBorders>
              <w:top w:val="single" w:sz="4" w:space="0" w:color="auto"/>
              <w:right w:val="nil"/>
            </w:tcBorders>
            <w:vAlign w:val="center"/>
          </w:tcPr>
          <w:p w14:paraId="45995C8E" w14:textId="77777777" w:rsidR="00654B48" w:rsidRDefault="00B61CCE" w:rsidP="00654B48">
            <w:pPr>
              <w:widowControl/>
              <w:autoSpaceDE/>
              <w:autoSpaceDN/>
              <w:adjustRightInd/>
              <w:jc w:val="center"/>
            </w:pPr>
            <w:r>
              <w:rPr>
                <w:rFonts w:asciiTheme="minorHAnsi" w:hAnsiTheme="minorHAnsi" w:cstheme="minorHAnsi"/>
                <w:sz w:val="16"/>
                <w:szCs w:val="22"/>
              </w:rPr>
              <w:t>MPO</w:t>
            </w:r>
          </w:p>
        </w:tc>
        <w:tc>
          <w:tcPr>
            <w:tcW w:w="496" w:type="dxa"/>
            <w:vMerge w:val="restart"/>
            <w:tcBorders>
              <w:top w:val="single" w:sz="4" w:space="0" w:color="auto"/>
              <w:right w:val="nil"/>
            </w:tcBorders>
            <w:vAlign w:val="center"/>
          </w:tcPr>
          <w:p w14:paraId="27809A8A" w14:textId="77777777" w:rsidR="00654B48" w:rsidRPr="00F70816" w:rsidRDefault="00EC3CD0" w:rsidP="000A5A7D">
            <w:pPr>
              <w:widowControl/>
              <w:autoSpaceDE/>
              <w:autoSpaceDN/>
              <w:adjustRightInd/>
              <w:jc w:val="center"/>
              <w:rPr>
                <w:rFonts w:asciiTheme="minorHAnsi" w:hAnsiTheme="minorHAnsi" w:cstheme="minorHAnsi"/>
                <w:b/>
              </w:rPr>
            </w:pPr>
            <w:hyperlink w:anchor="_N6a_-_Enhance" w:history="1">
              <w:r w:rsidR="00654B48" w:rsidRPr="00FF6A9B">
                <w:rPr>
                  <w:rStyle w:val="Hyperlink"/>
                  <w:rFonts w:asciiTheme="minorHAnsi" w:hAnsiTheme="minorHAnsi" w:cstheme="minorHAnsi"/>
                  <w:b/>
                </w:rPr>
                <w:t>N6</w:t>
              </w:r>
            </w:hyperlink>
          </w:p>
        </w:tc>
        <w:tc>
          <w:tcPr>
            <w:tcW w:w="448" w:type="dxa"/>
            <w:tcBorders>
              <w:top w:val="single" w:sz="4" w:space="0" w:color="auto"/>
              <w:left w:val="nil"/>
              <w:bottom w:val="nil"/>
              <w:right w:val="nil"/>
            </w:tcBorders>
            <w:vAlign w:val="center"/>
          </w:tcPr>
          <w:p w14:paraId="0BB569A4" w14:textId="77777777" w:rsidR="00654B48" w:rsidRPr="006F5716" w:rsidRDefault="00EC3CD0" w:rsidP="000220E2">
            <w:pPr>
              <w:widowControl/>
              <w:autoSpaceDE/>
              <w:autoSpaceDN/>
              <w:adjustRightInd/>
              <w:jc w:val="center"/>
              <w:rPr>
                <w:rFonts w:asciiTheme="minorHAnsi" w:hAnsiTheme="minorHAnsi" w:cstheme="minorHAnsi"/>
                <w:b/>
                <w:sz w:val="20"/>
                <w:szCs w:val="22"/>
              </w:rPr>
            </w:pPr>
            <w:hyperlink w:anchor="_N6a_-_Enhance" w:history="1">
              <w:r w:rsidR="00654B48" w:rsidRPr="00FF6A9B">
                <w:rPr>
                  <w:rStyle w:val="Hyperlink"/>
                  <w:rFonts w:asciiTheme="minorHAnsi" w:hAnsiTheme="minorHAnsi" w:cstheme="minorHAnsi"/>
                  <w:b/>
                  <w:sz w:val="20"/>
                  <w:szCs w:val="22"/>
                </w:rPr>
                <w:t>(a)</w:t>
              </w:r>
            </w:hyperlink>
          </w:p>
        </w:tc>
        <w:tc>
          <w:tcPr>
            <w:tcW w:w="2926" w:type="dxa"/>
            <w:tcBorders>
              <w:top w:val="single" w:sz="4" w:space="0" w:color="auto"/>
              <w:left w:val="nil"/>
              <w:bottom w:val="nil"/>
            </w:tcBorders>
            <w:vAlign w:val="center"/>
          </w:tcPr>
          <w:p w14:paraId="49A27352" w14:textId="77777777" w:rsidR="00654B48" w:rsidRPr="00512DCA" w:rsidRDefault="00654B48" w:rsidP="005C78A1">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t>Enhance pedestrian access within High Density Shopping Clusters</w:t>
            </w:r>
          </w:p>
        </w:tc>
        <w:tc>
          <w:tcPr>
            <w:tcW w:w="0" w:type="auto"/>
            <w:tcBorders>
              <w:top w:val="single" w:sz="4" w:space="0" w:color="auto"/>
              <w:bottom w:val="nil"/>
              <w:right w:val="nil"/>
            </w:tcBorders>
            <w:vAlign w:val="center"/>
          </w:tcPr>
          <w:p w14:paraId="782EFA36" w14:textId="77777777" w:rsidR="00654B48" w:rsidRDefault="00654B48" w:rsidP="005C78A1">
            <w:pPr>
              <w:widowControl/>
              <w:autoSpaceDE/>
              <w:autoSpaceDN/>
              <w:adjustRightInd/>
              <w:jc w:val="center"/>
              <w:rPr>
                <w:rFonts w:asciiTheme="minorHAnsi" w:hAnsiTheme="minorHAnsi" w:cstheme="minorHAnsi"/>
                <w:sz w:val="22"/>
                <w:szCs w:val="22"/>
              </w:rPr>
            </w:pPr>
            <w:r>
              <w:rPr>
                <w:rFonts w:asciiTheme="minorHAnsi" w:hAnsiTheme="minorHAnsi" w:cstheme="minorHAnsi"/>
                <w:sz w:val="22"/>
                <w:szCs w:val="22"/>
              </w:rPr>
              <w:t>142.9</w:t>
            </w:r>
          </w:p>
        </w:tc>
        <w:tc>
          <w:tcPr>
            <w:tcW w:w="3033" w:type="dxa"/>
            <w:tcBorders>
              <w:top w:val="single" w:sz="4" w:space="0" w:color="auto"/>
              <w:left w:val="nil"/>
              <w:bottom w:val="nil"/>
            </w:tcBorders>
            <w:vAlign w:val="center"/>
          </w:tcPr>
          <w:p w14:paraId="3D41D943" w14:textId="77777777" w:rsidR="00654B48" w:rsidRPr="007D139E" w:rsidRDefault="00654B48" w:rsidP="005C78A1">
            <w:pPr>
              <w:widowControl/>
              <w:autoSpaceDE/>
              <w:autoSpaceDN/>
              <w:adjustRightInd/>
              <w:rPr>
                <w:rFonts w:asciiTheme="minorHAnsi" w:hAnsiTheme="minorHAnsi" w:cstheme="minorHAnsi"/>
                <w:sz w:val="20"/>
                <w:szCs w:val="22"/>
              </w:rPr>
            </w:pPr>
            <w:r w:rsidRPr="007D139E">
              <w:rPr>
                <w:rFonts w:asciiTheme="minorHAnsi" w:hAnsiTheme="minorHAnsi" w:cstheme="minorHAnsi"/>
                <w:sz w:val="20"/>
                <w:szCs w:val="22"/>
              </w:rPr>
              <w:t>Miles of pedestrian facilities inside these clusters</w:t>
            </w:r>
          </w:p>
        </w:tc>
        <w:tc>
          <w:tcPr>
            <w:tcW w:w="3792" w:type="dxa"/>
            <w:tcBorders>
              <w:top w:val="single" w:sz="4" w:space="0" w:color="auto"/>
              <w:bottom w:val="nil"/>
            </w:tcBorders>
            <w:vAlign w:val="center"/>
          </w:tcPr>
          <w:p w14:paraId="2238ABB2" w14:textId="77777777" w:rsidR="00654B48" w:rsidRPr="00663A9B" w:rsidRDefault="00654B48" w:rsidP="00375E64">
            <w:pPr>
              <w:widowControl/>
              <w:autoSpaceDE/>
              <w:autoSpaceDN/>
              <w:adjustRightInd/>
              <w:jc w:val="center"/>
              <w:rPr>
                <w:rFonts w:asciiTheme="minorHAnsi" w:hAnsiTheme="minorHAnsi" w:cstheme="minorHAnsi"/>
                <w:sz w:val="21"/>
                <w:szCs w:val="21"/>
              </w:rPr>
            </w:pPr>
            <w:r w:rsidRPr="00663A9B">
              <w:rPr>
                <w:rFonts w:asciiTheme="minorHAnsi" w:hAnsiTheme="minorHAnsi" w:cstheme="minorHAnsi"/>
                <w:sz w:val="21"/>
                <w:szCs w:val="21"/>
              </w:rPr>
              <w:t>Increase by 10% by 2040 to</w:t>
            </w:r>
          </w:p>
          <w:p w14:paraId="731F82A9" w14:textId="77777777" w:rsidR="00654B48" w:rsidRPr="00663A9B" w:rsidRDefault="00654B48" w:rsidP="00375E64">
            <w:pPr>
              <w:widowControl/>
              <w:autoSpaceDE/>
              <w:autoSpaceDN/>
              <w:adjustRightInd/>
              <w:jc w:val="center"/>
              <w:rPr>
                <w:rFonts w:asciiTheme="minorHAnsi" w:hAnsiTheme="minorHAnsi" w:cstheme="minorHAnsi"/>
                <w:sz w:val="21"/>
                <w:szCs w:val="21"/>
              </w:rPr>
            </w:pPr>
            <w:r w:rsidRPr="00663A9B">
              <w:rPr>
                <w:rFonts w:asciiTheme="minorHAnsi" w:hAnsiTheme="minorHAnsi" w:cstheme="minorHAnsi"/>
                <w:sz w:val="21"/>
                <w:szCs w:val="21"/>
              </w:rPr>
              <w:t>157.2 miles of pedestrian facilities</w:t>
            </w:r>
          </w:p>
        </w:tc>
      </w:tr>
      <w:tr w:rsidR="00654B48" w14:paraId="01B429F8" w14:textId="77777777" w:rsidTr="006B6875">
        <w:trPr>
          <w:trHeight w:val="1178"/>
          <w:jc w:val="center"/>
        </w:trPr>
        <w:tc>
          <w:tcPr>
            <w:tcW w:w="828" w:type="dxa"/>
            <w:vMerge/>
            <w:tcBorders>
              <w:right w:val="nil"/>
            </w:tcBorders>
          </w:tcPr>
          <w:p w14:paraId="49366513" w14:textId="77777777" w:rsidR="00654B48" w:rsidRPr="00F70816" w:rsidRDefault="00654B48" w:rsidP="00751A6C">
            <w:pPr>
              <w:widowControl/>
              <w:autoSpaceDE/>
              <w:autoSpaceDN/>
              <w:adjustRightInd/>
              <w:spacing w:after="200" w:line="276" w:lineRule="auto"/>
              <w:rPr>
                <w:rFonts w:asciiTheme="minorHAnsi" w:hAnsiTheme="minorHAnsi" w:cstheme="minorHAnsi"/>
                <w:b/>
              </w:rPr>
            </w:pPr>
          </w:p>
        </w:tc>
        <w:tc>
          <w:tcPr>
            <w:tcW w:w="496" w:type="dxa"/>
            <w:vMerge/>
            <w:tcBorders>
              <w:right w:val="nil"/>
            </w:tcBorders>
            <w:vAlign w:val="center"/>
          </w:tcPr>
          <w:p w14:paraId="46D070B4" w14:textId="77777777" w:rsidR="00654B48" w:rsidRPr="00F70816" w:rsidRDefault="00654B48" w:rsidP="00751A6C">
            <w:pPr>
              <w:widowControl/>
              <w:autoSpaceDE/>
              <w:autoSpaceDN/>
              <w:adjustRightInd/>
              <w:spacing w:after="200" w:line="276" w:lineRule="auto"/>
              <w:rPr>
                <w:rFonts w:asciiTheme="minorHAnsi" w:hAnsiTheme="minorHAnsi" w:cstheme="minorHAnsi"/>
                <w:b/>
              </w:rPr>
            </w:pPr>
          </w:p>
        </w:tc>
        <w:tc>
          <w:tcPr>
            <w:tcW w:w="448" w:type="dxa"/>
            <w:tcBorders>
              <w:top w:val="nil"/>
              <w:left w:val="nil"/>
              <w:right w:val="nil"/>
            </w:tcBorders>
            <w:vAlign w:val="center"/>
          </w:tcPr>
          <w:p w14:paraId="45808B52" w14:textId="77777777" w:rsidR="00654B48" w:rsidRPr="006F5716" w:rsidRDefault="00EC3CD0" w:rsidP="000220E2">
            <w:pPr>
              <w:widowControl/>
              <w:autoSpaceDE/>
              <w:autoSpaceDN/>
              <w:adjustRightInd/>
              <w:jc w:val="center"/>
              <w:rPr>
                <w:rFonts w:asciiTheme="minorHAnsi" w:hAnsiTheme="minorHAnsi" w:cstheme="minorHAnsi"/>
                <w:b/>
                <w:sz w:val="20"/>
                <w:szCs w:val="22"/>
              </w:rPr>
            </w:pPr>
            <w:hyperlink w:anchor="_N6b_-_Enhance" w:history="1">
              <w:r w:rsidR="00654B48" w:rsidRPr="00FF6A9B">
                <w:rPr>
                  <w:rStyle w:val="Hyperlink"/>
                  <w:rFonts w:asciiTheme="minorHAnsi" w:hAnsiTheme="minorHAnsi" w:cstheme="minorHAnsi"/>
                  <w:b/>
                  <w:sz w:val="20"/>
                  <w:szCs w:val="22"/>
                </w:rPr>
                <w:t>(b)</w:t>
              </w:r>
            </w:hyperlink>
          </w:p>
        </w:tc>
        <w:tc>
          <w:tcPr>
            <w:tcW w:w="2926" w:type="dxa"/>
            <w:tcBorders>
              <w:top w:val="nil"/>
              <w:left w:val="nil"/>
            </w:tcBorders>
            <w:vAlign w:val="center"/>
          </w:tcPr>
          <w:p w14:paraId="6F6DB223" w14:textId="77777777" w:rsidR="00654B48" w:rsidRPr="00F70816" w:rsidRDefault="00654B48" w:rsidP="00751A6C">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t>Enhance dedicated bicycle access leading to and within High Density Shopping Clusters</w:t>
            </w:r>
          </w:p>
        </w:tc>
        <w:tc>
          <w:tcPr>
            <w:tcW w:w="0" w:type="auto"/>
            <w:tcBorders>
              <w:top w:val="nil"/>
              <w:right w:val="nil"/>
            </w:tcBorders>
            <w:vAlign w:val="center"/>
          </w:tcPr>
          <w:p w14:paraId="5E57D163" w14:textId="77777777" w:rsidR="00654B48" w:rsidRDefault="00654B48" w:rsidP="005C78A1">
            <w:pPr>
              <w:widowControl/>
              <w:autoSpaceDE/>
              <w:autoSpaceDN/>
              <w:adjustRightInd/>
              <w:jc w:val="center"/>
              <w:rPr>
                <w:rFonts w:asciiTheme="minorHAnsi" w:hAnsiTheme="minorHAnsi" w:cstheme="minorHAnsi"/>
                <w:sz w:val="22"/>
                <w:szCs w:val="22"/>
              </w:rPr>
            </w:pPr>
            <w:r>
              <w:rPr>
                <w:rFonts w:asciiTheme="minorHAnsi" w:hAnsiTheme="minorHAnsi" w:cstheme="minorHAnsi"/>
                <w:sz w:val="22"/>
                <w:szCs w:val="22"/>
              </w:rPr>
              <w:t>78.9</w:t>
            </w:r>
          </w:p>
        </w:tc>
        <w:tc>
          <w:tcPr>
            <w:tcW w:w="3033" w:type="dxa"/>
            <w:tcBorders>
              <w:top w:val="nil"/>
              <w:left w:val="nil"/>
            </w:tcBorders>
            <w:vAlign w:val="center"/>
          </w:tcPr>
          <w:p w14:paraId="6A08B9B9" w14:textId="77777777" w:rsidR="00654B48" w:rsidRPr="007D139E" w:rsidRDefault="00654B48" w:rsidP="005C78A1">
            <w:pPr>
              <w:widowControl/>
              <w:autoSpaceDE/>
              <w:autoSpaceDN/>
              <w:adjustRightInd/>
              <w:rPr>
                <w:rFonts w:asciiTheme="minorHAnsi" w:hAnsiTheme="minorHAnsi" w:cstheme="minorHAnsi"/>
                <w:sz w:val="20"/>
                <w:szCs w:val="22"/>
              </w:rPr>
            </w:pPr>
            <w:r w:rsidRPr="007D139E">
              <w:rPr>
                <w:rFonts w:asciiTheme="minorHAnsi" w:hAnsiTheme="minorHAnsi" w:cstheme="minorHAnsi"/>
                <w:sz w:val="20"/>
                <w:szCs w:val="22"/>
              </w:rPr>
              <w:t>Miles of dedicated bicycle facilities inside these clusters and within 1 mile of the boundary</w:t>
            </w:r>
          </w:p>
        </w:tc>
        <w:tc>
          <w:tcPr>
            <w:tcW w:w="3792" w:type="dxa"/>
            <w:tcBorders>
              <w:top w:val="nil"/>
            </w:tcBorders>
            <w:vAlign w:val="center"/>
          </w:tcPr>
          <w:p w14:paraId="6BC9EA96" w14:textId="77777777" w:rsidR="00654B48" w:rsidRPr="00663A9B" w:rsidRDefault="00654B48" w:rsidP="00375E64">
            <w:pPr>
              <w:widowControl/>
              <w:autoSpaceDE/>
              <w:autoSpaceDN/>
              <w:adjustRightInd/>
              <w:jc w:val="center"/>
              <w:rPr>
                <w:rFonts w:asciiTheme="minorHAnsi" w:hAnsiTheme="minorHAnsi" w:cstheme="minorHAnsi"/>
                <w:sz w:val="21"/>
                <w:szCs w:val="21"/>
              </w:rPr>
            </w:pPr>
            <w:r w:rsidRPr="00663A9B">
              <w:rPr>
                <w:rFonts w:asciiTheme="minorHAnsi" w:hAnsiTheme="minorHAnsi" w:cstheme="minorHAnsi"/>
                <w:sz w:val="21"/>
                <w:szCs w:val="21"/>
              </w:rPr>
              <w:t>Increase by 10% by 2040 to</w:t>
            </w:r>
          </w:p>
          <w:p w14:paraId="3C396A6A" w14:textId="77777777" w:rsidR="00654B48" w:rsidRPr="00663A9B" w:rsidRDefault="00654B48" w:rsidP="000C5746">
            <w:pPr>
              <w:widowControl/>
              <w:autoSpaceDE/>
              <w:autoSpaceDN/>
              <w:adjustRightInd/>
              <w:jc w:val="center"/>
              <w:rPr>
                <w:rFonts w:asciiTheme="minorHAnsi" w:hAnsiTheme="minorHAnsi" w:cstheme="minorHAnsi"/>
                <w:sz w:val="21"/>
                <w:szCs w:val="21"/>
              </w:rPr>
            </w:pPr>
            <w:r w:rsidRPr="00663A9B">
              <w:rPr>
                <w:rFonts w:asciiTheme="minorHAnsi" w:hAnsiTheme="minorHAnsi" w:cstheme="minorHAnsi"/>
                <w:sz w:val="21"/>
                <w:szCs w:val="21"/>
              </w:rPr>
              <w:t>86.8 miles of bicycle facilities</w:t>
            </w:r>
          </w:p>
        </w:tc>
      </w:tr>
    </w:tbl>
    <w:p w14:paraId="77BAD12D" w14:textId="77777777" w:rsidR="00BE19B6" w:rsidRDefault="00BE19B6">
      <w:pPr>
        <w:widowControl/>
        <w:autoSpaceDE/>
        <w:autoSpaceDN/>
        <w:adjustRightInd/>
        <w:spacing w:after="200" w:line="276" w:lineRule="auto"/>
      </w:pPr>
    </w:p>
    <w:p w14:paraId="54F7B37E" w14:textId="77777777" w:rsidR="00263AEB" w:rsidRDefault="00BE19B6">
      <w:pPr>
        <w:widowControl/>
        <w:autoSpaceDE/>
        <w:autoSpaceDN/>
        <w:adjustRightInd/>
        <w:spacing w:after="200" w:line="276" w:lineRule="auto"/>
      </w:pPr>
      <w:r>
        <w:br w:type="page"/>
      </w:r>
    </w:p>
    <w:tbl>
      <w:tblPr>
        <w:tblStyle w:val="TableGrid"/>
        <w:tblW w:w="0" w:type="auto"/>
        <w:jc w:val="center"/>
        <w:tblLayout w:type="fixed"/>
        <w:tblLook w:val="04A0" w:firstRow="1" w:lastRow="0" w:firstColumn="1" w:lastColumn="0" w:noHBand="0" w:noVBand="1"/>
      </w:tblPr>
      <w:tblGrid>
        <w:gridCol w:w="875"/>
        <w:gridCol w:w="475"/>
        <w:gridCol w:w="450"/>
        <w:gridCol w:w="2944"/>
        <w:gridCol w:w="720"/>
        <w:gridCol w:w="3471"/>
        <w:gridCol w:w="3255"/>
      </w:tblGrid>
      <w:tr w:rsidR="00BC64F0" w14:paraId="51BEA84A" w14:textId="77777777" w:rsidTr="005D3DD1">
        <w:trPr>
          <w:jc w:val="center"/>
        </w:trPr>
        <w:tc>
          <w:tcPr>
            <w:tcW w:w="12190" w:type="dxa"/>
            <w:gridSpan w:val="7"/>
            <w:shd w:val="clear" w:color="auto" w:fill="404040" w:themeFill="text1" w:themeFillTint="BF"/>
          </w:tcPr>
          <w:p w14:paraId="3DADDB30" w14:textId="77777777" w:rsidR="00BC64F0" w:rsidRPr="00FB2BF4" w:rsidRDefault="00BC64F0" w:rsidP="005C78A1">
            <w:pPr>
              <w:widowControl/>
              <w:autoSpaceDE/>
              <w:autoSpaceDN/>
              <w:adjustRightInd/>
              <w:jc w:val="center"/>
              <w:rPr>
                <w:rFonts w:asciiTheme="majorHAnsi" w:hAnsiTheme="majorHAnsi" w:cstheme="minorHAnsi"/>
                <w:b/>
                <w:smallCaps/>
                <w:color w:val="FFFFFF" w:themeColor="background1"/>
              </w:rPr>
            </w:pPr>
            <w:r w:rsidRPr="00FB2BF4">
              <w:rPr>
                <w:rFonts w:asciiTheme="majorHAnsi" w:hAnsiTheme="majorHAnsi" w:cstheme="minorHAnsi"/>
                <w:b/>
                <w:smallCaps/>
                <w:color w:val="FFFFFF" w:themeColor="background1"/>
                <w:sz w:val="40"/>
              </w:rPr>
              <w:lastRenderedPageBreak/>
              <w:t>Economic Impact</w:t>
            </w:r>
          </w:p>
        </w:tc>
      </w:tr>
      <w:tr w:rsidR="00663A9B" w14:paraId="4A11CC3D" w14:textId="77777777" w:rsidTr="005D3DD1">
        <w:trPr>
          <w:trHeight w:val="656"/>
          <w:jc w:val="center"/>
        </w:trPr>
        <w:tc>
          <w:tcPr>
            <w:tcW w:w="875" w:type="dxa"/>
            <w:vAlign w:val="center"/>
          </w:tcPr>
          <w:p w14:paraId="1A4AEF49" w14:textId="77777777" w:rsidR="00CC1D2B" w:rsidRPr="0067181E" w:rsidRDefault="00CC1D2B" w:rsidP="00CC1D2B">
            <w:pPr>
              <w:widowControl/>
              <w:autoSpaceDE/>
              <w:autoSpaceDN/>
              <w:adjustRightInd/>
              <w:jc w:val="center"/>
              <w:rPr>
                <w:rFonts w:asciiTheme="minorHAnsi" w:hAnsiTheme="minorHAnsi" w:cstheme="minorHAnsi"/>
                <w:b/>
                <w:smallCaps/>
                <w:sz w:val="22"/>
              </w:rPr>
            </w:pPr>
            <w:r w:rsidRPr="000C52A4">
              <w:rPr>
                <w:rFonts w:asciiTheme="minorHAnsi" w:hAnsiTheme="minorHAnsi" w:cstheme="minorHAnsi"/>
                <w:b/>
                <w:smallCaps/>
                <w:sz w:val="16"/>
                <w:szCs w:val="22"/>
              </w:rPr>
              <w:t>Required</w:t>
            </w:r>
            <w:r w:rsidR="00B61CCE">
              <w:rPr>
                <w:rFonts w:asciiTheme="minorHAnsi" w:hAnsiTheme="minorHAnsi" w:cstheme="minorHAnsi"/>
                <w:b/>
                <w:smallCaps/>
                <w:sz w:val="16"/>
                <w:szCs w:val="22"/>
              </w:rPr>
              <w:t xml:space="preserve"> by:</w:t>
            </w:r>
          </w:p>
        </w:tc>
        <w:tc>
          <w:tcPr>
            <w:tcW w:w="3869" w:type="dxa"/>
            <w:gridSpan w:val="3"/>
            <w:vAlign w:val="center"/>
          </w:tcPr>
          <w:p w14:paraId="47CA732C" w14:textId="77777777" w:rsidR="00CC1D2B" w:rsidRPr="0067181E" w:rsidRDefault="00CC1D2B" w:rsidP="005C78A1">
            <w:pPr>
              <w:widowControl/>
              <w:autoSpaceDE/>
              <w:autoSpaceDN/>
              <w:adjustRightInd/>
              <w:jc w:val="center"/>
              <w:rPr>
                <w:rFonts w:asciiTheme="minorHAnsi" w:hAnsiTheme="minorHAnsi" w:cstheme="minorHAnsi"/>
                <w:b/>
                <w:smallCaps/>
                <w:sz w:val="22"/>
              </w:rPr>
            </w:pPr>
            <w:r w:rsidRPr="0067181E">
              <w:rPr>
                <w:rFonts w:asciiTheme="minorHAnsi" w:hAnsiTheme="minorHAnsi" w:cstheme="minorHAnsi"/>
                <w:b/>
                <w:smallCaps/>
                <w:sz w:val="22"/>
              </w:rPr>
              <w:t>Performance Measure</w:t>
            </w:r>
          </w:p>
        </w:tc>
        <w:tc>
          <w:tcPr>
            <w:tcW w:w="4191" w:type="dxa"/>
            <w:gridSpan w:val="2"/>
            <w:vAlign w:val="center"/>
          </w:tcPr>
          <w:p w14:paraId="3CB14CE8" w14:textId="77777777" w:rsidR="00CC1D2B" w:rsidRPr="0067181E" w:rsidRDefault="00CC1D2B" w:rsidP="005C78A1">
            <w:pPr>
              <w:widowControl/>
              <w:autoSpaceDE/>
              <w:autoSpaceDN/>
              <w:adjustRightInd/>
              <w:jc w:val="center"/>
              <w:rPr>
                <w:rFonts w:asciiTheme="minorHAnsi" w:hAnsiTheme="minorHAnsi" w:cstheme="minorHAnsi"/>
                <w:b/>
                <w:smallCaps/>
                <w:sz w:val="22"/>
              </w:rPr>
            </w:pPr>
            <w:r w:rsidRPr="0067181E">
              <w:rPr>
                <w:rFonts w:asciiTheme="minorHAnsi" w:hAnsiTheme="minorHAnsi" w:cstheme="minorHAnsi"/>
                <w:b/>
                <w:smallCaps/>
                <w:sz w:val="22"/>
              </w:rPr>
              <w:t>Baseline</w:t>
            </w:r>
          </w:p>
        </w:tc>
        <w:tc>
          <w:tcPr>
            <w:tcW w:w="3255" w:type="dxa"/>
            <w:vAlign w:val="center"/>
          </w:tcPr>
          <w:p w14:paraId="78E025A9" w14:textId="77777777" w:rsidR="00CC1D2B" w:rsidRPr="0067181E" w:rsidRDefault="00CC1D2B" w:rsidP="005C78A1">
            <w:pPr>
              <w:widowControl/>
              <w:autoSpaceDE/>
              <w:autoSpaceDN/>
              <w:adjustRightInd/>
              <w:jc w:val="center"/>
              <w:rPr>
                <w:rFonts w:asciiTheme="minorHAnsi" w:hAnsiTheme="minorHAnsi" w:cstheme="minorHAnsi"/>
                <w:b/>
                <w:smallCaps/>
                <w:sz w:val="22"/>
              </w:rPr>
            </w:pPr>
            <w:r>
              <w:rPr>
                <w:rFonts w:asciiTheme="minorHAnsi" w:hAnsiTheme="minorHAnsi" w:cstheme="minorHAnsi"/>
                <w:b/>
                <w:smallCaps/>
                <w:sz w:val="22"/>
              </w:rPr>
              <w:t>Target</w:t>
            </w:r>
          </w:p>
        </w:tc>
      </w:tr>
      <w:tr w:rsidR="00663A9B" w14:paraId="3DC989AC" w14:textId="77777777" w:rsidTr="00E45B73">
        <w:trPr>
          <w:trHeight w:val="953"/>
          <w:jc w:val="center"/>
        </w:trPr>
        <w:tc>
          <w:tcPr>
            <w:tcW w:w="875" w:type="dxa"/>
            <w:vMerge w:val="restart"/>
            <w:tcBorders>
              <w:right w:val="nil"/>
            </w:tcBorders>
            <w:vAlign w:val="center"/>
          </w:tcPr>
          <w:p w14:paraId="27D52624" w14:textId="77777777" w:rsidR="00513019" w:rsidRPr="00AD412C" w:rsidRDefault="00B61CCE" w:rsidP="00513019">
            <w:pPr>
              <w:widowControl/>
              <w:autoSpaceDE/>
              <w:autoSpaceDN/>
              <w:adjustRightInd/>
              <w:jc w:val="center"/>
              <w:rPr>
                <w:rFonts w:asciiTheme="minorHAnsi" w:hAnsiTheme="minorHAnsi" w:cstheme="minorHAnsi"/>
                <w:sz w:val="16"/>
                <w:szCs w:val="16"/>
              </w:rPr>
            </w:pPr>
            <w:r>
              <w:rPr>
                <w:rFonts w:asciiTheme="minorHAnsi" w:hAnsiTheme="minorHAnsi" w:cstheme="minorHAnsi"/>
                <w:sz w:val="16"/>
                <w:szCs w:val="16"/>
              </w:rPr>
              <w:t>MPO</w:t>
            </w:r>
          </w:p>
        </w:tc>
        <w:tc>
          <w:tcPr>
            <w:tcW w:w="475" w:type="dxa"/>
            <w:vMerge w:val="restart"/>
            <w:tcBorders>
              <w:right w:val="nil"/>
            </w:tcBorders>
            <w:vAlign w:val="center"/>
          </w:tcPr>
          <w:p w14:paraId="3724EEB9" w14:textId="77777777" w:rsidR="00513019" w:rsidRPr="00F70816" w:rsidRDefault="00EC3CD0" w:rsidP="005C78A1">
            <w:pPr>
              <w:widowControl/>
              <w:autoSpaceDE/>
              <w:autoSpaceDN/>
              <w:adjustRightInd/>
              <w:jc w:val="center"/>
              <w:rPr>
                <w:rFonts w:asciiTheme="minorHAnsi" w:hAnsiTheme="minorHAnsi" w:cstheme="minorHAnsi"/>
                <w:b/>
              </w:rPr>
            </w:pPr>
            <w:hyperlink w:anchor="_E1a_-_Enhance" w:history="1">
              <w:r w:rsidR="00513019" w:rsidRPr="0013542B">
                <w:rPr>
                  <w:rStyle w:val="Hyperlink"/>
                  <w:rFonts w:asciiTheme="minorHAnsi" w:hAnsiTheme="minorHAnsi" w:cstheme="minorHAnsi"/>
                  <w:b/>
                </w:rPr>
                <w:t>E1</w:t>
              </w:r>
            </w:hyperlink>
          </w:p>
        </w:tc>
        <w:tc>
          <w:tcPr>
            <w:tcW w:w="450" w:type="dxa"/>
            <w:tcBorders>
              <w:left w:val="nil"/>
              <w:bottom w:val="nil"/>
              <w:right w:val="nil"/>
            </w:tcBorders>
            <w:vAlign w:val="center"/>
          </w:tcPr>
          <w:p w14:paraId="1EE6F92A" w14:textId="77777777" w:rsidR="00513019" w:rsidRPr="00F70816" w:rsidRDefault="00EC3CD0" w:rsidP="005C78A1">
            <w:pPr>
              <w:widowControl/>
              <w:autoSpaceDE/>
              <w:autoSpaceDN/>
              <w:adjustRightInd/>
              <w:jc w:val="center"/>
              <w:rPr>
                <w:rFonts w:asciiTheme="minorHAnsi" w:hAnsiTheme="minorHAnsi" w:cstheme="minorHAnsi"/>
                <w:b/>
              </w:rPr>
            </w:pPr>
            <w:hyperlink w:anchor="_E1a_-_Enhance" w:history="1">
              <w:r w:rsidR="00513019" w:rsidRPr="0013542B">
                <w:rPr>
                  <w:rStyle w:val="Hyperlink"/>
                  <w:rFonts w:asciiTheme="minorHAnsi" w:hAnsiTheme="minorHAnsi" w:cstheme="minorHAnsi"/>
                  <w:b/>
                  <w:sz w:val="20"/>
                </w:rPr>
                <w:t>(a)</w:t>
              </w:r>
            </w:hyperlink>
          </w:p>
        </w:tc>
        <w:tc>
          <w:tcPr>
            <w:tcW w:w="2944" w:type="dxa"/>
            <w:tcBorders>
              <w:left w:val="nil"/>
              <w:bottom w:val="nil"/>
            </w:tcBorders>
            <w:vAlign w:val="center"/>
          </w:tcPr>
          <w:p w14:paraId="1DF17E73" w14:textId="77777777" w:rsidR="00513019" w:rsidRPr="00663A9B" w:rsidRDefault="00513019" w:rsidP="005C78A1">
            <w:pPr>
              <w:widowControl/>
              <w:autoSpaceDE/>
              <w:autoSpaceDN/>
              <w:adjustRightInd/>
              <w:rPr>
                <w:rFonts w:asciiTheme="minorHAnsi" w:hAnsiTheme="minorHAnsi" w:cstheme="minorHAnsi"/>
                <w:sz w:val="21"/>
                <w:szCs w:val="21"/>
              </w:rPr>
            </w:pPr>
            <w:r w:rsidRPr="00663A9B">
              <w:rPr>
                <w:rFonts w:asciiTheme="minorHAnsi" w:hAnsiTheme="minorHAnsi" w:cstheme="minorHAnsi"/>
                <w:sz w:val="21"/>
                <w:szCs w:val="21"/>
              </w:rPr>
              <w:t>Enhance transit access leading to High Density Employment Clusters</w:t>
            </w:r>
          </w:p>
        </w:tc>
        <w:tc>
          <w:tcPr>
            <w:tcW w:w="720" w:type="dxa"/>
            <w:tcBorders>
              <w:bottom w:val="nil"/>
              <w:right w:val="nil"/>
            </w:tcBorders>
            <w:shd w:val="clear" w:color="auto" w:fill="auto"/>
            <w:vAlign w:val="center"/>
          </w:tcPr>
          <w:p w14:paraId="548CD279" w14:textId="77777777" w:rsidR="00513019" w:rsidRPr="00F70816" w:rsidRDefault="00513019" w:rsidP="005C78A1">
            <w:pPr>
              <w:widowControl/>
              <w:autoSpaceDE/>
              <w:autoSpaceDN/>
              <w:adjustRightInd/>
              <w:jc w:val="center"/>
              <w:rPr>
                <w:rFonts w:asciiTheme="minorHAnsi" w:hAnsiTheme="minorHAnsi" w:cstheme="minorHAnsi"/>
                <w:sz w:val="22"/>
                <w:szCs w:val="22"/>
              </w:rPr>
            </w:pPr>
            <w:r>
              <w:rPr>
                <w:rFonts w:asciiTheme="minorHAnsi" w:hAnsiTheme="minorHAnsi" w:cstheme="minorHAnsi"/>
                <w:sz w:val="22"/>
                <w:szCs w:val="22"/>
              </w:rPr>
              <w:t>1,117</w:t>
            </w:r>
          </w:p>
        </w:tc>
        <w:tc>
          <w:tcPr>
            <w:tcW w:w="3471" w:type="dxa"/>
            <w:tcBorders>
              <w:left w:val="nil"/>
              <w:bottom w:val="nil"/>
            </w:tcBorders>
            <w:vAlign w:val="center"/>
          </w:tcPr>
          <w:p w14:paraId="39735DD9" w14:textId="77777777" w:rsidR="00513019" w:rsidRPr="00663A9B" w:rsidRDefault="00B1393D" w:rsidP="00AA3122">
            <w:pPr>
              <w:widowControl/>
              <w:autoSpaceDE/>
              <w:autoSpaceDN/>
              <w:adjustRightInd/>
              <w:rPr>
                <w:rFonts w:asciiTheme="minorHAnsi" w:hAnsiTheme="minorHAnsi" w:cstheme="minorHAnsi"/>
                <w:sz w:val="21"/>
                <w:szCs w:val="21"/>
              </w:rPr>
            </w:pPr>
            <w:r>
              <w:rPr>
                <w:rFonts w:asciiTheme="minorHAnsi" w:hAnsiTheme="minorHAnsi" w:cstheme="minorHAnsi"/>
                <w:sz w:val="21"/>
                <w:szCs w:val="21"/>
              </w:rPr>
              <w:t>M</w:t>
            </w:r>
            <w:r w:rsidR="00513019" w:rsidRPr="00663A9B">
              <w:rPr>
                <w:rFonts w:asciiTheme="minorHAnsi" w:hAnsiTheme="minorHAnsi" w:cstheme="minorHAnsi"/>
                <w:sz w:val="21"/>
                <w:szCs w:val="21"/>
              </w:rPr>
              <w:t>iles of transit routes within 1 mile of the boundary of these clusters</w:t>
            </w:r>
          </w:p>
        </w:tc>
        <w:tc>
          <w:tcPr>
            <w:tcW w:w="3255" w:type="dxa"/>
            <w:tcBorders>
              <w:bottom w:val="nil"/>
            </w:tcBorders>
            <w:shd w:val="clear" w:color="auto" w:fill="auto"/>
            <w:vAlign w:val="center"/>
          </w:tcPr>
          <w:p w14:paraId="19E42B45" w14:textId="77777777" w:rsidR="00513019" w:rsidRPr="00663A9B" w:rsidRDefault="00513019" w:rsidP="007759F4">
            <w:pPr>
              <w:jc w:val="center"/>
              <w:rPr>
                <w:rFonts w:asciiTheme="minorHAnsi" w:hAnsiTheme="minorHAnsi" w:cstheme="minorHAnsi"/>
                <w:sz w:val="21"/>
                <w:szCs w:val="21"/>
              </w:rPr>
            </w:pPr>
            <w:r w:rsidRPr="00663A9B">
              <w:rPr>
                <w:rFonts w:asciiTheme="minorHAnsi" w:hAnsiTheme="minorHAnsi" w:cstheme="minorHAnsi"/>
                <w:sz w:val="21"/>
                <w:szCs w:val="21"/>
              </w:rPr>
              <w:t>I</w:t>
            </w:r>
            <w:r w:rsidR="00F8643B">
              <w:rPr>
                <w:rFonts w:asciiTheme="minorHAnsi" w:hAnsiTheme="minorHAnsi" w:cstheme="minorHAnsi"/>
                <w:sz w:val="21"/>
                <w:szCs w:val="21"/>
              </w:rPr>
              <w:t>ncrease by 2</w:t>
            </w:r>
            <w:r w:rsidRPr="00663A9B">
              <w:rPr>
                <w:rFonts w:asciiTheme="minorHAnsi" w:hAnsiTheme="minorHAnsi" w:cstheme="minorHAnsi"/>
                <w:sz w:val="21"/>
                <w:szCs w:val="21"/>
              </w:rPr>
              <w:t>0% by 2040 to</w:t>
            </w:r>
          </w:p>
          <w:p w14:paraId="615CBCF2" w14:textId="77777777" w:rsidR="00513019" w:rsidRPr="00663A9B" w:rsidRDefault="00E45B73" w:rsidP="007759F4">
            <w:pPr>
              <w:jc w:val="center"/>
              <w:rPr>
                <w:sz w:val="21"/>
                <w:szCs w:val="21"/>
              </w:rPr>
            </w:pPr>
            <w:r>
              <w:rPr>
                <w:rFonts w:asciiTheme="minorHAnsi" w:hAnsiTheme="minorHAnsi" w:cstheme="minorHAnsi"/>
                <w:sz w:val="21"/>
                <w:szCs w:val="21"/>
              </w:rPr>
              <w:t xml:space="preserve">1,340 </w:t>
            </w:r>
            <w:r w:rsidR="00513019" w:rsidRPr="00663A9B">
              <w:rPr>
                <w:rFonts w:asciiTheme="minorHAnsi" w:hAnsiTheme="minorHAnsi" w:cstheme="minorHAnsi"/>
                <w:sz w:val="21"/>
                <w:szCs w:val="21"/>
              </w:rPr>
              <w:t>miles of transit routes</w:t>
            </w:r>
          </w:p>
        </w:tc>
      </w:tr>
      <w:tr w:rsidR="00663A9B" w14:paraId="6C267276" w14:textId="77777777" w:rsidTr="00E45B73">
        <w:trPr>
          <w:trHeight w:val="890"/>
          <w:jc w:val="center"/>
        </w:trPr>
        <w:tc>
          <w:tcPr>
            <w:tcW w:w="875" w:type="dxa"/>
            <w:vMerge/>
            <w:tcBorders>
              <w:right w:val="nil"/>
            </w:tcBorders>
            <w:vAlign w:val="center"/>
          </w:tcPr>
          <w:p w14:paraId="77B36BB0" w14:textId="77777777" w:rsidR="00513019" w:rsidRPr="00AD412C" w:rsidRDefault="00513019" w:rsidP="00513019">
            <w:pPr>
              <w:jc w:val="center"/>
              <w:rPr>
                <w:rFonts w:asciiTheme="minorHAnsi" w:hAnsiTheme="minorHAnsi" w:cstheme="minorHAnsi"/>
              </w:rPr>
            </w:pPr>
          </w:p>
        </w:tc>
        <w:tc>
          <w:tcPr>
            <w:tcW w:w="475" w:type="dxa"/>
            <w:vMerge/>
            <w:tcBorders>
              <w:right w:val="nil"/>
            </w:tcBorders>
          </w:tcPr>
          <w:p w14:paraId="393747D5" w14:textId="77777777" w:rsidR="00513019" w:rsidRPr="00F70816" w:rsidRDefault="00513019" w:rsidP="005C78A1">
            <w:pPr>
              <w:widowControl/>
              <w:autoSpaceDE/>
              <w:autoSpaceDN/>
              <w:adjustRightInd/>
              <w:spacing w:after="200" w:line="276" w:lineRule="auto"/>
              <w:rPr>
                <w:rFonts w:asciiTheme="minorHAnsi" w:hAnsiTheme="minorHAnsi" w:cstheme="minorHAnsi"/>
                <w:b/>
              </w:rPr>
            </w:pPr>
          </w:p>
        </w:tc>
        <w:tc>
          <w:tcPr>
            <w:tcW w:w="450" w:type="dxa"/>
            <w:tcBorders>
              <w:top w:val="nil"/>
              <w:left w:val="nil"/>
              <w:bottom w:val="nil"/>
              <w:right w:val="nil"/>
            </w:tcBorders>
            <w:vAlign w:val="center"/>
          </w:tcPr>
          <w:p w14:paraId="18CB8AD3" w14:textId="77777777" w:rsidR="00513019" w:rsidRPr="00F70816" w:rsidRDefault="00EC3CD0" w:rsidP="000220E2">
            <w:pPr>
              <w:widowControl/>
              <w:autoSpaceDE/>
              <w:autoSpaceDN/>
              <w:adjustRightInd/>
              <w:jc w:val="center"/>
              <w:rPr>
                <w:rFonts w:asciiTheme="minorHAnsi" w:hAnsiTheme="minorHAnsi" w:cstheme="minorHAnsi"/>
                <w:b/>
                <w:sz w:val="20"/>
              </w:rPr>
            </w:pPr>
            <w:hyperlink w:anchor="_E1b_-_Enhance" w:history="1">
              <w:r w:rsidR="00513019" w:rsidRPr="0013542B">
                <w:rPr>
                  <w:rStyle w:val="Hyperlink"/>
                  <w:rFonts w:asciiTheme="minorHAnsi" w:hAnsiTheme="minorHAnsi" w:cstheme="minorHAnsi"/>
                  <w:b/>
                  <w:sz w:val="20"/>
                </w:rPr>
                <w:t>(b)</w:t>
              </w:r>
            </w:hyperlink>
          </w:p>
        </w:tc>
        <w:tc>
          <w:tcPr>
            <w:tcW w:w="2944" w:type="dxa"/>
            <w:tcBorders>
              <w:top w:val="nil"/>
              <w:left w:val="nil"/>
              <w:bottom w:val="nil"/>
            </w:tcBorders>
            <w:vAlign w:val="center"/>
          </w:tcPr>
          <w:p w14:paraId="53998F54" w14:textId="77777777" w:rsidR="00513019" w:rsidRPr="00663A9B" w:rsidRDefault="00513019" w:rsidP="005C78A1">
            <w:pPr>
              <w:widowControl/>
              <w:autoSpaceDE/>
              <w:autoSpaceDN/>
              <w:adjustRightInd/>
              <w:rPr>
                <w:rFonts w:asciiTheme="minorHAnsi" w:hAnsiTheme="minorHAnsi" w:cstheme="minorHAnsi"/>
                <w:sz w:val="21"/>
                <w:szCs w:val="21"/>
              </w:rPr>
            </w:pPr>
            <w:r w:rsidRPr="00663A9B">
              <w:rPr>
                <w:rFonts w:asciiTheme="minorHAnsi" w:hAnsiTheme="minorHAnsi" w:cstheme="minorHAnsi"/>
                <w:sz w:val="21"/>
                <w:szCs w:val="21"/>
              </w:rPr>
              <w:t>Enhance pedestrian facilities within High Density Employment Clusters</w:t>
            </w:r>
          </w:p>
        </w:tc>
        <w:tc>
          <w:tcPr>
            <w:tcW w:w="720" w:type="dxa"/>
            <w:tcBorders>
              <w:top w:val="nil"/>
              <w:bottom w:val="nil"/>
              <w:right w:val="nil"/>
            </w:tcBorders>
            <w:vAlign w:val="center"/>
          </w:tcPr>
          <w:p w14:paraId="451C58B7" w14:textId="77777777" w:rsidR="00513019" w:rsidRPr="00512DCA" w:rsidRDefault="00513019" w:rsidP="005C78A1">
            <w:pPr>
              <w:widowControl/>
              <w:autoSpaceDE/>
              <w:autoSpaceDN/>
              <w:adjustRightInd/>
              <w:jc w:val="center"/>
              <w:rPr>
                <w:rFonts w:asciiTheme="minorHAnsi" w:hAnsiTheme="minorHAnsi" w:cstheme="minorHAnsi"/>
                <w:sz w:val="22"/>
                <w:szCs w:val="22"/>
              </w:rPr>
            </w:pPr>
            <w:r>
              <w:rPr>
                <w:rFonts w:asciiTheme="minorHAnsi" w:hAnsiTheme="minorHAnsi" w:cstheme="minorHAnsi"/>
                <w:sz w:val="22"/>
                <w:szCs w:val="22"/>
              </w:rPr>
              <w:t>384.1</w:t>
            </w:r>
          </w:p>
        </w:tc>
        <w:tc>
          <w:tcPr>
            <w:tcW w:w="3471" w:type="dxa"/>
            <w:tcBorders>
              <w:top w:val="nil"/>
              <w:left w:val="nil"/>
              <w:bottom w:val="nil"/>
            </w:tcBorders>
            <w:vAlign w:val="center"/>
          </w:tcPr>
          <w:p w14:paraId="6B843E18" w14:textId="77777777" w:rsidR="00513019" w:rsidRPr="00663A9B" w:rsidRDefault="00513019" w:rsidP="005C78A1">
            <w:pPr>
              <w:widowControl/>
              <w:autoSpaceDE/>
              <w:autoSpaceDN/>
              <w:adjustRightInd/>
              <w:rPr>
                <w:rFonts w:asciiTheme="minorHAnsi" w:hAnsiTheme="minorHAnsi" w:cstheme="minorHAnsi"/>
                <w:sz w:val="21"/>
                <w:szCs w:val="21"/>
              </w:rPr>
            </w:pPr>
            <w:r w:rsidRPr="00663A9B">
              <w:rPr>
                <w:rFonts w:asciiTheme="minorHAnsi" w:hAnsiTheme="minorHAnsi" w:cstheme="minorHAnsi"/>
                <w:sz w:val="21"/>
                <w:szCs w:val="21"/>
              </w:rPr>
              <w:t>Miles of pedestrian facilities inside these clusters</w:t>
            </w:r>
          </w:p>
        </w:tc>
        <w:tc>
          <w:tcPr>
            <w:tcW w:w="3255" w:type="dxa"/>
            <w:tcBorders>
              <w:top w:val="nil"/>
              <w:bottom w:val="nil"/>
            </w:tcBorders>
            <w:shd w:val="clear" w:color="auto" w:fill="auto"/>
            <w:vAlign w:val="center"/>
          </w:tcPr>
          <w:p w14:paraId="4B4F01D9" w14:textId="77777777" w:rsidR="00513019" w:rsidRPr="00663A9B" w:rsidRDefault="00513019" w:rsidP="007759F4">
            <w:pPr>
              <w:widowControl/>
              <w:autoSpaceDE/>
              <w:autoSpaceDN/>
              <w:adjustRightInd/>
              <w:jc w:val="center"/>
              <w:rPr>
                <w:rFonts w:asciiTheme="minorHAnsi" w:hAnsiTheme="minorHAnsi" w:cstheme="minorHAnsi"/>
                <w:sz w:val="21"/>
                <w:szCs w:val="21"/>
              </w:rPr>
            </w:pPr>
            <w:r w:rsidRPr="00663A9B">
              <w:rPr>
                <w:rFonts w:asciiTheme="minorHAnsi" w:hAnsiTheme="minorHAnsi" w:cstheme="minorHAnsi"/>
                <w:sz w:val="21"/>
                <w:szCs w:val="21"/>
              </w:rPr>
              <w:t>Increa</w:t>
            </w:r>
            <w:r w:rsidR="00F8643B">
              <w:rPr>
                <w:rFonts w:asciiTheme="minorHAnsi" w:hAnsiTheme="minorHAnsi" w:cstheme="minorHAnsi"/>
                <w:sz w:val="21"/>
                <w:szCs w:val="21"/>
              </w:rPr>
              <w:t>se by 1</w:t>
            </w:r>
            <w:r w:rsidRPr="00663A9B">
              <w:rPr>
                <w:rFonts w:asciiTheme="minorHAnsi" w:hAnsiTheme="minorHAnsi" w:cstheme="minorHAnsi"/>
                <w:sz w:val="21"/>
                <w:szCs w:val="21"/>
              </w:rPr>
              <w:t>0% by 2040 to</w:t>
            </w:r>
          </w:p>
          <w:p w14:paraId="3106C7A9" w14:textId="77777777" w:rsidR="00513019" w:rsidRPr="00663A9B" w:rsidRDefault="00042C01" w:rsidP="007759F4">
            <w:pPr>
              <w:widowControl/>
              <w:autoSpaceDE/>
              <w:autoSpaceDN/>
              <w:adjustRightInd/>
              <w:jc w:val="center"/>
              <w:rPr>
                <w:rFonts w:asciiTheme="minorHAnsi" w:hAnsiTheme="minorHAnsi" w:cstheme="minorHAnsi"/>
                <w:sz w:val="21"/>
                <w:szCs w:val="21"/>
              </w:rPr>
            </w:pPr>
            <w:r>
              <w:rPr>
                <w:rFonts w:asciiTheme="minorHAnsi" w:hAnsiTheme="minorHAnsi" w:cstheme="minorHAnsi"/>
                <w:sz w:val="21"/>
                <w:szCs w:val="21"/>
              </w:rPr>
              <w:t>423</w:t>
            </w:r>
            <w:r w:rsidR="00513019" w:rsidRPr="00663A9B">
              <w:rPr>
                <w:rFonts w:asciiTheme="minorHAnsi" w:hAnsiTheme="minorHAnsi" w:cstheme="minorHAnsi"/>
                <w:sz w:val="21"/>
                <w:szCs w:val="21"/>
              </w:rPr>
              <w:t xml:space="preserve"> miles of pedestrian facilities</w:t>
            </w:r>
          </w:p>
        </w:tc>
      </w:tr>
      <w:tr w:rsidR="00663A9B" w14:paraId="6CFF8196" w14:textId="77777777" w:rsidTr="00E45B73">
        <w:trPr>
          <w:trHeight w:val="1160"/>
          <w:jc w:val="center"/>
        </w:trPr>
        <w:tc>
          <w:tcPr>
            <w:tcW w:w="875" w:type="dxa"/>
            <w:vMerge/>
            <w:tcBorders>
              <w:right w:val="nil"/>
            </w:tcBorders>
            <w:vAlign w:val="center"/>
          </w:tcPr>
          <w:p w14:paraId="1A02116E" w14:textId="77777777" w:rsidR="00513019" w:rsidRPr="00AD412C" w:rsidRDefault="00513019" w:rsidP="00513019">
            <w:pPr>
              <w:widowControl/>
              <w:autoSpaceDE/>
              <w:autoSpaceDN/>
              <w:adjustRightInd/>
              <w:jc w:val="center"/>
              <w:rPr>
                <w:rFonts w:asciiTheme="minorHAnsi" w:hAnsiTheme="minorHAnsi" w:cstheme="minorHAnsi"/>
              </w:rPr>
            </w:pPr>
          </w:p>
        </w:tc>
        <w:tc>
          <w:tcPr>
            <w:tcW w:w="475" w:type="dxa"/>
            <w:vMerge/>
            <w:tcBorders>
              <w:right w:val="nil"/>
            </w:tcBorders>
          </w:tcPr>
          <w:p w14:paraId="5C63667A" w14:textId="77777777" w:rsidR="00513019" w:rsidRPr="00F70816" w:rsidRDefault="00513019" w:rsidP="005C78A1">
            <w:pPr>
              <w:widowControl/>
              <w:autoSpaceDE/>
              <w:autoSpaceDN/>
              <w:adjustRightInd/>
              <w:spacing w:after="200" w:line="276" w:lineRule="auto"/>
              <w:rPr>
                <w:rFonts w:asciiTheme="minorHAnsi" w:hAnsiTheme="minorHAnsi" w:cstheme="minorHAnsi"/>
                <w:b/>
              </w:rPr>
            </w:pPr>
          </w:p>
        </w:tc>
        <w:tc>
          <w:tcPr>
            <w:tcW w:w="450" w:type="dxa"/>
            <w:tcBorders>
              <w:top w:val="nil"/>
              <w:left w:val="nil"/>
              <w:bottom w:val="single" w:sz="4" w:space="0" w:color="auto"/>
              <w:right w:val="nil"/>
            </w:tcBorders>
            <w:vAlign w:val="center"/>
          </w:tcPr>
          <w:p w14:paraId="6C5F3507" w14:textId="77777777" w:rsidR="00513019" w:rsidRPr="00F70816" w:rsidRDefault="00EC3CD0" w:rsidP="000220E2">
            <w:pPr>
              <w:widowControl/>
              <w:autoSpaceDE/>
              <w:autoSpaceDN/>
              <w:adjustRightInd/>
              <w:jc w:val="center"/>
              <w:rPr>
                <w:rFonts w:asciiTheme="minorHAnsi" w:hAnsiTheme="minorHAnsi" w:cstheme="minorHAnsi"/>
                <w:b/>
                <w:sz w:val="20"/>
              </w:rPr>
            </w:pPr>
            <w:hyperlink w:anchor="_E1c_-_Enhance" w:history="1">
              <w:r w:rsidR="00513019" w:rsidRPr="0013542B">
                <w:rPr>
                  <w:rStyle w:val="Hyperlink"/>
                  <w:rFonts w:asciiTheme="minorHAnsi" w:hAnsiTheme="minorHAnsi" w:cstheme="minorHAnsi"/>
                  <w:b/>
                  <w:sz w:val="20"/>
                </w:rPr>
                <w:t>(c)</w:t>
              </w:r>
            </w:hyperlink>
          </w:p>
        </w:tc>
        <w:tc>
          <w:tcPr>
            <w:tcW w:w="2944" w:type="dxa"/>
            <w:tcBorders>
              <w:top w:val="nil"/>
              <w:left w:val="nil"/>
              <w:bottom w:val="single" w:sz="4" w:space="0" w:color="auto"/>
            </w:tcBorders>
            <w:vAlign w:val="center"/>
          </w:tcPr>
          <w:p w14:paraId="1B823E2A" w14:textId="77777777" w:rsidR="00513019" w:rsidRPr="00663A9B" w:rsidRDefault="00513019" w:rsidP="005C78A1">
            <w:pPr>
              <w:widowControl/>
              <w:autoSpaceDE/>
              <w:autoSpaceDN/>
              <w:adjustRightInd/>
              <w:rPr>
                <w:rFonts w:asciiTheme="minorHAnsi" w:hAnsiTheme="minorHAnsi" w:cstheme="minorHAnsi"/>
                <w:sz w:val="21"/>
                <w:szCs w:val="21"/>
              </w:rPr>
            </w:pPr>
            <w:r w:rsidRPr="00663A9B">
              <w:rPr>
                <w:rFonts w:asciiTheme="minorHAnsi" w:hAnsiTheme="minorHAnsi" w:cstheme="minorHAnsi"/>
                <w:sz w:val="21"/>
                <w:szCs w:val="21"/>
              </w:rPr>
              <w:t>Enhance dedicated bicycle facilities leading to and within High Density Employment Clusters</w:t>
            </w:r>
          </w:p>
        </w:tc>
        <w:tc>
          <w:tcPr>
            <w:tcW w:w="720" w:type="dxa"/>
            <w:tcBorders>
              <w:top w:val="nil"/>
              <w:bottom w:val="single" w:sz="4" w:space="0" w:color="auto"/>
              <w:right w:val="nil"/>
            </w:tcBorders>
            <w:vAlign w:val="center"/>
          </w:tcPr>
          <w:p w14:paraId="6E978508" w14:textId="77777777" w:rsidR="00513019" w:rsidRPr="00512DCA" w:rsidRDefault="00513019" w:rsidP="005C78A1">
            <w:pPr>
              <w:widowControl/>
              <w:autoSpaceDE/>
              <w:autoSpaceDN/>
              <w:adjustRightInd/>
              <w:jc w:val="center"/>
              <w:rPr>
                <w:rFonts w:asciiTheme="minorHAnsi" w:hAnsiTheme="minorHAnsi" w:cstheme="minorHAnsi"/>
                <w:sz w:val="22"/>
                <w:szCs w:val="22"/>
              </w:rPr>
            </w:pPr>
            <w:r>
              <w:rPr>
                <w:rFonts w:asciiTheme="minorHAnsi" w:hAnsiTheme="minorHAnsi" w:cstheme="minorHAnsi"/>
                <w:sz w:val="22"/>
                <w:szCs w:val="22"/>
              </w:rPr>
              <w:t>126.2</w:t>
            </w:r>
          </w:p>
        </w:tc>
        <w:tc>
          <w:tcPr>
            <w:tcW w:w="3471" w:type="dxa"/>
            <w:tcBorders>
              <w:top w:val="nil"/>
              <w:left w:val="nil"/>
              <w:bottom w:val="single" w:sz="4" w:space="0" w:color="auto"/>
            </w:tcBorders>
            <w:vAlign w:val="center"/>
          </w:tcPr>
          <w:p w14:paraId="45D77174" w14:textId="77777777" w:rsidR="00513019" w:rsidRPr="00663A9B" w:rsidRDefault="00513019" w:rsidP="005C78A1">
            <w:pPr>
              <w:widowControl/>
              <w:autoSpaceDE/>
              <w:autoSpaceDN/>
              <w:adjustRightInd/>
              <w:rPr>
                <w:rFonts w:asciiTheme="minorHAnsi" w:hAnsiTheme="minorHAnsi" w:cstheme="minorHAnsi"/>
                <w:sz w:val="21"/>
                <w:szCs w:val="21"/>
              </w:rPr>
            </w:pPr>
            <w:r w:rsidRPr="00663A9B">
              <w:rPr>
                <w:rFonts w:asciiTheme="minorHAnsi" w:hAnsiTheme="minorHAnsi" w:cstheme="minorHAnsi"/>
                <w:sz w:val="21"/>
                <w:szCs w:val="21"/>
              </w:rPr>
              <w:t>Miles of dedicated bicycle facilities inside these clusters and within 1 mile of the boundary</w:t>
            </w:r>
          </w:p>
        </w:tc>
        <w:tc>
          <w:tcPr>
            <w:tcW w:w="3255" w:type="dxa"/>
            <w:tcBorders>
              <w:top w:val="nil"/>
              <w:bottom w:val="single" w:sz="4" w:space="0" w:color="auto"/>
            </w:tcBorders>
            <w:shd w:val="clear" w:color="auto" w:fill="auto"/>
            <w:vAlign w:val="center"/>
          </w:tcPr>
          <w:p w14:paraId="75283831" w14:textId="77777777" w:rsidR="00513019" w:rsidRPr="00663A9B" w:rsidRDefault="00F8643B" w:rsidP="007759F4">
            <w:pPr>
              <w:widowControl/>
              <w:autoSpaceDE/>
              <w:autoSpaceDN/>
              <w:adjustRightInd/>
              <w:jc w:val="center"/>
              <w:rPr>
                <w:rFonts w:asciiTheme="minorHAnsi" w:hAnsiTheme="minorHAnsi" w:cstheme="minorHAnsi"/>
                <w:sz w:val="21"/>
                <w:szCs w:val="21"/>
              </w:rPr>
            </w:pPr>
            <w:r>
              <w:rPr>
                <w:rFonts w:asciiTheme="minorHAnsi" w:hAnsiTheme="minorHAnsi" w:cstheme="minorHAnsi"/>
                <w:sz w:val="21"/>
                <w:szCs w:val="21"/>
              </w:rPr>
              <w:t>Increase by 1</w:t>
            </w:r>
            <w:r w:rsidR="00513019" w:rsidRPr="00663A9B">
              <w:rPr>
                <w:rFonts w:asciiTheme="minorHAnsi" w:hAnsiTheme="minorHAnsi" w:cstheme="minorHAnsi"/>
                <w:sz w:val="21"/>
                <w:szCs w:val="21"/>
              </w:rPr>
              <w:t>0% by 2040 to</w:t>
            </w:r>
          </w:p>
          <w:p w14:paraId="2300B3D4" w14:textId="77777777" w:rsidR="00513019" w:rsidRPr="00663A9B" w:rsidRDefault="00042C01" w:rsidP="000C5746">
            <w:pPr>
              <w:widowControl/>
              <w:autoSpaceDE/>
              <w:autoSpaceDN/>
              <w:adjustRightInd/>
              <w:jc w:val="center"/>
              <w:rPr>
                <w:rFonts w:asciiTheme="minorHAnsi" w:hAnsiTheme="minorHAnsi" w:cstheme="minorHAnsi"/>
                <w:sz w:val="21"/>
                <w:szCs w:val="21"/>
              </w:rPr>
            </w:pPr>
            <w:r>
              <w:rPr>
                <w:rFonts w:asciiTheme="minorHAnsi" w:hAnsiTheme="minorHAnsi" w:cstheme="minorHAnsi"/>
                <w:sz w:val="21"/>
                <w:szCs w:val="21"/>
              </w:rPr>
              <w:t>139</w:t>
            </w:r>
            <w:r w:rsidR="00E45B73">
              <w:rPr>
                <w:rFonts w:asciiTheme="minorHAnsi" w:hAnsiTheme="minorHAnsi" w:cstheme="minorHAnsi"/>
                <w:sz w:val="21"/>
                <w:szCs w:val="21"/>
              </w:rPr>
              <w:t xml:space="preserve"> </w:t>
            </w:r>
            <w:r w:rsidR="00513019" w:rsidRPr="00663A9B">
              <w:rPr>
                <w:rFonts w:asciiTheme="minorHAnsi" w:hAnsiTheme="minorHAnsi" w:cstheme="minorHAnsi"/>
                <w:sz w:val="21"/>
                <w:szCs w:val="21"/>
              </w:rPr>
              <w:t>miles of bicycle facilities</w:t>
            </w:r>
          </w:p>
        </w:tc>
      </w:tr>
      <w:tr w:rsidR="00663A9B" w14:paraId="3BD9ADD2" w14:textId="77777777" w:rsidTr="005D3DD1">
        <w:trPr>
          <w:trHeight w:val="1151"/>
          <w:jc w:val="center"/>
        </w:trPr>
        <w:tc>
          <w:tcPr>
            <w:tcW w:w="875" w:type="dxa"/>
            <w:vMerge w:val="restart"/>
            <w:tcBorders>
              <w:right w:val="nil"/>
            </w:tcBorders>
            <w:vAlign w:val="center"/>
          </w:tcPr>
          <w:p w14:paraId="211B52D4" w14:textId="77777777" w:rsidR="00513019" w:rsidRPr="00AD412C" w:rsidRDefault="00B61CCE" w:rsidP="00513019">
            <w:pPr>
              <w:widowControl/>
              <w:autoSpaceDE/>
              <w:autoSpaceDN/>
              <w:adjustRightInd/>
              <w:jc w:val="center"/>
            </w:pPr>
            <w:r>
              <w:rPr>
                <w:rFonts w:asciiTheme="minorHAnsi" w:hAnsiTheme="minorHAnsi" w:cstheme="minorHAnsi"/>
                <w:sz w:val="16"/>
                <w:szCs w:val="16"/>
              </w:rPr>
              <w:t>MPO</w:t>
            </w:r>
          </w:p>
        </w:tc>
        <w:tc>
          <w:tcPr>
            <w:tcW w:w="475" w:type="dxa"/>
            <w:vMerge w:val="restart"/>
            <w:tcBorders>
              <w:right w:val="nil"/>
            </w:tcBorders>
            <w:vAlign w:val="center"/>
          </w:tcPr>
          <w:p w14:paraId="304541E5" w14:textId="77777777" w:rsidR="00513019" w:rsidRPr="00F70816" w:rsidRDefault="00EC3CD0" w:rsidP="000220E2">
            <w:pPr>
              <w:widowControl/>
              <w:autoSpaceDE/>
              <w:autoSpaceDN/>
              <w:adjustRightInd/>
              <w:jc w:val="center"/>
              <w:rPr>
                <w:rFonts w:asciiTheme="minorHAnsi" w:hAnsiTheme="minorHAnsi" w:cstheme="minorHAnsi"/>
                <w:b/>
              </w:rPr>
            </w:pPr>
            <w:hyperlink w:anchor="_E2a_-_Enhance" w:history="1">
              <w:r w:rsidR="00513019" w:rsidRPr="0013542B">
                <w:rPr>
                  <w:rStyle w:val="Hyperlink"/>
                  <w:rFonts w:asciiTheme="minorHAnsi" w:hAnsiTheme="minorHAnsi" w:cstheme="minorHAnsi"/>
                  <w:b/>
                </w:rPr>
                <w:t>E2</w:t>
              </w:r>
            </w:hyperlink>
          </w:p>
        </w:tc>
        <w:tc>
          <w:tcPr>
            <w:tcW w:w="450" w:type="dxa"/>
            <w:tcBorders>
              <w:left w:val="nil"/>
              <w:bottom w:val="nil"/>
              <w:right w:val="nil"/>
            </w:tcBorders>
            <w:vAlign w:val="center"/>
          </w:tcPr>
          <w:p w14:paraId="6BFDAE7A" w14:textId="77777777" w:rsidR="00513019" w:rsidRPr="00F70816" w:rsidRDefault="00EC3CD0" w:rsidP="005C78A1">
            <w:pPr>
              <w:widowControl/>
              <w:autoSpaceDE/>
              <w:autoSpaceDN/>
              <w:adjustRightInd/>
              <w:jc w:val="center"/>
              <w:rPr>
                <w:rFonts w:asciiTheme="minorHAnsi" w:hAnsiTheme="minorHAnsi" w:cstheme="minorHAnsi"/>
                <w:b/>
              </w:rPr>
            </w:pPr>
            <w:hyperlink w:anchor="_E2a_-_Enhance" w:history="1">
              <w:r w:rsidR="00513019" w:rsidRPr="0013542B">
                <w:rPr>
                  <w:rStyle w:val="Hyperlink"/>
                  <w:rFonts w:asciiTheme="minorHAnsi" w:hAnsiTheme="minorHAnsi" w:cstheme="minorHAnsi"/>
                  <w:b/>
                  <w:sz w:val="20"/>
                </w:rPr>
                <w:t>(a)</w:t>
              </w:r>
            </w:hyperlink>
          </w:p>
        </w:tc>
        <w:tc>
          <w:tcPr>
            <w:tcW w:w="2944" w:type="dxa"/>
            <w:tcBorders>
              <w:left w:val="nil"/>
              <w:bottom w:val="nil"/>
            </w:tcBorders>
            <w:vAlign w:val="center"/>
          </w:tcPr>
          <w:p w14:paraId="7E1B78AD" w14:textId="77777777" w:rsidR="00513019" w:rsidRPr="00663A9B" w:rsidRDefault="00513019" w:rsidP="005C78A1">
            <w:pPr>
              <w:widowControl/>
              <w:autoSpaceDE/>
              <w:autoSpaceDN/>
              <w:adjustRightInd/>
              <w:rPr>
                <w:rFonts w:asciiTheme="minorHAnsi" w:hAnsiTheme="minorHAnsi" w:cstheme="minorHAnsi"/>
                <w:sz w:val="21"/>
                <w:szCs w:val="21"/>
              </w:rPr>
            </w:pPr>
            <w:r w:rsidRPr="00663A9B">
              <w:rPr>
                <w:rFonts w:asciiTheme="minorHAnsi" w:hAnsiTheme="minorHAnsi" w:cstheme="minorHAnsi"/>
                <w:sz w:val="21"/>
                <w:szCs w:val="21"/>
              </w:rPr>
              <w:t>Enhance pedestrian facilities within areas of moderate to significant employment growth</w:t>
            </w:r>
          </w:p>
        </w:tc>
        <w:tc>
          <w:tcPr>
            <w:tcW w:w="720" w:type="dxa"/>
            <w:tcBorders>
              <w:bottom w:val="nil"/>
              <w:right w:val="nil"/>
            </w:tcBorders>
            <w:shd w:val="clear" w:color="auto" w:fill="auto"/>
            <w:vAlign w:val="center"/>
          </w:tcPr>
          <w:p w14:paraId="7EF17683" w14:textId="26EFFDF1" w:rsidR="00513019" w:rsidRPr="00144A6B" w:rsidRDefault="00AB5366" w:rsidP="005C78A1">
            <w:pPr>
              <w:widowControl/>
              <w:autoSpaceDE/>
              <w:autoSpaceDN/>
              <w:adjustRightInd/>
              <w:jc w:val="center"/>
              <w:rPr>
                <w:rFonts w:asciiTheme="minorHAnsi" w:hAnsiTheme="minorHAnsi" w:cstheme="minorHAnsi"/>
                <w:sz w:val="22"/>
                <w:szCs w:val="22"/>
              </w:rPr>
            </w:pPr>
            <w:r w:rsidRPr="00144A6B">
              <w:rPr>
                <w:rFonts w:asciiTheme="minorHAnsi" w:hAnsiTheme="minorHAnsi" w:cstheme="minorHAnsi"/>
                <w:sz w:val="22"/>
                <w:szCs w:val="22"/>
              </w:rPr>
              <w:t>268.4</w:t>
            </w:r>
          </w:p>
        </w:tc>
        <w:tc>
          <w:tcPr>
            <w:tcW w:w="3471" w:type="dxa"/>
            <w:tcBorders>
              <w:left w:val="nil"/>
              <w:bottom w:val="nil"/>
            </w:tcBorders>
            <w:vAlign w:val="center"/>
          </w:tcPr>
          <w:p w14:paraId="105C6E90" w14:textId="4014788C" w:rsidR="00513019" w:rsidRPr="00144A6B" w:rsidRDefault="00AB5366" w:rsidP="005C78A1">
            <w:pPr>
              <w:widowControl/>
              <w:autoSpaceDE/>
              <w:autoSpaceDN/>
              <w:adjustRightInd/>
              <w:rPr>
                <w:rFonts w:asciiTheme="minorHAnsi" w:hAnsiTheme="minorHAnsi" w:cstheme="minorHAnsi"/>
                <w:sz w:val="21"/>
                <w:szCs w:val="21"/>
              </w:rPr>
            </w:pPr>
            <w:r w:rsidRPr="00144A6B">
              <w:rPr>
                <w:rFonts w:asciiTheme="minorHAnsi" w:hAnsiTheme="minorHAnsi" w:cstheme="minorHAnsi"/>
                <w:sz w:val="21"/>
                <w:szCs w:val="21"/>
              </w:rPr>
              <w:t>M</w:t>
            </w:r>
            <w:r w:rsidR="00513019" w:rsidRPr="00144A6B">
              <w:rPr>
                <w:rFonts w:asciiTheme="minorHAnsi" w:hAnsiTheme="minorHAnsi" w:cstheme="minorHAnsi"/>
                <w:sz w:val="21"/>
                <w:szCs w:val="21"/>
              </w:rPr>
              <w:t>iles of pedestrian facilities inside areas of moderate to significant employment growth</w:t>
            </w:r>
          </w:p>
        </w:tc>
        <w:tc>
          <w:tcPr>
            <w:tcW w:w="3255" w:type="dxa"/>
            <w:tcBorders>
              <w:bottom w:val="nil"/>
            </w:tcBorders>
            <w:vAlign w:val="center"/>
          </w:tcPr>
          <w:p w14:paraId="450A3E3D" w14:textId="6C61795C" w:rsidR="00513019" w:rsidRPr="00144A6B" w:rsidRDefault="00513019" w:rsidP="007759F4">
            <w:pPr>
              <w:widowControl/>
              <w:autoSpaceDE/>
              <w:autoSpaceDN/>
              <w:adjustRightInd/>
              <w:jc w:val="center"/>
              <w:rPr>
                <w:rFonts w:asciiTheme="minorHAnsi" w:hAnsiTheme="minorHAnsi" w:cstheme="minorHAnsi"/>
                <w:sz w:val="21"/>
                <w:szCs w:val="21"/>
              </w:rPr>
            </w:pPr>
            <w:r w:rsidRPr="00144A6B">
              <w:rPr>
                <w:rFonts w:asciiTheme="minorHAnsi" w:hAnsiTheme="minorHAnsi" w:cstheme="minorHAnsi"/>
                <w:sz w:val="21"/>
                <w:szCs w:val="21"/>
              </w:rPr>
              <w:t>I</w:t>
            </w:r>
            <w:r w:rsidR="00F8643B" w:rsidRPr="00144A6B">
              <w:rPr>
                <w:rFonts w:asciiTheme="minorHAnsi" w:hAnsiTheme="minorHAnsi" w:cstheme="minorHAnsi"/>
                <w:sz w:val="21"/>
                <w:szCs w:val="21"/>
              </w:rPr>
              <w:t>ncrease by 1</w:t>
            </w:r>
            <w:r w:rsidRPr="00144A6B">
              <w:rPr>
                <w:rFonts w:asciiTheme="minorHAnsi" w:hAnsiTheme="minorHAnsi" w:cstheme="minorHAnsi"/>
                <w:sz w:val="21"/>
                <w:szCs w:val="21"/>
              </w:rPr>
              <w:t>0% by 2040</w:t>
            </w:r>
            <w:r w:rsidR="00AB5366" w:rsidRPr="00144A6B">
              <w:rPr>
                <w:rFonts w:asciiTheme="minorHAnsi" w:hAnsiTheme="minorHAnsi" w:cstheme="minorHAnsi"/>
                <w:sz w:val="21"/>
                <w:szCs w:val="21"/>
              </w:rPr>
              <w:t xml:space="preserve"> to</w:t>
            </w:r>
          </w:p>
          <w:p w14:paraId="35027F48" w14:textId="77777777" w:rsidR="00AB5366" w:rsidRPr="00144A6B" w:rsidRDefault="00AB5366" w:rsidP="007759F4">
            <w:pPr>
              <w:widowControl/>
              <w:autoSpaceDE/>
              <w:autoSpaceDN/>
              <w:adjustRightInd/>
              <w:jc w:val="center"/>
              <w:rPr>
                <w:rFonts w:asciiTheme="minorHAnsi" w:hAnsiTheme="minorHAnsi" w:cstheme="minorHAnsi"/>
                <w:sz w:val="21"/>
                <w:szCs w:val="21"/>
              </w:rPr>
            </w:pPr>
            <w:r w:rsidRPr="00144A6B">
              <w:rPr>
                <w:rFonts w:asciiTheme="minorHAnsi" w:hAnsiTheme="minorHAnsi" w:cstheme="minorHAnsi"/>
                <w:sz w:val="21"/>
                <w:szCs w:val="21"/>
              </w:rPr>
              <w:t>295.2 miles of pedestrian facilities</w:t>
            </w:r>
          </w:p>
        </w:tc>
      </w:tr>
      <w:tr w:rsidR="00663A9B" w14:paraId="385492EA" w14:textId="77777777" w:rsidTr="005D3DD1">
        <w:trPr>
          <w:trHeight w:val="1340"/>
          <w:jc w:val="center"/>
        </w:trPr>
        <w:tc>
          <w:tcPr>
            <w:tcW w:w="875" w:type="dxa"/>
            <w:vMerge/>
            <w:tcBorders>
              <w:right w:val="nil"/>
            </w:tcBorders>
            <w:vAlign w:val="center"/>
          </w:tcPr>
          <w:p w14:paraId="28EE21C4" w14:textId="77777777" w:rsidR="00513019" w:rsidRPr="00F70816" w:rsidRDefault="00513019" w:rsidP="00513019">
            <w:pPr>
              <w:widowControl/>
              <w:autoSpaceDE/>
              <w:autoSpaceDN/>
              <w:adjustRightInd/>
              <w:jc w:val="center"/>
              <w:rPr>
                <w:rFonts w:asciiTheme="minorHAnsi" w:hAnsiTheme="minorHAnsi" w:cstheme="minorHAnsi"/>
                <w:b/>
              </w:rPr>
            </w:pPr>
          </w:p>
        </w:tc>
        <w:tc>
          <w:tcPr>
            <w:tcW w:w="475" w:type="dxa"/>
            <w:vMerge/>
            <w:tcBorders>
              <w:right w:val="nil"/>
            </w:tcBorders>
          </w:tcPr>
          <w:p w14:paraId="529212D3" w14:textId="77777777" w:rsidR="00513019" w:rsidRPr="00F70816" w:rsidRDefault="00513019" w:rsidP="005C78A1">
            <w:pPr>
              <w:widowControl/>
              <w:autoSpaceDE/>
              <w:autoSpaceDN/>
              <w:adjustRightInd/>
              <w:spacing w:after="200" w:line="276" w:lineRule="auto"/>
              <w:rPr>
                <w:rFonts w:asciiTheme="minorHAnsi" w:hAnsiTheme="minorHAnsi" w:cstheme="minorHAnsi"/>
                <w:b/>
              </w:rPr>
            </w:pPr>
          </w:p>
        </w:tc>
        <w:tc>
          <w:tcPr>
            <w:tcW w:w="450" w:type="dxa"/>
            <w:tcBorders>
              <w:top w:val="nil"/>
              <w:left w:val="nil"/>
              <w:right w:val="nil"/>
            </w:tcBorders>
            <w:vAlign w:val="center"/>
          </w:tcPr>
          <w:p w14:paraId="48E91273" w14:textId="77777777" w:rsidR="00513019" w:rsidRPr="00F70816" w:rsidRDefault="00EC3CD0" w:rsidP="005C78A1">
            <w:pPr>
              <w:widowControl/>
              <w:autoSpaceDE/>
              <w:autoSpaceDN/>
              <w:adjustRightInd/>
              <w:jc w:val="center"/>
              <w:rPr>
                <w:rFonts w:asciiTheme="minorHAnsi" w:hAnsiTheme="minorHAnsi" w:cstheme="minorHAnsi"/>
                <w:b/>
                <w:sz w:val="20"/>
              </w:rPr>
            </w:pPr>
            <w:hyperlink w:anchor="_E2b_-_Enhance" w:history="1">
              <w:r w:rsidR="00513019" w:rsidRPr="0013542B">
                <w:rPr>
                  <w:rStyle w:val="Hyperlink"/>
                  <w:rFonts w:asciiTheme="minorHAnsi" w:hAnsiTheme="minorHAnsi" w:cstheme="minorHAnsi"/>
                  <w:b/>
                  <w:sz w:val="20"/>
                </w:rPr>
                <w:t>(b)</w:t>
              </w:r>
            </w:hyperlink>
          </w:p>
        </w:tc>
        <w:tc>
          <w:tcPr>
            <w:tcW w:w="2944" w:type="dxa"/>
            <w:tcBorders>
              <w:top w:val="nil"/>
              <w:left w:val="nil"/>
            </w:tcBorders>
            <w:vAlign w:val="center"/>
          </w:tcPr>
          <w:p w14:paraId="3075B1E6" w14:textId="77777777" w:rsidR="00513019" w:rsidRPr="00663A9B" w:rsidRDefault="00513019" w:rsidP="005C78A1">
            <w:pPr>
              <w:widowControl/>
              <w:autoSpaceDE/>
              <w:autoSpaceDN/>
              <w:adjustRightInd/>
              <w:rPr>
                <w:rFonts w:asciiTheme="minorHAnsi" w:hAnsiTheme="minorHAnsi" w:cstheme="minorHAnsi"/>
                <w:sz w:val="21"/>
                <w:szCs w:val="21"/>
              </w:rPr>
            </w:pPr>
            <w:r w:rsidRPr="00663A9B">
              <w:rPr>
                <w:rFonts w:asciiTheme="minorHAnsi" w:hAnsiTheme="minorHAnsi" w:cstheme="minorHAnsi"/>
                <w:sz w:val="21"/>
                <w:szCs w:val="21"/>
              </w:rPr>
              <w:t>Enhance dedicated bicycle facilities leading to and within areas of moderate to significant employment growth</w:t>
            </w:r>
          </w:p>
        </w:tc>
        <w:tc>
          <w:tcPr>
            <w:tcW w:w="720" w:type="dxa"/>
            <w:tcBorders>
              <w:top w:val="nil"/>
              <w:right w:val="nil"/>
            </w:tcBorders>
            <w:shd w:val="clear" w:color="auto" w:fill="auto"/>
            <w:vAlign w:val="center"/>
          </w:tcPr>
          <w:p w14:paraId="2E36A284" w14:textId="7279AAD7" w:rsidR="00513019" w:rsidRPr="00144A6B" w:rsidRDefault="00AB5366" w:rsidP="005C78A1">
            <w:pPr>
              <w:widowControl/>
              <w:autoSpaceDE/>
              <w:autoSpaceDN/>
              <w:adjustRightInd/>
              <w:jc w:val="center"/>
              <w:rPr>
                <w:rFonts w:asciiTheme="minorHAnsi" w:hAnsiTheme="minorHAnsi" w:cstheme="minorHAnsi"/>
                <w:sz w:val="22"/>
                <w:szCs w:val="22"/>
              </w:rPr>
            </w:pPr>
            <w:r w:rsidRPr="00144A6B">
              <w:rPr>
                <w:rFonts w:asciiTheme="minorHAnsi" w:hAnsiTheme="minorHAnsi" w:cstheme="minorHAnsi"/>
                <w:sz w:val="22"/>
                <w:szCs w:val="22"/>
              </w:rPr>
              <w:t>45.1</w:t>
            </w:r>
          </w:p>
        </w:tc>
        <w:tc>
          <w:tcPr>
            <w:tcW w:w="3471" w:type="dxa"/>
            <w:tcBorders>
              <w:top w:val="nil"/>
              <w:left w:val="nil"/>
            </w:tcBorders>
            <w:vAlign w:val="center"/>
          </w:tcPr>
          <w:p w14:paraId="01057341" w14:textId="39ED054F" w:rsidR="00513019" w:rsidRPr="00144A6B" w:rsidRDefault="00AB5366" w:rsidP="005C78A1">
            <w:pPr>
              <w:widowControl/>
              <w:autoSpaceDE/>
              <w:autoSpaceDN/>
              <w:adjustRightInd/>
              <w:rPr>
                <w:rFonts w:asciiTheme="minorHAnsi" w:hAnsiTheme="minorHAnsi" w:cstheme="minorHAnsi"/>
                <w:sz w:val="21"/>
                <w:szCs w:val="21"/>
              </w:rPr>
            </w:pPr>
            <w:r w:rsidRPr="00144A6B">
              <w:rPr>
                <w:rFonts w:asciiTheme="minorHAnsi" w:hAnsiTheme="minorHAnsi" w:cstheme="minorHAnsi"/>
                <w:sz w:val="21"/>
                <w:szCs w:val="21"/>
              </w:rPr>
              <w:t>M</w:t>
            </w:r>
            <w:r w:rsidR="00513019" w:rsidRPr="00144A6B">
              <w:rPr>
                <w:rFonts w:asciiTheme="minorHAnsi" w:hAnsiTheme="minorHAnsi" w:cstheme="minorHAnsi"/>
                <w:sz w:val="21"/>
                <w:szCs w:val="21"/>
              </w:rPr>
              <w:t>iles of dedicated bicycle facilities inside areas of moderate to significant employment growth and within 1 mile of the boundary</w:t>
            </w:r>
          </w:p>
        </w:tc>
        <w:tc>
          <w:tcPr>
            <w:tcW w:w="3255" w:type="dxa"/>
            <w:tcBorders>
              <w:top w:val="nil"/>
            </w:tcBorders>
            <w:vAlign w:val="center"/>
          </w:tcPr>
          <w:p w14:paraId="49233B29" w14:textId="77777777" w:rsidR="00513019" w:rsidRPr="00144A6B" w:rsidRDefault="00F8643B" w:rsidP="007759F4">
            <w:pPr>
              <w:widowControl/>
              <w:autoSpaceDE/>
              <w:autoSpaceDN/>
              <w:adjustRightInd/>
              <w:jc w:val="center"/>
              <w:rPr>
                <w:rFonts w:asciiTheme="minorHAnsi" w:hAnsiTheme="minorHAnsi" w:cstheme="minorHAnsi"/>
                <w:sz w:val="21"/>
                <w:szCs w:val="21"/>
              </w:rPr>
            </w:pPr>
            <w:r w:rsidRPr="00144A6B">
              <w:rPr>
                <w:rFonts w:asciiTheme="minorHAnsi" w:hAnsiTheme="minorHAnsi" w:cstheme="minorHAnsi"/>
                <w:sz w:val="21"/>
                <w:szCs w:val="21"/>
              </w:rPr>
              <w:t>Increase by 1</w:t>
            </w:r>
            <w:r w:rsidR="00513019" w:rsidRPr="00144A6B">
              <w:rPr>
                <w:rFonts w:asciiTheme="minorHAnsi" w:hAnsiTheme="minorHAnsi" w:cstheme="minorHAnsi"/>
                <w:sz w:val="21"/>
                <w:szCs w:val="21"/>
              </w:rPr>
              <w:t>0% by 2040</w:t>
            </w:r>
            <w:r w:rsidR="00AB5366" w:rsidRPr="00144A6B">
              <w:rPr>
                <w:rFonts w:asciiTheme="minorHAnsi" w:hAnsiTheme="minorHAnsi" w:cstheme="minorHAnsi"/>
                <w:sz w:val="21"/>
                <w:szCs w:val="21"/>
              </w:rPr>
              <w:t xml:space="preserve"> to</w:t>
            </w:r>
          </w:p>
          <w:p w14:paraId="67A176B9" w14:textId="77777777" w:rsidR="00AB5366" w:rsidRPr="00144A6B" w:rsidRDefault="00AB5366" w:rsidP="007759F4">
            <w:pPr>
              <w:widowControl/>
              <w:autoSpaceDE/>
              <w:autoSpaceDN/>
              <w:adjustRightInd/>
              <w:jc w:val="center"/>
              <w:rPr>
                <w:rFonts w:asciiTheme="minorHAnsi" w:hAnsiTheme="minorHAnsi" w:cstheme="minorHAnsi"/>
                <w:sz w:val="21"/>
                <w:szCs w:val="21"/>
              </w:rPr>
            </w:pPr>
            <w:r w:rsidRPr="00144A6B">
              <w:rPr>
                <w:rFonts w:asciiTheme="minorHAnsi" w:hAnsiTheme="minorHAnsi" w:cstheme="minorHAnsi"/>
                <w:sz w:val="21"/>
                <w:szCs w:val="21"/>
              </w:rPr>
              <w:t>49.6 miles of bicycle facilities</w:t>
            </w:r>
          </w:p>
        </w:tc>
      </w:tr>
    </w:tbl>
    <w:p w14:paraId="1F94F094" w14:textId="77777777" w:rsidR="00E14B80" w:rsidRDefault="00E14B80">
      <w:pPr>
        <w:widowControl/>
        <w:autoSpaceDE/>
        <w:autoSpaceDN/>
        <w:adjustRightInd/>
        <w:spacing w:after="200" w:line="276" w:lineRule="auto"/>
      </w:pPr>
    </w:p>
    <w:p w14:paraId="2FDE21E0" w14:textId="77777777" w:rsidR="00E14B80" w:rsidRDefault="00E14B80">
      <w:pPr>
        <w:widowControl/>
        <w:autoSpaceDE/>
        <w:autoSpaceDN/>
        <w:adjustRightInd/>
        <w:spacing w:after="200" w:line="276" w:lineRule="auto"/>
      </w:pPr>
    </w:p>
    <w:p w14:paraId="77C66C7B" w14:textId="77777777" w:rsidR="00E14B80" w:rsidRDefault="00E14B80">
      <w:pPr>
        <w:widowControl/>
        <w:autoSpaceDE/>
        <w:autoSpaceDN/>
        <w:adjustRightInd/>
        <w:spacing w:after="200" w:line="276" w:lineRule="auto"/>
      </w:pPr>
    </w:p>
    <w:p w14:paraId="123CB049" w14:textId="77777777" w:rsidR="00E14B80" w:rsidRDefault="00E14B80">
      <w:pPr>
        <w:widowControl/>
        <w:autoSpaceDE/>
        <w:autoSpaceDN/>
        <w:adjustRightInd/>
        <w:spacing w:after="200" w:line="276" w:lineRule="auto"/>
      </w:pPr>
    </w:p>
    <w:p w14:paraId="3D438EE7" w14:textId="77777777" w:rsidR="00E14B80" w:rsidRDefault="00E14B80">
      <w:pPr>
        <w:widowControl/>
        <w:autoSpaceDE/>
        <w:autoSpaceDN/>
        <w:adjustRightInd/>
        <w:spacing w:after="200" w:line="276" w:lineRule="auto"/>
      </w:pPr>
    </w:p>
    <w:tbl>
      <w:tblPr>
        <w:tblStyle w:val="TableGrid"/>
        <w:tblW w:w="0" w:type="auto"/>
        <w:jc w:val="center"/>
        <w:tblLayout w:type="fixed"/>
        <w:tblLook w:val="04A0" w:firstRow="1" w:lastRow="0" w:firstColumn="1" w:lastColumn="0" w:noHBand="0" w:noVBand="1"/>
      </w:tblPr>
      <w:tblGrid>
        <w:gridCol w:w="845"/>
        <w:gridCol w:w="540"/>
        <w:gridCol w:w="3666"/>
        <w:gridCol w:w="764"/>
        <w:gridCol w:w="3341"/>
        <w:gridCol w:w="990"/>
        <w:gridCol w:w="2405"/>
      </w:tblGrid>
      <w:tr w:rsidR="000F1139" w14:paraId="6FB3E285" w14:textId="77777777" w:rsidTr="000F1139">
        <w:trPr>
          <w:jc w:val="center"/>
        </w:trPr>
        <w:tc>
          <w:tcPr>
            <w:tcW w:w="12551" w:type="dxa"/>
            <w:gridSpan w:val="7"/>
            <w:shd w:val="clear" w:color="auto" w:fill="404040" w:themeFill="text1" w:themeFillTint="BF"/>
          </w:tcPr>
          <w:p w14:paraId="63CDF81A" w14:textId="77777777" w:rsidR="000F1139" w:rsidRPr="00DC4403" w:rsidRDefault="000F1139" w:rsidP="005C78A1">
            <w:pPr>
              <w:widowControl/>
              <w:autoSpaceDE/>
              <w:autoSpaceDN/>
              <w:adjustRightInd/>
              <w:jc w:val="center"/>
              <w:rPr>
                <w:rFonts w:asciiTheme="majorHAnsi" w:hAnsiTheme="majorHAnsi" w:cstheme="minorHAnsi"/>
                <w:b/>
                <w:smallCaps/>
                <w:color w:val="FFFFFF" w:themeColor="background1"/>
              </w:rPr>
            </w:pPr>
            <w:r w:rsidRPr="00DC4403">
              <w:rPr>
                <w:rFonts w:asciiTheme="majorHAnsi" w:hAnsiTheme="majorHAnsi" w:cstheme="minorHAnsi"/>
                <w:b/>
                <w:smallCaps/>
                <w:color w:val="FFFFFF" w:themeColor="background1"/>
                <w:sz w:val="40"/>
              </w:rPr>
              <w:lastRenderedPageBreak/>
              <w:t>Motor Vehicle Access</w:t>
            </w:r>
          </w:p>
        </w:tc>
      </w:tr>
      <w:tr w:rsidR="00BC64F0" w14:paraId="2182D34C" w14:textId="77777777" w:rsidTr="00663A9B">
        <w:trPr>
          <w:trHeight w:val="602"/>
          <w:jc w:val="center"/>
        </w:trPr>
        <w:tc>
          <w:tcPr>
            <w:tcW w:w="845" w:type="dxa"/>
            <w:vAlign w:val="center"/>
          </w:tcPr>
          <w:p w14:paraId="630609CA" w14:textId="77777777" w:rsidR="00BC64F0" w:rsidRPr="0067181E" w:rsidRDefault="00BC64F0" w:rsidP="00BC64F0">
            <w:pPr>
              <w:widowControl/>
              <w:autoSpaceDE/>
              <w:autoSpaceDN/>
              <w:adjustRightInd/>
              <w:jc w:val="center"/>
              <w:rPr>
                <w:rFonts w:asciiTheme="minorHAnsi" w:hAnsiTheme="minorHAnsi" w:cstheme="minorHAnsi"/>
                <w:b/>
                <w:smallCaps/>
                <w:sz w:val="22"/>
              </w:rPr>
            </w:pPr>
            <w:r w:rsidRPr="000C52A4">
              <w:rPr>
                <w:rFonts w:asciiTheme="minorHAnsi" w:hAnsiTheme="minorHAnsi" w:cstheme="minorHAnsi"/>
                <w:b/>
                <w:smallCaps/>
                <w:sz w:val="16"/>
                <w:szCs w:val="22"/>
              </w:rPr>
              <w:t>Required</w:t>
            </w:r>
            <w:r w:rsidR="00B61CCE">
              <w:rPr>
                <w:rFonts w:asciiTheme="minorHAnsi" w:hAnsiTheme="minorHAnsi" w:cstheme="minorHAnsi"/>
                <w:b/>
                <w:smallCaps/>
                <w:sz w:val="16"/>
                <w:szCs w:val="22"/>
              </w:rPr>
              <w:t xml:space="preserve"> by:</w:t>
            </w:r>
          </w:p>
        </w:tc>
        <w:tc>
          <w:tcPr>
            <w:tcW w:w="4206" w:type="dxa"/>
            <w:gridSpan w:val="2"/>
            <w:vAlign w:val="center"/>
          </w:tcPr>
          <w:p w14:paraId="79B285C9" w14:textId="77777777" w:rsidR="00BC64F0" w:rsidRPr="0067181E" w:rsidRDefault="00BC64F0" w:rsidP="005C78A1">
            <w:pPr>
              <w:widowControl/>
              <w:autoSpaceDE/>
              <w:autoSpaceDN/>
              <w:adjustRightInd/>
              <w:jc w:val="center"/>
              <w:rPr>
                <w:rFonts w:asciiTheme="minorHAnsi" w:hAnsiTheme="minorHAnsi" w:cstheme="minorHAnsi"/>
                <w:b/>
                <w:smallCaps/>
                <w:sz w:val="22"/>
              </w:rPr>
            </w:pPr>
            <w:r w:rsidRPr="0067181E">
              <w:rPr>
                <w:rFonts w:asciiTheme="minorHAnsi" w:hAnsiTheme="minorHAnsi" w:cstheme="minorHAnsi"/>
                <w:b/>
                <w:smallCaps/>
                <w:sz w:val="22"/>
              </w:rPr>
              <w:t>Performance Measure</w:t>
            </w:r>
          </w:p>
        </w:tc>
        <w:tc>
          <w:tcPr>
            <w:tcW w:w="4105" w:type="dxa"/>
            <w:gridSpan w:val="2"/>
            <w:vAlign w:val="center"/>
          </w:tcPr>
          <w:p w14:paraId="50C37671" w14:textId="77777777" w:rsidR="00BC64F0" w:rsidRPr="0067181E" w:rsidRDefault="00BC64F0" w:rsidP="005C78A1">
            <w:pPr>
              <w:widowControl/>
              <w:autoSpaceDE/>
              <w:autoSpaceDN/>
              <w:adjustRightInd/>
              <w:jc w:val="center"/>
              <w:rPr>
                <w:rFonts w:asciiTheme="minorHAnsi" w:hAnsiTheme="minorHAnsi" w:cstheme="minorHAnsi"/>
                <w:b/>
                <w:smallCaps/>
                <w:sz w:val="22"/>
              </w:rPr>
            </w:pPr>
            <w:r w:rsidRPr="0067181E">
              <w:rPr>
                <w:rFonts w:asciiTheme="minorHAnsi" w:hAnsiTheme="minorHAnsi" w:cstheme="minorHAnsi"/>
                <w:b/>
                <w:smallCaps/>
                <w:sz w:val="22"/>
              </w:rPr>
              <w:t>Baseline</w:t>
            </w:r>
          </w:p>
        </w:tc>
        <w:tc>
          <w:tcPr>
            <w:tcW w:w="3395" w:type="dxa"/>
            <w:gridSpan w:val="2"/>
            <w:vAlign w:val="center"/>
          </w:tcPr>
          <w:p w14:paraId="75A3A1CB" w14:textId="77777777" w:rsidR="00BC64F0" w:rsidRPr="0067181E" w:rsidRDefault="00BC64F0" w:rsidP="005C78A1">
            <w:pPr>
              <w:widowControl/>
              <w:autoSpaceDE/>
              <w:autoSpaceDN/>
              <w:adjustRightInd/>
              <w:jc w:val="center"/>
              <w:rPr>
                <w:rFonts w:asciiTheme="minorHAnsi" w:hAnsiTheme="minorHAnsi" w:cstheme="minorHAnsi"/>
                <w:b/>
                <w:smallCaps/>
                <w:sz w:val="22"/>
              </w:rPr>
            </w:pPr>
            <w:r w:rsidRPr="0067181E">
              <w:rPr>
                <w:rFonts w:asciiTheme="minorHAnsi" w:hAnsiTheme="minorHAnsi" w:cstheme="minorHAnsi"/>
                <w:b/>
                <w:smallCaps/>
                <w:sz w:val="22"/>
              </w:rPr>
              <w:t>Target</w:t>
            </w:r>
          </w:p>
        </w:tc>
      </w:tr>
      <w:tr w:rsidR="000F1139" w14:paraId="5A6E1001" w14:textId="77777777" w:rsidTr="000F1139">
        <w:trPr>
          <w:jc w:val="center"/>
        </w:trPr>
        <w:tc>
          <w:tcPr>
            <w:tcW w:w="12551" w:type="dxa"/>
            <w:gridSpan w:val="7"/>
            <w:shd w:val="clear" w:color="auto" w:fill="BFBFBF" w:themeFill="background1" w:themeFillShade="BF"/>
          </w:tcPr>
          <w:p w14:paraId="32F0C97A" w14:textId="77777777" w:rsidR="000F1139" w:rsidRPr="0067181E" w:rsidRDefault="000F1139" w:rsidP="000F1139">
            <w:pPr>
              <w:widowControl/>
              <w:autoSpaceDE/>
              <w:autoSpaceDN/>
              <w:adjustRightInd/>
              <w:jc w:val="center"/>
              <w:rPr>
                <w:rFonts w:asciiTheme="majorHAnsi" w:hAnsiTheme="majorHAnsi" w:cstheme="minorHAnsi"/>
                <w:b/>
                <w:smallCaps/>
                <w:color w:val="FFFFFF" w:themeColor="background1"/>
                <w:sz w:val="28"/>
              </w:rPr>
            </w:pPr>
            <w:r w:rsidRPr="0067181E">
              <w:rPr>
                <w:rFonts w:asciiTheme="majorHAnsi" w:hAnsiTheme="majorHAnsi" w:cstheme="minorHAnsi"/>
                <w:b/>
                <w:smallCaps/>
                <w:color w:val="FFFFFF" w:themeColor="background1"/>
                <w:sz w:val="28"/>
              </w:rPr>
              <w:t>L</w:t>
            </w:r>
            <w:r>
              <w:rPr>
                <w:rFonts w:asciiTheme="majorHAnsi" w:hAnsiTheme="majorHAnsi" w:cstheme="minorHAnsi"/>
                <w:b/>
                <w:smallCaps/>
                <w:color w:val="FFFFFF" w:themeColor="background1"/>
                <w:sz w:val="28"/>
              </w:rPr>
              <w:t>evel of Travel Time Reliability</w:t>
            </w:r>
          </w:p>
        </w:tc>
      </w:tr>
      <w:tr w:rsidR="00F54A65" w14:paraId="6A7B9DC1" w14:textId="77777777" w:rsidTr="006B63EF">
        <w:trPr>
          <w:trHeight w:val="899"/>
          <w:jc w:val="center"/>
        </w:trPr>
        <w:tc>
          <w:tcPr>
            <w:tcW w:w="845" w:type="dxa"/>
            <w:tcBorders>
              <w:right w:val="nil"/>
            </w:tcBorders>
            <w:vAlign w:val="center"/>
          </w:tcPr>
          <w:p w14:paraId="4B68E987" w14:textId="77777777" w:rsidR="00F54A65" w:rsidRPr="000E20DE" w:rsidRDefault="00F54A65" w:rsidP="000E20DE">
            <w:pPr>
              <w:widowControl/>
              <w:autoSpaceDE/>
              <w:autoSpaceDN/>
              <w:adjustRightInd/>
              <w:jc w:val="center"/>
              <w:rPr>
                <w:rFonts w:asciiTheme="minorHAnsi" w:hAnsiTheme="minorHAnsi" w:cstheme="minorHAnsi"/>
              </w:rPr>
            </w:pPr>
            <w:r w:rsidRPr="000E20DE">
              <w:rPr>
                <w:rFonts w:asciiTheme="minorHAnsi" w:hAnsiTheme="minorHAnsi" w:cstheme="minorHAnsi"/>
                <w:sz w:val="16"/>
              </w:rPr>
              <w:t>FHWA</w:t>
            </w:r>
          </w:p>
        </w:tc>
        <w:tc>
          <w:tcPr>
            <w:tcW w:w="540" w:type="dxa"/>
            <w:tcBorders>
              <w:right w:val="nil"/>
            </w:tcBorders>
            <w:vAlign w:val="center"/>
          </w:tcPr>
          <w:p w14:paraId="12D3C0DA" w14:textId="77777777" w:rsidR="00F54A65" w:rsidRPr="00F70816" w:rsidRDefault="00EC3CD0" w:rsidP="005C78A1">
            <w:pPr>
              <w:widowControl/>
              <w:autoSpaceDE/>
              <w:autoSpaceDN/>
              <w:adjustRightInd/>
              <w:jc w:val="center"/>
              <w:rPr>
                <w:rFonts w:asciiTheme="minorHAnsi" w:hAnsiTheme="minorHAnsi" w:cstheme="minorHAnsi"/>
                <w:b/>
              </w:rPr>
            </w:pPr>
            <w:hyperlink w:anchor="_V1_-_Level" w:history="1">
              <w:r w:rsidR="00F54A65" w:rsidRPr="003751B9">
                <w:rPr>
                  <w:rStyle w:val="Hyperlink"/>
                  <w:rFonts w:asciiTheme="minorHAnsi" w:hAnsiTheme="minorHAnsi" w:cstheme="minorHAnsi"/>
                  <w:b/>
                </w:rPr>
                <w:t>V1</w:t>
              </w:r>
            </w:hyperlink>
          </w:p>
        </w:tc>
        <w:tc>
          <w:tcPr>
            <w:tcW w:w="3666" w:type="dxa"/>
            <w:tcBorders>
              <w:left w:val="nil"/>
            </w:tcBorders>
            <w:vAlign w:val="center"/>
          </w:tcPr>
          <w:p w14:paraId="609A38BF" w14:textId="54F188F5" w:rsidR="00F54A65" w:rsidRPr="00F70816" w:rsidRDefault="00F54A65" w:rsidP="000A5A7D">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t>Level of Travel Time Reliability (LOTTR) on Interstate</w:t>
            </w:r>
            <w:r w:rsidR="008B4A3C">
              <w:rPr>
                <w:rFonts w:asciiTheme="minorHAnsi" w:hAnsiTheme="minorHAnsi" w:cstheme="minorHAnsi"/>
                <w:sz w:val="22"/>
                <w:szCs w:val="22"/>
              </w:rPr>
              <w:t>s</w:t>
            </w:r>
          </w:p>
        </w:tc>
        <w:tc>
          <w:tcPr>
            <w:tcW w:w="7500" w:type="dxa"/>
            <w:gridSpan w:val="4"/>
            <w:shd w:val="clear" w:color="auto" w:fill="auto"/>
            <w:vAlign w:val="center"/>
          </w:tcPr>
          <w:p w14:paraId="4EA35188" w14:textId="3EC9431D" w:rsidR="00F54A65" w:rsidRPr="00144A6B" w:rsidRDefault="00F54A65" w:rsidP="007759F4">
            <w:pPr>
              <w:widowControl/>
              <w:autoSpaceDE/>
              <w:autoSpaceDN/>
              <w:adjustRightInd/>
              <w:jc w:val="center"/>
              <w:rPr>
                <w:rFonts w:asciiTheme="minorHAnsi" w:hAnsiTheme="minorHAnsi" w:cstheme="minorHAnsi"/>
                <w:sz w:val="21"/>
                <w:szCs w:val="21"/>
              </w:rPr>
            </w:pPr>
            <w:r w:rsidRPr="00144A6B">
              <w:rPr>
                <w:rFonts w:asciiTheme="minorHAnsi" w:hAnsiTheme="minorHAnsi" w:cstheme="minorHAnsi"/>
                <w:sz w:val="21"/>
                <w:szCs w:val="21"/>
              </w:rPr>
              <w:t>KIPDA supports the statewide targets set forth by KYTC and INDOT by planning and programming projects that contribute to the accomplishment of each state’s Interstate LOTTR target</w:t>
            </w:r>
          </w:p>
        </w:tc>
      </w:tr>
      <w:tr w:rsidR="00F54A65" w14:paraId="07DE275B" w14:textId="77777777" w:rsidTr="006B63EF">
        <w:trPr>
          <w:trHeight w:val="881"/>
          <w:jc w:val="center"/>
        </w:trPr>
        <w:tc>
          <w:tcPr>
            <w:tcW w:w="845" w:type="dxa"/>
            <w:tcBorders>
              <w:right w:val="nil"/>
            </w:tcBorders>
            <w:vAlign w:val="center"/>
          </w:tcPr>
          <w:p w14:paraId="235FDCAB" w14:textId="77777777" w:rsidR="00F54A65" w:rsidRPr="000E20DE" w:rsidRDefault="00F54A65" w:rsidP="00313376">
            <w:pPr>
              <w:widowControl/>
              <w:autoSpaceDE/>
              <w:autoSpaceDN/>
              <w:adjustRightInd/>
              <w:jc w:val="center"/>
              <w:rPr>
                <w:rFonts w:asciiTheme="minorHAnsi" w:hAnsiTheme="minorHAnsi" w:cstheme="minorHAnsi"/>
              </w:rPr>
            </w:pPr>
            <w:r w:rsidRPr="000E20DE">
              <w:rPr>
                <w:rFonts w:asciiTheme="minorHAnsi" w:hAnsiTheme="minorHAnsi" w:cstheme="minorHAnsi"/>
                <w:sz w:val="16"/>
              </w:rPr>
              <w:t>FHWA</w:t>
            </w:r>
          </w:p>
        </w:tc>
        <w:tc>
          <w:tcPr>
            <w:tcW w:w="540" w:type="dxa"/>
            <w:tcBorders>
              <w:right w:val="nil"/>
            </w:tcBorders>
            <w:vAlign w:val="center"/>
          </w:tcPr>
          <w:p w14:paraId="2FA140A6" w14:textId="77777777" w:rsidR="00F54A65" w:rsidRPr="00F70816" w:rsidRDefault="00EC3CD0" w:rsidP="005C78A1">
            <w:pPr>
              <w:widowControl/>
              <w:autoSpaceDE/>
              <w:autoSpaceDN/>
              <w:adjustRightInd/>
              <w:jc w:val="center"/>
              <w:rPr>
                <w:rFonts w:asciiTheme="minorHAnsi" w:hAnsiTheme="minorHAnsi" w:cstheme="minorHAnsi"/>
                <w:b/>
              </w:rPr>
            </w:pPr>
            <w:hyperlink w:anchor="_V2_-_Level" w:history="1">
              <w:r w:rsidR="00F54A65" w:rsidRPr="003751B9">
                <w:rPr>
                  <w:rStyle w:val="Hyperlink"/>
                  <w:rFonts w:asciiTheme="minorHAnsi" w:hAnsiTheme="minorHAnsi" w:cstheme="minorHAnsi"/>
                  <w:b/>
                </w:rPr>
                <w:t>V2</w:t>
              </w:r>
            </w:hyperlink>
          </w:p>
        </w:tc>
        <w:tc>
          <w:tcPr>
            <w:tcW w:w="3666" w:type="dxa"/>
            <w:tcBorders>
              <w:left w:val="nil"/>
            </w:tcBorders>
            <w:vAlign w:val="center"/>
          </w:tcPr>
          <w:p w14:paraId="5839E071" w14:textId="77777777" w:rsidR="00F54A65" w:rsidRPr="00F70816" w:rsidRDefault="00F54A65" w:rsidP="000A5A7D">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t>Level of Travel Time Reliability (LOTTR) on the non-Interstate NHS</w:t>
            </w:r>
          </w:p>
        </w:tc>
        <w:tc>
          <w:tcPr>
            <w:tcW w:w="7500" w:type="dxa"/>
            <w:gridSpan w:val="4"/>
            <w:shd w:val="clear" w:color="auto" w:fill="auto"/>
            <w:vAlign w:val="center"/>
          </w:tcPr>
          <w:p w14:paraId="68EDDA57" w14:textId="0162B453" w:rsidR="00F54A65" w:rsidRPr="00144A6B" w:rsidRDefault="00F54A65" w:rsidP="007759F4">
            <w:pPr>
              <w:widowControl/>
              <w:autoSpaceDE/>
              <w:autoSpaceDN/>
              <w:adjustRightInd/>
              <w:jc w:val="center"/>
              <w:rPr>
                <w:rFonts w:asciiTheme="minorHAnsi" w:hAnsiTheme="minorHAnsi" w:cstheme="minorHAnsi"/>
                <w:sz w:val="21"/>
                <w:szCs w:val="21"/>
              </w:rPr>
            </w:pPr>
            <w:r w:rsidRPr="00144A6B">
              <w:rPr>
                <w:rFonts w:asciiTheme="minorHAnsi" w:hAnsiTheme="minorHAnsi" w:cstheme="minorHAnsi"/>
                <w:sz w:val="21"/>
                <w:szCs w:val="21"/>
              </w:rPr>
              <w:t>KIPDA supports the statewide targets set forth by KYTC and INDOT by planning and programming projects that contribute to the accomplishment of each state’s non-Interstate NHS LOTTR target</w:t>
            </w:r>
          </w:p>
        </w:tc>
      </w:tr>
      <w:tr w:rsidR="000F1139" w14:paraId="26D36941" w14:textId="77777777" w:rsidTr="000F1139">
        <w:trPr>
          <w:jc w:val="center"/>
        </w:trPr>
        <w:tc>
          <w:tcPr>
            <w:tcW w:w="12551" w:type="dxa"/>
            <w:gridSpan w:val="7"/>
            <w:shd w:val="clear" w:color="auto" w:fill="BFBFBF" w:themeFill="background1" w:themeFillShade="BF"/>
          </w:tcPr>
          <w:p w14:paraId="7098892D" w14:textId="77777777" w:rsidR="000F1139" w:rsidRPr="0067181E" w:rsidRDefault="000F1139" w:rsidP="000F1139">
            <w:pPr>
              <w:widowControl/>
              <w:autoSpaceDE/>
              <w:autoSpaceDN/>
              <w:adjustRightInd/>
              <w:jc w:val="center"/>
              <w:rPr>
                <w:rFonts w:asciiTheme="majorHAnsi" w:hAnsiTheme="majorHAnsi" w:cstheme="minorHAnsi"/>
                <w:b/>
                <w:smallCaps/>
                <w:color w:val="FFFFFF" w:themeColor="background1"/>
                <w:sz w:val="28"/>
                <w:szCs w:val="22"/>
              </w:rPr>
            </w:pPr>
            <w:r w:rsidRPr="0067181E">
              <w:rPr>
                <w:rFonts w:asciiTheme="majorHAnsi" w:hAnsiTheme="majorHAnsi" w:cstheme="minorHAnsi"/>
                <w:b/>
                <w:smallCaps/>
                <w:color w:val="FFFFFF" w:themeColor="background1"/>
                <w:sz w:val="28"/>
                <w:szCs w:val="22"/>
              </w:rPr>
              <w:t>Congestion</w:t>
            </w:r>
          </w:p>
        </w:tc>
      </w:tr>
      <w:tr w:rsidR="000F1139" w14:paraId="37B56510" w14:textId="77777777" w:rsidTr="00663A9B">
        <w:trPr>
          <w:trHeight w:val="917"/>
          <w:jc w:val="center"/>
        </w:trPr>
        <w:tc>
          <w:tcPr>
            <w:tcW w:w="845" w:type="dxa"/>
            <w:tcBorders>
              <w:right w:val="nil"/>
            </w:tcBorders>
            <w:vAlign w:val="center"/>
          </w:tcPr>
          <w:p w14:paraId="1779974A" w14:textId="77777777" w:rsidR="000E20DE" w:rsidRPr="000E20DE" w:rsidRDefault="00B61CCE" w:rsidP="000E20DE">
            <w:pPr>
              <w:widowControl/>
              <w:autoSpaceDE/>
              <w:autoSpaceDN/>
              <w:adjustRightInd/>
              <w:jc w:val="center"/>
              <w:rPr>
                <w:rFonts w:asciiTheme="minorHAnsi" w:hAnsiTheme="minorHAnsi" w:cstheme="minorHAnsi"/>
              </w:rPr>
            </w:pPr>
            <w:bookmarkStart w:id="14" w:name="_Hlk526233218"/>
            <w:r>
              <w:rPr>
                <w:rFonts w:asciiTheme="minorHAnsi" w:hAnsiTheme="minorHAnsi" w:cstheme="minorHAnsi"/>
                <w:sz w:val="16"/>
              </w:rPr>
              <w:t>MPO</w:t>
            </w:r>
          </w:p>
        </w:tc>
        <w:tc>
          <w:tcPr>
            <w:tcW w:w="540" w:type="dxa"/>
            <w:tcBorders>
              <w:right w:val="nil"/>
            </w:tcBorders>
            <w:vAlign w:val="center"/>
          </w:tcPr>
          <w:p w14:paraId="2EADBFF6" w14:textId="77777777" w:rsidR="000E20DE" w:rsidRPr="00F70816" w:rsidRDefault="00EC3CD0" w:rsidP="00833A81">
            <w:pPr>
              <w:widowControl/>
              <w:autoSpaceDE/>
              <w:autoSpaceDN/>
              <w:adjustRightInd/>
              <w:jc w:val="center"/>
              <w:rPr>
                <w:rFonts w:asciiTheme="minorHAnsi" w:hAnsiTheme="minorHAnsi" w:cstheme="minorHAnsi"/>
                <w:b/>
              </w:rPr>
            </w:pPr>
            <w:hyperlink w:anchor="_V3_-_Maintain" w:history="1">
              <w:r w:rsidR="000E20DE" w:rsidRPr="003751B9">
                <w:rPr>
                  <w:rStyle w:val="Hyperlink"/>
                  <w:rFonts w:asciiTheme="minorHAnsi" w:hAnsiTheme="minorHAnsi" w:cstheme="minorHAnsi"/>
                  <w:b/>
                </w:rPr>
                <w:t>V3</w:t>
              </w:r>
            </w:hyperlink>
          </w:p>
        </w:tc>
        <w:tc>
          <w:tcPr>
            <w:tcW w:w="3666" w:type="dxa"/>
            <w:tcBorders>
              <w:left w:val="nil"/>
            </w:tcBorders>
            <w:vAlign w:val="center"/>
          </w:tcPr>
          <w:p w14:paraId="5AA9FE2F" w14:textId="77777777" w:rsidR="000E20DE" w:rsidRPr="00F70816" w:rsidRDefault="000E20DE" w:rsidP="000A5A7D">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t>Maintain or improve level of service on Interstates at LOS D or worse</w:t>
            </w:r>
          </w:p>
        </w:tc>
        <w:tc>
          <w:tcPr>
            <w:tcW w:w="764" w:type="dxa"/>
            <w:tcBorders>
              <w:right w:val="nil"/>
            </w:tcBorders>
            <w:shd w:val="clear" w:color="auto" w:fill="auto"/>
            <w:vAlign w:val="center"/>
          </w:tcPr>
          <w:p w14:paraId="4689254B" w14:textId="77777777" w:rsidR="000E20DE" w:rsidRPr="00F70816" w:rsidRDefault="000E20DE" w:rsidP="00C63688">
            <w:pPr>
              <w:widowControl/>
              <w:autoSpaceDE/>
              <w:autoSpaceDN/>
              <w:adjustRightInd/>
              <w:jc w:val="center"/>
              <w:rPr>
                <w:rFonts w:asciiTheme="minorHAnsi" w:hAnsiTheme="minorHAnsi" w:cstheme="minorHAnsi"/>
                <w:sz w:val="22"/>
                <w:szCs w:val="22"/>
              </w:rPr>
            </w:pPr>
            <w:r>
              <w:rPr>
                <w:rFonts w:asciiTheme="minorHAnsi" w:hAnsiTheme="minorHAnsi" w:cstheme="minorHAnsi"/>
                <w:sz w:val="22"/>
                <w:szCs w:val="22"/>
              </w:rPr>
              <w:t>56.5%</w:t>
            </w:r>
          </w:p>
        </w:tc>
        <w:tc>
          <w:tcPr>
            <w:tcW w:w="3341" w:type="dxa"/>
            <w:tcBorders>
              <w:left w:val="nil"/>
            </w:tcBorders>
            <w:vAlign w:val="center"/>
          </w:tcPr>
          <w:p w14:paraId="16688E62" w14:textId="77777777" w:rsidR="000E20DE" w:rsidRPr="00663A9B" w:rsidRDefault="000E20DE" w:rsidP="000A5A7D">
            <w:pPr>
              <w:widowControl/>
              <w:autoSpaceDE/>
              <w:autoSpaceDN/>
              <w:adjustRightInd/>
              <w:rPr>
                <w:rFonts w:asciiTheme="minorHAnsi" w:hAnsiTheme="minorHAnsi" w:cstheme="minorHAnsi"/>
                <w:sz w:val="21"/>
                <w:szCs w:val="21"/>
              </w:rPr>
            </w:pPr>
            <w:r w:rsidRPr="00663A9B">
              <w:rPr>
                <w:rFonts w:asciiTheme="minorHAnsi" w:hAnsiTheme="minorHAnsi" w:cstheme="minorHAnsi"/>
                <w:sz w:val="21"/>
                <w:szCs w:val="21"/>
              </w:rPr>
              <w:t>of Interstate and freeway roadway miles were at LOS D, E, or F in 2016</w:t>
            </w:r>
          </w:p>
        </w:tc>
        <w:tc>
          <w:tcPr>
            <w:tcW w:w="990" w:type="dxa"/>
            <w:tcBorders>
              <w:right w:val="nil"/>
            </w:tcBorders>
            <w:vAlign w:val="center"/>
          </w:tcPr>
          <w:p w14:paraId="442AFACD" w14:textId="77777777" w:rsidR="000E20DE" w:rsidRPr="00F70816" w:rsidRDefault="000E20DE" w:rsidP="000F1139">
            <w:pPr>
              <w:widowControl/>
              <w:autoSpaceDE/>
              <w:autoSpaceDN/>
              <w:adjustRightInd/>
              <w:jc w:val="center"/>
              <w:rPr>
                <w:rFonts w:asciiTheme="minorHAnsi" w:hAnsiTheme="minorHAnsi" w:cstheme="minorHAnsi"/>
                <w:sz w:val="22"/>
                <w:szCs w:val="22"/>
              </w:rPr>
            </w:pPr>
            <w:r>
              <w:rPr>
                <w:rFonts w:ascii="Calibri" w:hAnsi="Calibri" w:cs="Calibri"/>
                <w:color w:val="000000"/>
                <w:sz w:val="22"/>
                <w:szCs w:val="22"/>
              </w:rPr>
              <w:t xml:space="preserve">≤ </w:t>
            </w:r>
            <w:r>
              <w:rPr>
                <w:rFonts w:asciiTheme="minorHAnsi" w:hAnsiTheme="minorHAnsi" w:cstheme="minorHAnsi"/>
                <w:sz w:val="22"/>
                <w:szCs w:val="22"/>
              </w:rPr>
              <w:t>56.5%</w:t>
            </w:r>
          </w:p>
        </w:tc>
        <w:tc>
          <w:tcPr>
            <w:tcW w:w="2405" w:type="dxa"/>
            <w:tcBorders>
              <w:left w:val="nil"/>
            </w:tcBorders>
            <w:vAlign w:val="center"/>
          </w:tcPr>
          <w:p w14:paraId="3FE462F7" w14:textId="77777777" w:rsidR="000E20DE" w:rsidRPr="00663A9B" w:rsidRDefault="000E20DE" w:rsidP="00F73D4C">
            <w:pPr>
              <w:widowControl/>
              <w:autoSpaceDE/>
              <w:autoSpaceDN/>
              <w:adjustRightInd/>
              <w:rPr>
                <w:rFonts w:asciiTheme="minorHAnsi" w:hAnsiTheme="minorHAnsi" w:cstheme="minorHAnsi"/>
                <w:sz w:val="21"/>
                <w:szCs w:val="21"/>
              </w:rPr>
            </w:pPr>
            <w:r w:rsidRPr="00663A9B">
              <w:rPr>
                <w:rFonts w:asciiTheme="minorHAnsi" w:hAnsiTheme="minorHAnsi" w:cstheme="minorHAnsi"/>
                <w:sz w:val="21"/>
                <w:szCs w:val="21"/>
              </w:rPr>
              <w:t>of Interstate and freeway roadway miles at LOS D, E, or F in 2040</w:t>
            </w:r>
          </w:p>
        </w:tc>
      </w:tr>
      <w:bookmarkEnd w:id="14"/>
      <w:tr w:rsidR="000F1139" w14:paraId="522E6F2E" w14:textId="77777777" w:rsidTr="00663A9B">
        <w:trPr>
          <w:trHeight w:val="881"/>
          <w:jc w:val="center"/>
        </w:trPr>
        <w:tc>
          <w:tcPr>
            <w:tcW w:w="845" w:type="dxa"/>
            <w:tcBorders>
              <w:right w:val="nil"/>
            </w:tcBorders>
            <w:vAlign w:val="center"/>
          </w:tcPr>
          <w:p w14:paraId="44F2EDA8" w14:textId="77777777" w:rsidR="000E20DE" w:rsidRDefault="00B61CCE" w:rsidP="000E20DE">
            <w:pPr>
              <w:widowControl/>
              <w:autoSpaceDE/>
              <w:autoSpaceDN/>
              <w:adjustRightInd/>
              <w:jc w:val="center"/>
            </w:pPr>
            <w:r>
              <w:rPr>
                <w:rFonts w:asciiTheme="minorHAnsi" w:hAnsiTheme="minorHAnsi" w:cstheme="minorHAnsi"/>
                <w:sz w:val="16"/>
              </w:rPr>
              <w:t>MPO</w:t>
            </w:r>
          </w:p>
        </w:tc>
        <w:tc>
          <w:tcPr>
            <w:tcW w:w="540" w:type="dxa"/>
            <w:tcBorders>
              <w:right w:val="nil"/>
            </w:tcBorders>
            <w:vAlign w:val="center"/>
          </w:tcPr>
          <w:p w14:paraId="36940D84" w14:textId="77777777" w:rsidR="000E20DE" w:rsidRPr="00F70816" w:rsidRDefault="00EC3CD0" w:rsidP="00833A81">
            <w:pPr>
              <w:widowControl/>
              <w:autoSpaceDE/>
              <w:autoSpaceDN/>
              <w:adjustRightInd/>
              <w:jc w:val="center"/>
              <w:rPr>
                <w:rFonts w:asciiTheme="minorHAnsi" w:hAnsiTheme="minorHAnsi" w:cstheme="minorHAnsi"/>
                <w:b/>
              </w:rPr>
            </w:pPr>
            <w:hyperlink w:anchor="_V4_-_Maintain" w:history="1">
              <w:r w:rsidR="000E20DE" w:rsidRPr="003751B9">
                <w:rPr>
                  <w:rStyle w:val="Hyperlink"/>
                  <w:rFonts w:asciiTheme="minorHAnsi" w:hAnsiTheme="minorHAnsi" w:cstheme="minorHAnsi"/>
                  <w:b/>
                </w:rPr>
                <w:t>V4</w:t>
              </w:r>
            </w:hyperlink>
          </w:p>
        </w:tc>
        <w:tc>
          <w:tcPr>
            <w:tcW w:w="3666" w:type="dxa"/>
            <w:tcBorders>
              <w:left w:val="nil"/>
            </w:tcBorders>
            <w:vAlign w:val="center"/>
          </w:tcPr>
          <w:p w14:paraId="68D73F5E" w14:textId="77777777" w:rsidR="000E20DE" w:rsidRPr="00F70816" w:rsidRDefault="000E20DE" w:rsidP="000A5A7D">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t>Maintain or improve level of service on arterials at LOS D or worse</w:t>
            </w:r>
          </w:p>
        </w:tc>
        <w:tc>
          <w:tcPr>
            <w:tcW w:w="764" w:type="dxa"/>
            <w:tcBorders>
              <w:right w:val="nil"/>
            </w:tcBorders>
            <w:vAlign w:val="center"/>
          </w:tcPr>
          <w:p w14:paraId="24A6DEC1" w14:textId="77777777" w:rsidR="000E20DE" w:rsidRPr="00F70816" w:rsidRDefault="000E20DE" w:rsidP="00833A81">
            <w:pPr>
              <w:widowControl/>
              <w:autoSpaceDE/>
              <w:autoSpaceDN/>
              <w:adjustRightInd/>
              <w:jc w:val="center"/>
              <w:rPr>
                <w:rFonts w:asciiTheme="minorHAnsi" w:hAnsiTheme="minorHAnsi" w:cstheme="minorHAnsi"/>
                <w:sz w:val="22"/>
                <w:szCs w:val="22"/>
              </w:rPr>
            </w:pPr>
            <w:r>
              <w:rPr>
                <w:rFonts w:asciiTheme="minorHAnsi" w:hAnsiTheme="minorHAnsi" w:cstheme="minorHAnsi"/>
                <w:sz w:val="22"/>
                <w:szCs w:val="22"/>
              </w:rPr>
              <w:t>28.0%</w:t>
            </w:r>
          </w:p>
        </w:tc>
        <w:tc>
          <w:tcPr>
            <w:tcW w:w="3341" w:type="dxa"/>
            <w:tcBorders>
              <w:left w:val="nil"/>
            </w:tcBorders>
            <w:vAlign w:val="center"/>
          </w:tcPr>
          <w:p w14:paraId="30BC5147" w14:textId="77777777" w:rsidR="000E20DE" w:rsidRPr="00663A9B" w:rsidRDefault="000E20DE" w:rsidP="00833A81">
            <w:pPr>
              <w:widowControl/>
              <w:autoSpaceDE/>
              <w:autoSpaceDN/>
              <w:adjustRightInd/>
              <w:rPr>
                <w:rFonts w:asciiTheme="minorHAnsi" w:hAnsiTheme="minorHAnsi" w:cstheme="minorHAnsi"/>
                <w:sz w:val="21"/>
                <w:szCs w:val="21"/>
              </w:rPr>
            </w:pPr>
            <w:r w:rsidRPr="00663A9B">
              <w:rPr>
                <w:rFonts w:asciiTheme="minorHAnsi" w:hAnsiTheme="minorHAnsi" w:cstheme="minorHAnsi"/>
                <w:sz w:val="21"/>
                <w:szCs w:val="21"/>
              </w:rPr>
              <w:t>of arterial roadway miles were at LOS D, E, or F in 2016</w:t>
            </w:r>
          </w:p>
        </w:tc>
        <w:tc>
          <w:tcPr>
            <w:tcW w:w="990" w:type="dxa"/>
            <w:tcBorders>
              <w:right w:val="nil"/>
            </w:tcBorders>
            <w:vAlign w:val="center"/>
          </w:tcPr>
          <w:p w14:paraId="4386EF5A" w14:textId="77777777" w:rsidR="000E20DE" w:rsidRPr="00227AA6" w:rsidRDefault="000E20DE" w:rsidP="000F113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 xml:space="preserve">≤ </w:t>
            </w:r>
            <w:r>
              <w:rPr>
                <w:rFonts w:asciiTheme="minorHAnsi" w:hAnsiTheme="minorHAnsi" w:cstheme="minorHAnsi"/>
                <w:sz w:val="22"/>
                <w:szCs w:val="22"/>
              </w:rPr>
              <w:t>28.0%</w:t>
            </w:r>
          </w:p>
        </w:tc>
        <w:tc>
          <w:tcPr>
            <w:tcW w:w="2405" w:type="dxa"/>
            <w:tcBorders>
              <w:left w:val="nil"/>
            </w:tcBorders>
            <w:vAlign w:val="center"/>
          </w:tcPr>
          <w:p w14:paraId="2A993261" w14:textId="77777777" w:rsidR="000E20DE" w:rsidRPr="00663A9B" w:rsidRDefault="000E20DE" w:rsidP="00856086">
            <w:pPr>
              <w:widowControl/>
              <w:autoSpaceDE/>
              <w:autoSpaceDN/>
              <w:adjustRightInd/>
              <w:rPr>
                <w:rFonts w:asciiTheme="minorHAnsi" w:hAnsiTheme="minorHAnsi" w:cstheme="minorHAnsi"/>
                <w:sz w:val="21"/>
                <w:szCs w:val="21"/>
              </w:rPr>
            </w:pPr>
            <w:r w:rsidRPr="00663A9B">
              <w:rPr>
                <w:rFonts w:asciiTheme="minorHAnsi" w:hAnsiTheme="minorHAnsi" w:cstheme="minorHAnsi"/>
                <w:sz w:val="21"/>
                <w:szCs w:val="21"/>
              </w:rPr>
              <w:t>of arterial roadway miles at LOS D, E, or F in 2040</w:t>
            </w:r>
          </w:p>
        </w:tc>
      </w:tr>
    </w:tbl>
    <w:p w14:paraId="5A6C1D8A" w14:textId="77777777" w:rsidR="00E14B80" w:rsidRPr="00856086" w:rsidRDefault="00E14B80">
      <w:pPr>
        <w:widowControl/>
        <w:autoSpaceDE/>
        <w:autoSpaceDN/>
        <w:adjustRightInd/>
        <w:spacing w:after="200" w:line="276" w:lineRule="auto"/>
      </w:pPr>
    </w:p>
    <w:p w14:paraId="00B60B35" w14:textId="77777777" w:rsidR="00E14B80" w:rsidRPr="00856086" w:rsidRDefault="00E14B80">
      <w:pPr>
        <w:widowControl/>
        <w:autoSpaceDE/>
        <w:autoSpaceDN/>
        <w:adjustRightInd/>
        <w:spacing w:after="200" w:line="276" w:lineRule="auto"/>
      </w:pPr>
    </w:p>
    <w:p w14:paraId="62D89C16" w14:textId="77777777" w:rsidR="00E14B80" w:rsidRPr="00856086" w:rsidRDefault="00E14B80">
      <w:pPr>
        <w:widowControl/>
        <w:autoSpaceDE/>
        <w:autoSpaceDN/>
        <w:adjustRightInd/>
        <w:spacing w:after="200" w:line="276" w:lineRule="auto"/>
      </w:pPr>
    </w:p>
    <w:p w14:paraId="2AE8DBCD" w14:textId="77777777" w:rsidR="00E14B80" w:rsidRPr="00856086" w:rsidRDefault="00E14B80">
      <w:pPr>
        <w:widowControl/>
        <w:autoSpaceDE/>
        <w:autoSpaceDN/>
        <w:adjustRightInd/>
        <w:spacing w:after="200" w:line="276" w:lineRule="auto"/>
      </w:pPr>
    </w:p>
    <w:p w14:paraId="42450451" w14:textId="77777777" w:rsidR="00E14B80" w:rsidRPr="00856086" w:rsidRDefault="00E14B80">
      <w:pPr>
        <w:widowControl/>
        <w:autoSpaceDE/>
        <w:autoSpaceDN/>
        <w:adjustRightInd/>
        <w:spacing w:after="200" w:line="276" w:lineRule="auto"/>
      </w:pPr>
    </w:p>
    <w:p w14:paraId="6CC35DC8" w14:textId="77777777" w:rsidR="00E14B80" w:rsidRDefault="00E14B80">
      <w:pPr>
        <w:widowControl/>
        <w:autoSpaceDE/>
        <w:autoSpaceDN/>
        <w:adjustRightInd/>
        <w:spacing w:after="200" w:line="276" w:lineRule="auto"/>
      </w:pPr>
    </w:p>
    <w:p w14:paraId="1DF1B101" w14:textId="77777777" w:rsidR="00E14B80" w:rsidRDefault="00E14B80">
      <w:pPr>
        <w:widowControl/>
        <w:autoSpaceDE/>
        <w:autoSpaceDN/>
        <w:adjustRightInd/>
        <w:spacing w:after="200" w:line="276" w:lineRule="auto"/>
      </w:pPr>
    </w:p>
    <w:p w14:paraId="5C2023D7" w14:textId="77777777" w:rsidR="00E14B80" w:rsidRDefault="00E14B80">
      <w:pPr>
        <w:widowControl/>
        <w:autoSpaceDE/>
        <w:autoSpaceDN/>
        <w:adjustRightInd/>
        <w:spacing w:after="200" w:line="276" w:lineRule="auto"/>
      </w:pPr>
    </w:p>
    <w:tbl>
      <w:tblPr>
        <w:tblStyle w:val="TableGrid"/>
        <w:tblW w:w="0" w:type="auto"/>
        <w:jc w:val="center"/>
        <w:tblLayout w:type="fixed"/>
        <w:tblLook w:val="04A0" w:firstRow="1" w:lastRow="0" w:firstColumn="1" w:lastColumn="0" w:noHBand="0" w:noVBand="1"/>
      </w:tblPr>
      <w:tblGrid>
        <w:gridCol w:w="915"/>
        <w:gridCol w:w="548"/>
        <w:gridCol w:w="448"/>
        <w:gridCol w:w="3848"/>
        <w:gridCol w:w="900"/>
        <w:gridCol w:w="2250"/>
        <w:gridCol w:w="766"/>
        <w:gridCol w:w="3374"/>
      </w:tblGrid>
      <w:tr w:rsidR="00513019" w14:paraId="5A283B0E" w14:textId="77777777" w:rsidTr="00AD412C">
        <w:trPr>
          <w:jc w:val="center"/>
        </w:trPr>
        <w:tc>
          <w:tcPr>
            <w:tcW w:w="13049" w:type="dxa"/>
            <w:gridSpan w:val="8"/>
            <w:shd w:val="clear" w:color="auto" w:fill="404040" w:themeFill="text1" w:themeFillTint="BF"/>
          </w:tcPr>
          <w:p w14:paraId="580BDCF3" w14:textId="77777777" w:rsidR="00513019" w:rsidRPr="0067181E" w:rsidRDefault="00513019" w:rsidP="005C78A1">
            <w:pPr>
              <w:widowControl/>
              <w:autoSpaceDE/>
              <w:autoSpaceDN/>
              <w:adjustRightInd/>
              <w:jc w:val="center"/>
              <w:rPr>
                <w:rFonts w:asciiTheme="majorHAnsi" w:hAnsiTheme="majorHAnsi" w:cstheme="minorHAnsi"/>
                <w:b/>
                <w:smallCaps/>
                <w:color w:val="FFFFFF" w:themeColor="background1"/>
              </w:rPr>
            </w:pPr>
            <w:r w:rsidRPr="00066E4E">
              <w:rPr>
                <w:rFonts w:asciiTheme="majorHAnsi" w:hAnsiTheme="majorHAnsi" w:cstheme="minorHAnsi"/>
                <w:b/>
                <w:smallCaps/>
                <w:color w:val="FFFFFF" w:themeColor="background1"/>
                <w:sz w:val="40"/>
              </w:rPr>
              <w:lastRenderedPageBreak/>
              <w:t>Roadway Maintenance</w:t>
            </w:r>
          </w:p>
        </w:tc>
      </w:tr>
      <w:tr w:rsidR="00AD412C" w14:paraId="749CB131" w14:textId="77777777" w:rsidTr="00B61CCE">
        <w:trPr>
          <w:trHeight w:val="602"/>
          <w:jc w:val="center"/>
        </w:trPr>
        <w:tc>
          <w:tcPr>
            <w:tcW w:w="915" w:type="dxa"/>
            <w:vAlign w:val="center"/>
          </w:tcPr>
          <w:p w14:paraId="546E6DB0" w14:textId="77777777" w:rsidR="00513019" w:rsidRPr="0067181E" w:rsidRDefault="00513019" w:rsidP="00B61CCE">
            <w:pPr>
              <w:widowControl/>
              <w:autoSpaceDE/>
              <w:autoSpaceDN/>
              <w:adjustRightInd/>
              <w:jc w:val="center"/>
              <w:rPr>
                <w:rFonts w:asciiTheme="minorHAnsi" w:hAnsiTheme="minorHAnsi" w:cstheme="minorHAnsi"/>
                <w:b/>
                <w:smallCaps/>
                <w:sz w:val="22"/>
              </w:rPr>
            </w:pPr>
            <w:r w:rsidRPr="000C52A4">
              <w:rPr>
                <w:rFonts w:asciiTheme="minorHAnsi" w:hAnsiTheme="minorHAnsi" w:cstheme="minorHAnsi"/>
                <w:b/>
                <w:smallCaps/>
                <w:sz w:val="16"/>
                <w:szCs w:val="22"/>
              </w:rPr>
              <w:t>Required</w:t>
            </w:r>
            <w:r w:rsidR="00B61CCE">
              <w:rPr>
                <w:rFonts w:asciiTheme="minorHAnsi" w:hAnsiTheme="minorHAnsi" w:cstheme="minorHAnsi"/>
                <w:b/>
                <w:smallCaps/>
                <w:sz w:val="16"/>
                <w:szCs w:val="22"/>
              </w:rPr>
              <w:t xml:space="preserve"> by:</w:t>
            </w:r>
          </w:p>
        </w:tc>
        <w:tc>
          <w:tcPr>
            <w:tcW w:w="4844" w:type="dxa"/>
            <w:gridSpan w:val="3"/>
            <w:vAlign w:val="center"/>
          </w:tcPr>
          <w:p w14:paraId="2B72DE78" w14:textId="77777777" w:rsidR="00513019" w:rsidRPr="0067181E" w:rsidRDefault="00513019" w:rsidP="005C78A1">
            <w:pPr>
              <w:widowControl/>
              <w:autoSpaceDE/>
              <w:autoSpaceDN/>
              <w:adjustRightInd/>
              <w:jc w:val="center"/>
              <w:rPr>
                <w:rFonts w:asciiTheme="minorHAnsi" w:hAnsiTheme="minorHAnsi" w:cstheme="minorHAnsi"/>
                <w:b/>
                <w:smallCaps/>
                <w:sz w:val="22"/>
              </w:rPr>
            </w:pPr>
            <w:r w:rsidRPr="0067181E">
              <w:rPr>
                <w:rFonts w:asciiTheme="minorHAnsi" w:hAnsiTheme="minorHAnsi" w:cstheme="minorHAnsi"/>
                <w:b/>
                <w:smallCaps/>
                <w:sz w:val="22"/>
              </w:rPr>
              <w:t>Performance Measure</w:t>
            </w:r>
          </w:p>
        </w:tc>
        <w:tc>
          <w:tcPr>
            <w:tcW w:w="3150" w:type="dxa"/>
            <w:gridSpan w:val="2"/>
            <w:vAlign w:val="center"/>
          </w:tcPr>
          <w:p w14:paraId="70CD59CA" w14:textId="77777777" w:rsidR="00513019" w:rsidRPr="0067181E" w:rsidRDefault="00513019" w:rsidP="005C78A1">
            <w:pPr>
              <w:widowControl/>
              <w:autoSpaceDE/>
              <w:autoSpaceDN/>
              <w:adjustRightInd/>
              <w:jc w:val="center"/>
              <w:rPr>
                <w:rFonts w:asciiTheme="minorHAnsi" w:hAnsiTheme="minorHAnsi" w:cstheme="minorHAnsi"/>
                <w:b/>
                <w:smallCaps/>
                <w:sz w:val="22"/>
              </w:rPr>
            </w:pPr>
            <w:r w:rsidRPr="0067181E">
              <w:rPr>
                <w:rFonts w:asciiTheme="minorHAnsi" w:hAnsiTheme="minorHAnsi" w:cstheme="minorHAnsi"/>
                <w:b/>
                <w:smallCaps/>
                <w:sz w:val="22"/>
              </w:rPr>
              <w:t>Baseline</w:t>
            </w:r>
          </w:p>
        </w:tc>
        <w:tc>
          <w:tcPr>
            <w:tcW w:w="4140" w:type="dxa"/>
            <w:gridSpan w:val="2"/>
            <w:vAlign w:val="center"/>
          </w:tcPr>
          <w:p w14:paraId="10FA7D11" w14:textId="77777777" w:rsidR="00513019" w:rsidRPr="0067181E" w:rsidRDefault="00513019" w:rsidP="005C78A1">
            <w:pPr>
              <w:widowControl/>
              <w:autoSpaceDE/>
              <w:autoSpaceDN/>
              <w:adjustRightInd/>
              <w:jc w:val="center"/>
              <w:rPr>
                <w:rFonts w:asciiTheme="minorHAnsi" w:hAnsiTheme="minorHAnsi" w:cstheme="minorHAnsi"/>
                <w:b/>
                <w:smallCaps/>
                <w:sz w:val="22"/>
              </w:rPr>
            </w:pPr>
            <w:r w:rsidRPr="0067181E">
              <w:rPr>
                <w:rFonts w:asciiTheme="minorHAnsi" w:hAnsiTheme="minorHAnsi" w:cstheme="minorHAnsi"/>
                <w:b/>
                <w:smallCaps/>
                <w:sz w:val="22"/>
              </w:rPr>
              <w:t>Target</w:t>
            </w:r>
          </w:p>
        </w:tc>
      </w:tr>
      <w:tr w:rsidR="00513019" w14:paraId="404C6A88" w14:textId="77777777" w:rsidTr="00AD412C">
        <w:trPr>
          <w:jc w:val="center"/>
        </w:trPr>
        <w:tc>
          <w:tcPr>
            <w:tcW w:w="13049" w:type="dxa"/>
            <w:gridSpan w:val="8"/>
            <w:shd w:val="clear" w:color="auto" w:fill="BFBFBF" w:themeFill="background1" w:themeFillShade="BF"/>
          </w:tcPr>
          <w:p w14:paraId="3A469199" w14:textId="77777777" w:rsidR="00513019" w:rsidRPr="0067181E" w:rsidRDefault="00513019" w:rsidP="00513019">
            <w:pPr>
              <w:widowControl/>
              <w:autoSpaceDE/>
              <w:autoSpaceDN/>
              <w:adjustRightInd/>
              <w:jc w:val="center"/>
              <w:rPr>
                <w:rFonts w:asciiTheme="majorHAnsi" w:hAnsiTheme="majorHAnsi" w:cstheme="minorHAnsi"/>
                <w:b/>
                <w:smallCaps/>
                <w:color w:val="FFFFFF" w:themeColor="background1"/>
                <w:sz w:val="28"/>
              </w:rPr>
            </w:pPr>
            <w:r>
              <w:rPr>
                <w:rFonts w:asciiTheme="majorHAnsi" w:hAnsiTheme="majorHAnsi" w:cstheme="minorHAnsi"/>
                <w:b/>
                <w:smallCaps/>
                <w:color w:val="FFFFFF" w:themeColor="background1"/>
                <w:sz w:val="28"/>
              </w:rPr>
              <w:t>Pavement Condition</w:t>
            </w:r>
          </w:p>
        </w:tc>
      </w:tr>
      <w:tr w:rsidR="00D86BAF" w14:paraId="6C27AA52" w14:textId="77777777" w:rsidTr="001E4F53">
        <w:trPr>
          <w:trHeight w:val="611"/>
          <w:jc w:val="center"/>
        </w:trPr>
        <w:tc>
          <w:tcPr>
            <w:tcW w:w="915" w:type="dxa"/>
            <w:tcBorders>
              <w:right w:val="nil"/>
            </w:tcBorders>
            <w:vAlign w:val="center"/>
          </w:tcPr>
          <w:p w14:paraId="4E9FB5FA" w14:textId="77777777" w:rsidR="00D86BAF" w:rsidRPr="00AD412C" w:rsidRDefault="00D86BAF" w:rsidP="00513019">
            <w:pPr>
              <w:widowControl/>
              <w:autoSpaceDE/>
              <w:autoSpaceDN/>
              <w:adjustRightInd/>
              <w:jc w:val="center"/>
              <w:rPr>
                <w:rFonts w:asciiTheme="minorHAnsi" w:hAnsiTheme="minorHAnsi" w:cstheme="minorHAnsi"/>
                <w:sz w:val="16"/>
              </w:rPr>
            </w:pPr>
            <w:r w:rsidRPr="00AD412C">
              <w:rPr>
                <w:rFonts w:asciiTheme="minorHAnsi" w:hAnsiTheme="minorHAnsi" w:cstheme="minorHAnsi"/>
                <w:sz w:val="16"/>
              </w:rPr>
              <w:t>FHWA</w:t>
            </w:r>
          </w:p>
        </w:tc>
        <w:tc>
          <w:tcPr>
            <w:tcW w:w="548" w:type="dxa"/>
            <w:vMerge w:val="restart"/>
            <w:tcBorders>
              <w:right w:val="nil"/>
            </w:tcBorders>
            <w:vAlign w:val="center"/>
          </w:tcPr>
          <w:p w14:paraId="6015181A" w14:textId="77777777" w:rsidR="00D86BAF" w:rsidRPr="00F70816" w:rsidRDefault="00EC3CD0" w:rsidP="005C78A1">
            <w:pPr>
              <w:widowControl/>
              <w:autoSpaceDE/>
              <w:autoSpaceDN/>
              <w:adjustRightInd/>
              <w:jc w:val="center"/>
              <w:rPr>
                <w:rFonts w:asciiTheme="minorHAnsi" w:hAnsiTheme="minorHAnsi" w:cstheme="minorHAnsi"/>
                <w:b/>
              </w:rPr>
            </w:pPr>
            <w:hyperlink w:anchor="_M1a_-_Percent" w:history="1">
              <w:r w:rsidR="00D86BAF" w:rsidRPr="00FE2C7D">
                <w:rPr>
                  <w:rStyle w:val="Hyperlink"/>
                  <w:rFonts w:asciiTheme="minorHAnsi" w:hAnsiTheme="minorHAnsi" w:cstheme="minorHAnsi"/>
                  <w:b/>
                </w:rPr>
                <w:t>M1</w:t>
              </w:r>
            </w:hyperlink>
          </w:p>
        </w:tc>
        <w:tc>
          <w:tcPr>
            <w:tcW w:w="448" w:type="dxa"/>
            <w:tcBorders>
              <w:left w:val="nil"/>
              <w:bottom w:val="nil"/>
              <w:right w:val="nil"/>
            </w:tcBorders>
            <w:vAlign w:val="center"/>
          </w:tcPr>
          <w:p w14:paraId="244A86F2" w14:textId="77777777" w:rsidR="00D86BAF" w:rsidRPr="00F70816" w:rsidRDefault="00EC3CD0" w:rsidP="005C78A1">
            <w:pPr>
              <w:widowControl/>
              <w:autoSpaceDE/>
              <w:autoSpaceDN/>
              <w:adjustRightInd/>
              <w:jc w:val="center"/>
              <w:rPr>
                <w:rFonts w:asciiTheme="minorHAnsi" w:hAnsiTheme="minorHAnsi" w:cstheme="minorHAnsi"/>
                <w:b/>
              </w:rPr>
            </w:pPr>
            <w:hyperlink w:anchor="_M1a_-_Percent" w:history="1">
              <w:r w:rsidR="00D86BAF" w:rsidRPr="00FE2C7D">
                <w:rPr>
                  <w:rStyle w:val="Hyperlink"/>
                  <w:rFonts w:asciiTheme="minorHAnsi" w:hAnsiTheme="minorHAnsi" w:cstheme="minorHAnsi"/>
                  <w:b/>
                  <w:sz w:val="20"/>
                </w:rPr>
                <w:t>(a)</w:t>
              </w:r>
            </w:hyperlink>
          </w:p>
        </w:tc>
        <w:tc>
          <w:tcPr>
            <w:tcW w:w="3848" w:type="dxa"/>
            <w:tcBorders>
              <w:left w:val="nil"/>
              <w:bottom w:val="nil"/>
            </w:tcBorders>
            <w:vAlign w:val="center"/>
          </w:tcPr>
          <w:p w14:paraId="5A27C229" w14:textId="77777777" w:rsidR="00D86BAF" w:rsidRPr="005D3DD1" w:rsidRDefault="00D86BAF" w:rsidP="00DA64CE">
            <w:pPr>
              <w:widowControl/>
              <w:autoSpaceDE/>
              <w:autoSpaceDN/>
              <w:adjustRightInd/>
              <w:rPr>
                <w:rFonts w:asciiTheme="minorHAnsi" w:hAnsiTheme="minorHAnsi" w:cstheme="minorHAnsi"/>
                <w:sz w:val="21"/>
                <w:szCs w:val="21"/>
              </w:rPr>
            </w:pPr>
            <w:r w:rsidRPr="005D3DD1">
              <w:rPr>
                <w:rFonts w:asciiTheme="minorHAnsi" w:hAnsiTheme="minorHAnsi" w:cstheme="minorHAnsi"/>
                <w:sz w:val="21"/>
                <w:szCs w:val="21"/>
              </w:rPr>
              <w:t>Percent of pavements in “Good” condition on Interstates</w:t>
            </w:r>
          </w:p>
        </w:tc>
        <w:tc>
          <w:tcPr>
            <w:tcW w:w="900" w:type="dxa"/>
            <w:tcBorders>
              <w:bottom w:val="nil"/>
              <w:right w:val="nil"/>
            </w:tcBorders>
            <w:shd w:val="clear" w:color="auto" w:fill="auto"/>
            <w:vAlign w:val="center"/>
          </w:tcPr>
          <w:p w14:paraId="42508D57" w14:textId="42AC806F" w:rsidR="00D86BAF" w:rsidRPr="00144A6B" w:rsidRDefault="00D86BAF" w:rsidP="00E85FA9">
            <w:pPr>
              <w:widowControl/>
              <w:autoSpaceDE/>
              <w:autoSpaceDN/>
              <w:adjustRightInd/>
              <w:jc w:val="center"/>
              <w:rPr>
                <w:rFonts w:asciiTheme="minorHAnsi" w:hAnsiTheme="minorHAnsi" w:cstheme="minorHAnsi"/>
                <w:sz w:val="22"/>
                <w:szCs w:val="22"/>
              </w:rPr>
            </w:pPr>
            <w:r w:rsidRPr="00144A6B">
              <w:rPr>
                <w:rFonts w:asciiTheme="minorHAnsi" w:hAnsiTheme="minorHAnsi" w:cstheme="minorHAnsi"/>
                <w:sz w:val="22"/>
                <w:szCs w:val="22"/>
              </w:rPr>
              <w:t>46.2%</w:t>
            </w:r>
          </w:p>
        </w:tc>
        <w:tc>
          <w:tcPr>
            <w:tcW w:w="2250" w:type="dxa"/>
            <w:tcBorders>
              <w:left w:val="nil"/>
              <w:bottom w:val="nil"/>
            </w:tcBorders>
            <w:vAlign w:val="center"/>
          </w:tcPr>
          <w:p w14:paraId="274B1268" w14:textId="6EC80993" w:rsidR="00D86BAF" w:rsidRPr="00144A6B" w:rsidRDefault="00D86BAF" w:rsidP="005C78A1">
            <w:pPr>
              <w:widowControl/>
              <w:autoSpaceDE/>
              <w:autoSpaceDN/>
              <w:adjustRightInd/>
              <w:rPr>
                <w:rFonts w:asciiTheme="minorHAnsi" w:hAnsiTheme="minorHAnsi" w:cstheme="minorHAnsi"/>
                <w:sz w:val="20"/>
                <w:szCs w:val="20"/>
              </w:rPr>
            </w:pPr>
            <w:r w:rsidRPr="00144A6B">
              <w:rPr>
                <w:rFonts w:asciiTheme="minorHAnsi" w:hAnsiTheme="minorHAnsi" w:cstheme="minorHAnsi"/>
                <w:sz w:val="20"/>
                <w:szCs w:val="20"/>
              </w:rPr>
              <w:t>of pavements in</w:t>
            </w:r>
          </w:p>
          <w:p w14:paraId="060DE46B" w14:textId="77777777" w:rsidR="00D86BAF" w:rsidRPr="00144A6B" w:rsidRDefault="00D86BAF" w:rsidP="005C78A1">
            <w:pPr>
              <w:widowControl/>
              <w:autoSpaceDE/>
              <w:autoSpaceDN/>
              <w:adjustRightInd/>
              <w:rPr>
                <w:rFonts w:asciiTheme="minorHAnsi" w:hAnsiTheme="minorHAnsi" w:cstheme="minorHAnsi"/>
                <w:sz w:val="20"/>
                <w:szCs w:val="20"/>
              </w:rPr>
            </w:pPr>
            <w:r w:rsidRPr="00144A6B">
              <w:rPr>
                <w:rFonts w:asciiTheme="minorHAnsi" w:hAnsiTheme="minorHAnsi" w:cstheme="minorHAnsi"/>
                <w:sz w:val="20"/>
                <w:szCs w:val="20"/>
              </w:rPr>
              <w:t>“Good” condition</w:t>
            </w:r>
          </w:p>
        </w:tc>
        <w:tc>
          <w:tcPr>
            <w:tcW w:w="766" w:type="dxa"/>
            <w:tcBorders>
              <w:bottom w:val="nil"/>
              <w:right w:val="nil"/>
            </w:tcBorders>
            <w:shd w:val="clear" w:color="auto" w:fill="auto"/>
            <w:vAlign w:val="center"/>
          </w:tcPr>
          <w:p w14:paraId="5E009F08" w14:textId="0B243D3F" w:rsidR="00D86BAF" w:rsidRPr="00144A6B" w:rsidDel="00D86BAF" w:rsidRDefault="00D86BAF" w:rsidP="007759F4">
            <w:pPr>
              <w:widowControl/>
              <w:autoSpaceDE/>
              <w:autoSpaceDN/>
              <w:adjustRightInd/>
              <w:jc w:val="center"/>
              <w:rPr>
                <w:rFonts w:asciiTheme="minorHAnsi" w:hAnsiTheme="minorHAnsi" w:cstheme="minorHAnsi"/>
                <w:sz w:val="21"/>
                <w:szCs w:val="21"/>
              </w:rPr>
            </w:pPr>
            <w:r w:rsidRPr="00144A6B">
              <w:rPr>
                <w:rFonts w:asciiTheme="minorHAnsi" w:hAnsiTheme="minorHAnsi" w:cstheme="minorHAnsi"/>
                <w:sz w:val="21"/>
                <w:szCs w:val="21"/>
              </w:rPr>
              <w:t>50.0%</w:t>
            </w:r>
          </w:p>
        </w:tc>
        <w:tc>
          <w:tcPr>
            <w:tcW w:w="3374" w:type="dxa"/>
            <w:tcBorders>
              <w:left w:val="nil"/>
              <w:bottom w:val="nil"/>
            </w:tcBorders>
            <w:shd w:val="clear" w:color="auto" w:fill="auto"/>
            <w:vAlign w:val="center"/>
          </w:tcPr>
          <w:p w14:paraId="58E1DEA8" w14:textId="084E62A5" w:rsidR="00D86BAF" w:rsidRPr="00144A6B" w:rsidRDefault="00D86BAF" w:rsidP="001E4F53">
            <w:pPr>
              <w:widowControl/>
              <w:autoSpaceDE/>
              <w:autoSpaceDN/>
              <w:adjustRightInd/>
              <w:rPr>
                <w:rFonts w:asciiTheme="minorHAnsi" w:hAnsiTheme="minorHAnsi" w:cstheme="minorHAnsi"/>
                <w:sz w:val="20"/>
                <w:szCs w:val="20"/>
              </w:rPr>
            </w:pPr>
            <w:r w:rsidRPr="00144A6B">
              <w:rPr>
                <w:rFonts w:asciiTheme="minorHAnsi" w:hAnsiTheme="minorHAnsi" w:cstheme="minorHAnsi"/>
                <w:sz w:val="20"/>
                <w:szCs w:val="20"/>
              </w:rPr>
              <w:t>of pavements in “Good” condition</w:t>
            </w:r>
            <w:r w:rsidR="0082075D" w:rsidRPr="00144A6B">
              <w:rPr>
                <w:rFonts w:asciiTheme="minorHAnsi" w:hAnsiTheme="minorHAnsi" w:cstheme="minorHAnsi"/>
                <w:sz w:val="20"/>
                <w:szCs w:val="20"/>
              </w:rPr>
              <w:t xml:space="preserve"> on Interstates </w:t>
            </w:r>
            <w:r w:rsidRPr="00144A6B">
              <w:rPr>
                <w:rFonts w:asciiTheme="minorHAnsi" w:hAnsiTheme="minorHAnsi" w:cstheme="minorHAnsi"/>
                <w:sz w:val="20"/>
                <w:szCs w:val="20"/>
              </w:rPr>
              <w:t>by 2022</w:t>
            </w:r>
          </w:p>
        </w:tc>
      </w:tr>
      <w:tr w:rsidR="00D86BAF" w14:paraId="0EB324F9" w14:textId="77777777" w:rsidTr="001E4F53">
        <w:trPr>
          <w:trHeight w:val="710"/>
          <w:jc w:val="center"/>
        </w:trPr>
        <w:tc>
          <w:tcPr>
            <w:tcW w:w="915" w:type="dxa"/>
            <w:tcBorders>
              <w:right w:val="nil"/>
            </w:tcBorders>
            <w:vAlign w:val="center"/>
          </w:tcPr>
          <w:p w14:paraId="48BDFD15" w14:textId="77777777" w:rsidR="00D86BAF" w:rsidRPr="00AD412C" w:rsidRDefault="00D86BAF" w:rsidP="00513019">
            <w:pPr>
              <w:widowControl/>
              <w:autoSpaceDE/>
              <w:autoSpaceDN/>
              <w:adjustRightInd/>
              <w:jc w:val="center"/>
              <w:rPr>
                <w:rFonts w:asciiTheme="minorHAnsi" w:hAnsiTheme="minorHAnsi" w:cstheme="minorHAnsi"/>
                <w:b/>
                <w:sz w:val="16"/>
              </w:rPr>
            </w:pPr>
            <w:r>
              <w:rPr>
                <w:rFonts w:asciiTheme="minorHAnsi" w:hAnsiTheme="minorHAnsi" w:cstheme="minorHAnsi"/>
                <w:sz w:val="16"/>
              </w:rPr>
              <w:t>MPO</w:t>
            </w:r>
          </w:p>
        </w:tc>
        <w:tc>
          <w:tcPr>
            <w:tcW w:w="548" w:type="dxa"/>
            <w:vMerge/>
            <w:tcBorders>
              <w:right w:val="nil"/>
            </w:tcBorders>
          </w:tcPr>
          <w:p w14:paraId="3BA2DAAF" w14:textId="77777777" w:rsidR="00D86BAF" w:rsidRPr="00F70816" w:rsidRDefault="00D86BAF" w:rsidP="005C78A1">
            <w:pPr>
              <w:widowControl/>
              <w:autoSpaceDE/>
              <w:autoSpaceDN/>
              <w:adjustRightInd/>
              <w:spacing w:after="200" w:line="276" w:lineRule="auto"/>
              <w:rPr>
                <w:rFonts w:asciiTheme="minorHAnsi" w:hAnsiTheme="minorHAnsi" w:cstheme="minorHAnsi"/>
                <w:b/>
              </w:rPr>
            </w:pPr>
          </w:p>
        </w:tc>
        <w:tc>
          <w:tcPr>
            <w:tcW w:w="448" w:type="dxa"/>
            <w:tcBorders>
              <w:top w:val="nil"/>
              <w:left w:val="nil"/>
              <w:bottom w:val="nil"/>
              <w:right w:val="nil"/>
            </w:tcBorders>
            <w:vAlign w:val="center"/>
          </w:tcPr>
          <w:p w14:paraId="71AC2D0F" w14:textId="77777777" w:rsidR="00D86BAF" w:rsidRPr="00F70816" w:rsidRDefault="00EC3CD0" w:rsidP="005C78A1">
            <w:pPr>
              <w:widowControl/>
              <w:autoSpaceDE/>
              <w:autoSpaceDN/>
              <w:adjustRightInd/>
              <w:jc w:val="center"/>
              <w:rPr>
                <w:rFonts w:asciiTheme="minorHAnsi" w:hAnsiTheme="minorHAnsi" w:cstheme="minorHAnsi"/>
                <w:b/>
              </w:rPr>
            </w:pPr>
            <w:hyperlink w:anchor="_M1b_-_Percent" w:history="1">
              <w:r w:rsidR="00D86BAF" w:rsidRPr="00FE2C7D">
                <w:rPr>
                  <w:rStyle w:val="Hyperlink"/>
                  <w:rFonts w:asciiTheme="minorHAnsi" w:hAnsiTheme="minorHAnsi" w:cstheme="minorHAnsi"/>
                  <w:b/>
                  <w:sz w:val="20"/>
                </w:rPr>
                <w:t>(b)</w:t>
              </w:r>
            </w:hyperlink>
          </w:p>
        </w:tc>
        <w:tc>
          <w:tcPr>
            <w:tcW w:w="3848" w:type="dxa"/>
            <w:tcBorders>
              <w:top w:val="nil"/>
              <w:left w:val="nil"/>
              <w:bottom w:val="nil"/>
            </w:tcBorders>
            <w:vAlign w:val="center"/>
          </w:tcPr>
          <w:p w14:paraId="75498F35" w14:textId="77777777" w:rsidR="00D86BAF" w:rsidRPr="00144A6B" w:rsidRDefault="00D86BAF" w:rsidP="00DA64CE">
            <w:pPr>
              <w:widowControl/>
              <w:autoSpaceDE/>
              <w:autoSpaceDN/>
              <w:adjustRightInd/>
              <w:rPr>
                <w:rFonts w:asciiTheme="minorHAnsi" w:hAnsiTheme="minorHAnsi" w:cstheme="minorHAnsi"/>
                <w:sz w:val="21"/>
                <w:szCs w:val="21"/>
              </w:rPr>
            </w:pPr>
            <w:r w:rsidRPr="00144A6B">
              <w:rPr>
                <w:rFonts w:asciiTheme="minorHAnsi" w:hAnsiTheme="minorHAnsi" w:cstheme="minorHAnsi"/>
                <w:sz w:val="21"/>
                <w:szCs w:val="21"/>
              </w:rPr>
              <w:t>Percent of pavements in “Borderline” or worse condition on Interstates</w:t>
            </w:r>
          </w:p>
        </w:tc>
        <w:tc>
          <w:tcPr>
            <w:tcW w:w="900" w:type="dxa"/>
            <w:tcBorders>
              <w:top w:val="nil"/>
              <w:bottom w:val="nil"/>
              <w:right w:val="nil"/>
            </w:tcBorders>
            <w:shd w:val="clear" w:color="auto" w:fill="auto"/>
            <w:vAlign w:val="center"/>
          </w:tcPr>
          <w:p w14:paraId="2207E0B6" w14:textId="422B15BB" w:rsidR="00D86BAF" w:rsidRPr="00144A6B" w:rsidRDefault="00D86BAF" w:rsidP="005C78A1">
            <w:pPr>
              <w:widowControl/>
              <w:autoSpaceDE/>
              <w:autoSpaceDN/>
              <w:adjustRightInd/>
              <w:jc w:val="center"/>
              <w:rPr>
                <w:rFonts w:asciiTheme="minorHAnsi" w:hAnsiTheme="minorHAnsi" w:cstheme="minorHAnsi"/>
                <w:sz w:val="22"/>
                <w:szCs w:val="22"/>
              </w:rPr>
            </w:pPr>
            <w:r w:rsidRPr="00144A6B">
              <w:rPr>
                <w:rFonts w:asciiTheme="minorHAnsi" w:hAnsiTheme="minorHAnsi" w:cstheme="minorHAnsi"/>
                <w:sz w:val="22"/>
                <w:szCs w:val="22"/>
              </w:rPr>
              <w:t>13.0%</w:t>
            </w:r>
          </w:p>
        </w:tc>
        <w:tc>
          <w:tcPr>
            <w:tcW w:w="2250" w:type="dxa"/>
            <w:tcBorders>
              <w:top w:val="nil"/>
              <w:left w:val="nil"/>
              <w:bottom w:val="nil"/>
            </w:tcBorders>
            <w:vAlign w:val="center"/>
          </w:tcPr>
          <w:p w14:paraId="234474B8" w14:textId="09ED6CD8" w:rsidR="00D86BAF" w:rsidRPr="00144A6B" w:rsidRDefault="00D86BAF" w:rsidP="005C78A1">
            <w:pPr>
              <w:widowControl/>
              <w:autoSpaceDE/>
              <w:autoSpaceDN/>
              <w:adjustRightInd/>
              <w:rPr>
                <w:rFonts w:asciiTheme="minorHAnsi" w:hAnsiTheme="minorHAnsi" w:cstheme="minorHAnsi"/>
                <w:sz w:val="20"/>
                <w:szCs w:val="20"/>
              </w:rPr>
            </w:pPr>
            <w:r w:rsidRPr="00144A6B">
              <w:rPr>
                <w:rFonts w:asciiTheme="minorHAnsi" w:hAnsiTheme="minorHAnsi" w:cstheme="minorHAnsi"/>
                <w:sz w:val="20"/>
                <w:szCs w:val="20"/>
              </w:rPr>
              <w:t>of pavements in “Borderline”</w:t>
            </w:r>
            <w:r w:rsidR="0082075D" w:rsidRPr="00144A6B">
              <w:rPr>
                <w:rFonts w:asciiTheme="minorHAnsi" w:hAnsiTheme="minorHAnsi" w:cstheme="minorHAnsi"/>
                <w:sz w:val="20"/>
                <w:szCs w:val="20"/>
              </w:rPr>
              <w:t xml:space="preserve"> or worse</w:t>
            </w:r>
            <w:r w:rsidRPr="00144A6B">
              <w:rPr>
                <w:rFonts w:asciiTheme="minorHAnsi" w:hAnsiTheme="minorHAnsi" w:cstheme="minorHAnsi"/>
                <w:sz w:val="20"/>
                <w:szCs w:val="20"/>
              </w:rPr>
              <w:t xml:space="preserve"> condition</w:t>
            </w:r>
          </w:p>
        </w:tc>
        <w:tc>
          <w:tcPr>
            <w:tcW w:w="766" w:type="dxa"/>
            <w:tcBorders>
              <w:top w:val="nil"/>
              <w:bottom w:val="nil"/>
              <w:right w:val="nil"/>
            </w:tcBorders>
            <w:shd w:val="clear" w:color="auto" w:fill="auto"/>
            <w:vAlign w:val="center"/>
          </w:tcPr>
          <w:p w14:paraId="143E7F14" w14:textId="55F0CF6B" w:rsidR="00D86BAF" w:rsidRPr="00144A6B" w:rsidRDefault="00D86BAF" w:rsidP="00BC24E1">
            <w:pPr>
              <w:widowControl/>
              <w:autoSpaceDE/>
              <w:autoSpaceDN/>
              <w:adjustRightInd/>
              <w:jc w:val="center"/>
              <w:rPr>
                <w:rFonts w:asciiTheme="minorHAnsi" w:hAnsiTheme="minorHAnsi" w:cstheme="minorHAnsi"/>
                <w:sz w:val="21"/>
                <w:szCs w:val="21"/>
              </w:rPr>
            </w:pPr>
            <w:r w:rsidRPr="00144A6B">
              <w:rPr>
                <w:rFonts w:asciiTheme="minorHAnsi" w:hAnsiTheme="minorHAnsi" w:cstheme="minorHAnsi"/>
                <w:sz w:val="21"/>
                <w:szCs w:val="21"/>
              </w:rPr>
              <w:t>10.0%</w:t>
            </w:r>
          </w:p>
        </w:tc>
        <w:tc>
          <w:tcPr>
            <w:tcW w:w="3374" w:type="dxa"/>
            <w:tcBorders>
              <w:top w:val="nil"/>
              <w:left w:val="nil"/>
              <w:bottom w:val="nil"/>
            </w:tcBorders>
            <w:shd w:val="clear" w:color="auto" w:fill="auto"/>
            <w:vAlign w:val="center"/>
          </w:tcPr>
          <w:p w14:paraId="3C9DD9A3" w14:textId="77777777" w:rsidR="00D86BAF" w:rsidRPr="00144A6B" w:rsidRDefault="00D86BAF" w:rsidP="001E4F53">
            <w:pPr>
              <w:widowControl/>
              <w:autoSpaceDE/>
              <w:autoSpaceDN/>
              <w:adjustRightInd/>
              <w:rPr>
                <w:rFonts w:asciiTheme="minorHAnsi" w:hAnsiTheme="minorHAnsi" w:cstheme="minorHAnsi"/>
                <w:sz w:val="20"/>
                <w:szCs w:val="20"/>
              </w:rPr>
            </w:pPr>
            <w:r w:rsidRPr="00144A6B">
              <w:rPr>
                <w:rFonts w:asciiTheme="minorHAnsi" w:hAnsiTheme="minorHAnsi" w:cstheme="minorHAnsi"/>
                <w:sz w:val="20"/>
                <w:szCs w:val="20"/>
              </w:rPr>
              <w:t>of pavements in “Borderline” or worse condition</w:t>
            </w:r>
            <w:r w:rsidR="0082075D" w:rsidRPr="00144A6B">
              <w:rPr>
                <w:rFonts w:asciiTheme="minorHAnsi" w:hAnsiTheme="minorHAnsi" w:cstheme="minorHAnsi"/>
                <w:sz w:val="20"/>
                <w:szCs w:val="20"/>
              </w:rPr>
              <w:t xml:space="preserve"> on Interstates</w:t>
            </w:r>
            <w:r w:rsidRPr="00144A6B">
              <w:rPr>
                <w:rFonts w:asciiTheme="minorHAnsi" w:hAnsiTheme="minorHAnsi" w:cstheme="minorHAnsi"/>
                <w:sz w:val="20"/>
                <w:szCs w:val="20"/>
              </w:rPr>
              <w:t xml:space="preserve"> by 2022</w:t>
            </w:r>
          </w:p>
        </w:tc>
      </w:tr>
      <w:tr w:rsidR="00D86BAF" w14:paraId="4AEF360D" w14:textId="77777777" w:rsidTr="001E4F53">
        <w:trPr>
          <w:trHeight w:val="611"/>
          <w:jc w:val="center"/>
        </w:trPr>
        <w:tc>
          <w:tcPr>
            <w:tcW w:w="915" w:type="dxa"/>
            <w:tcBorders>
              <w:bottom w:val="single" w:sz="4" w:space="0" w:color="auto"/>
              <w:right w:val="nil"/>
            </w:tcBorders>
            <w:vAlign w:val="center"/>
          </w:tcPr>
          <w:p w14:paraId="099E275F" w14:textId="77777777" w:rsidR="00D86BAF" w:rsidRPr="00AD412C" w:rsidRDefault="00D86BAF" w:rsidP="00513019">
            <w:pPr>
              <w:widowControl/>
              <w:autoSpaceDE/>
              <w:autoSpaceDN/>
              <w:adjustRightInd/>
              <w:jc w:val="center"/>
              <w:rPr>
                <w:rFonts w:asciiTheme="minorHAnsi" w:hAnsiTheme="minorHAnsi" w:cstheme="minorHAnsi"/>
                <w:b/>
                <w:sz w:val="16"/>
              </w:rPr>
            </w:pPr>
            <w:r w:rsidRPr="00AD412C">
              <w:rPr>
                <w:rFonts w:asciiTheme="minorHAnsi" w:hAnsiTheme="minorHAnsi" w:cstheme="minorHAnsi"/>
                <w:sz w:val="16"/>
              </w:rPr>
              <w:t>FHWA</w:t>
            </w:r>
          </w:p>
        </w:tc>
        <w:tc>
          <w:tcPr>
            <w:tcW w:w="548" w:type="dxa"/>
            <w:vMerge/>
            <w:tcBorders>
              <w:bottom w:val="single" w:sz="4" w:space="0" w:color="auto"/>
              <w:right w:val="nil"/>
            </w:tcBorders>
          </w:tcPr>
          <w:p w14:paraId="135922DC" w14:textId="77777777" w:rsidR="00D86BAF" w:rsidRPr="00F70816" w:rsidRDefault="00D86BAF" w:rsidP="005C78A1">
            <w:pPr>
              <w:widowControl/>
              <w:autoSpaceDE/>
              <w:autoSpaceDN/>
              <w:adjustRightInd/>
              <w:spacing w:after="200" w:line="276" w:lineRule="auto"/>
              <w:rPr>
                <w:rFonts w:asciiTheme="minorHAnsi" w:hAnsiTheme="minorHAnsi" w:cstheme="minorHAnsi"/>
                <w:b/>
              </w:rPr>
            </w:pPr>
          </w:p>
        </w:tc>
        <w:tc>
          <w:tcPr>
            <w:tcW w:w="448" w:type="dxa"/>
            <w:tcBorders>
              <w:top w:val="nil"/>
              <w:left w:val="nil"/>
              <w:bottom w:val="single" w:sz="4" w:space="0" w:color="auto"/>
              <w:right w:val="nil"/>
            </w:tcBorders>
            <w:vAlign w:val="center"/>
          </w:tcPr>
          <w:p w14:paraId="5D9B0000" w14:textId="77777777" w:rsidR="00D86BAF" w:rsidRPr="00F70816" w:rsidRDefault="00EC3CD0" w:rsidP="005C78A1">
            <w:pPr>
              <w:widowControl/>
              <w:autoSpaceDE/>
              <w:autoSpaceDN/>
              <w:adjustRightInd/>
              <w:jc w:val="center"/>
              <w:rPr>
                <w:rFonts w:asciiTheme="minorHAnsi" w:hAnsiTheme="minorHAnsi" w:cstheme="minorHAnsi"/>
                <w:b/>
              </w:rPr>
            </w:pPr>
            <w:hyperlink w:anchor="_M1c_-_Percent" w:history="1">
              <w:r w:rsidR="00D86BAF" w:rsidRPr="00FE2C7D">
                <w:rPr>
                  <w:rStyle w:val="Hyperlink"/>
                  <w:rFonts w:asciiTheme="minorHAnsi" w:hAnsiTheme="minorHAnsi" w:cstheme="minorHAnsi"/>
                  <w:b/>
                  <w:sz w:val="20"/>
                </w:rPr>
                <w:t>(c)</w:t>
              </w:r>
            </w:hyperlink>
          </w:p>
        </w:tc>
        <w:tc>
          <w:tcPr>
            <w:tcW w:w="3848" w:type="dxa"/>
            <w:tcBorders>
              <w:top w:val="nil"/>
              <w:left w:val="nil"/>
              <w:bottom w:val="single" w:sz="4" w:space="0" w:color="auto"/>
            </w:tcBorders>
            <w:vAlign w:val="center"/>
          </w:tcPr>
          <w:p w14:paraId="1E5BF50A" w14:textId="77777777" w:rsidR="00D86BAF" w:rsidRPr="00144A6B" w:rsidRDefault="00D86BAF" w:rsidP="00DA64CE">
            <w:pPr>
              <w:widowControl/>
              <w:autoSpaceDE/>
              <w:autoSpaceDN/>
              <w:adjustRightInd/>
              <w:rPr>
                <w:rFonts w:asciiTheme="minorHAnsi" w:hAnsiTheme="minorHAnsi" w:cstheme="minorHAnsi"/>
                <w:sz w:val="21"/>
                <w:szCs w:val="21"/>
              </w:rPr>
            </w:pPr>
            <w:r w:rsidRPr="00144A6B">
              <w:rPr>
                <w:rFonts w:asciiTheme="minorHAnsi" w:hAnsiTheme="minorHAnsi" w:cstheme="minorHAnsi"/>
                <w:sz w:val="21"/>
                <w:szCs w:val="21"/>
              </w:rPr>
              <w:t>Percent of pavements in “Poor” condition on Interstates</w:t>
            </w:r>
          </w:p>
        </w:tc>
        <w:tc>
          <w:tcPr>
            <w:tcW w:w="900" w:type="dxa"/>
            <w:tcBorders>
              <w:top w:val="nil"/>
              <w:bottom w:val="single" w:sz="4" w:space="0" w:color="auto"/>
              <w:right w:val="nil"/>
            </w:tcBorders>
            <w:shd w:val="clear" w:color="auto" w:fill="auto"/>
            <w:vAlign w:val="center"/>
          </w:tcPr>
          <w:p w14:paraId="48D44FD5" w14:textId="1252199C" w:rsidR="00D86BAF" w:rsidRPr="00144A6B" w:rsidRDefault="00D86BAF" w:rsidP="00E85FA9">
            <w:pPr>
              <w:widowControl/>
              <w:autoSpaceDE/>
              <w:autoSpaceDN/>
              <w:adjustRightInd/>
              <w:jc w:val="center"/>
              <w:rPr>
                <w:rFonts w:asciiTheme="minorHAnsi" w:hAnsiTheme="minorHAnsi" w:cstheme="minorHAnsi"/>
                <w:sz w:val="22"/>
                <w:szCs w:val="22"/>
              </w:rPr>
            </w:pPr>
            <w:r w:rsidRPr="00144A6B">
              <w:rPr>
                <w:rFonts w:asciiTheme="minorHAnsi" w:hAnsiTheme="minorHAnsi" w:cstheme="minorHAnsi"/>
                <w:sz w:val="22"/>
                <w:szCs w:val="22"/>
              </w:rPr>
              <w:t>1.9%</w:t>
            </w:r>
          </w:p>
        </w:tc>
        <w:tc>
          <w:tcPr>
            <w:tcW w:w="2250" w:type="dxa"/>
            <w:tcBorders>
              <w:top w:val="nil"/>
              <w:left w:val="nil"/>
              <w:bottom w:val="single" w:sz="4" w:space="0" w:color="auto"/>
            </w:tcBorders>
            <w:vAlign w:val="center"/>
          </w:tcPr>
          <w:p w14:paraId="140777FF" w14:textId="72AD3210" w:rsidR="00D86BAF" w:rsidRPr="00144A6B" w:rsidRDefault="00D86BAF" w:rsidP="005C78A1">
            <w:pPr>
              <w:widowControl/>
              <w:autoSpaceDE/>
              <w:autoSpaceDN/>
              <w:adjustRightInd/>
              <w:rPr>
                <w:rFonts w:asciiTheme="minorHAnsi" w:hAnsiTheme="minorHAnsi" w:cstheme="minorHAnsi"/>
                <w:sz w:val="20"/>
                <w:szCs w:val="20"/>
              </w:rPr>
            </w:pPr>
            <w:r w:rsidRPr="00144A6B">
              <w:rPr>
                <w:rFonts w:asciiTheme="minorHAnsi" w:hAnsiTheme="minorHAnsi" w:cstheme="minorHAnsi"/>
                <w:sz w:val="20"/>
                <w:szCs w:val="20"/>
              </w:rPr>
              <w:t>of pavements in</w:t>
            </w:r>
          </w:p>
          <w:p w14:paraId="7D932E66" w14:textId="77777777" w:rsidR="00D86BAF" w:rsidRPr="00144A6B" w:rsidRDefault="00D86BAF" w:rsidP="005C78A1">
            <w:pPr>
              <w:widowControl/>
              <w:autoSpaceDE/>
              <w:autoSpaceDN/>
              <w:adjustRightInd/>
              <w:rPr>
                <w:rFonts w:asciiTheme="minorHAnsi" w:hAnsiTheme="minorHAnsi" w:cstheme="minorHAnsi"/>
                <w:sz w:val="20"/>
                <w:szCs w:val="20"/>
              </w:rPr>
            </w:pPr>
            <w:r w:rsidRPr="00144A6B">
              <w:rPr>
                <w:rFonts w:asciiTheme="minorHAnsi" w:hAnsiTheme="minorHAnsi" w:cstheme="minorHAnsi"/>
                <w:sz w:val="20"/>
                <w:szCs w:val="20"/>
              </w:rPr>
              <w:t>“Poor” condition</w:t>
            </w:r>
          </w:p>
        </w:tc>
        <w:tc>
          <w:tcPr>
            <w:tcW w:w="766" w:type="dxa"/>
            <w:tcBorders>
              <w:top w:val="nil"/>
              <w:bottom w:val="single" w:sz="4" w:space="0" w:color="auto"/>
              <w:right w:val="nil"/>
            </w:tcBorders>
            <w:shd w:val="clear" w:color="auto" w:fill="auto"/>
            <w:vAlign w:val="center"/>
          </w:tcPr>
          <w:p w14:paraId="12680B2C" w14:textId="79667915" w:rsidR="00D86BAF" w:rsidRPr="00144A6B" w:rsidDel="00D86BAF" w:rsidRDefault="00D86BAF" w:rsidP="007759F4">
            <w:pPr>
              <w:widowControl/>
              <w:autoSpaceDE/>
              <w:autoSpaceDN/>
              <w:adjustRightInd/>
              <w:jc w:val="center"/>
              <w:rPr>
                <w:rFonts w:asciiTheme="minorHAnsi" w:hAnsiTheme="minorHAnsi" w:cstheme="minorHAnsi"/>
                <w:sz w:val="21"/>
                <w:szCs w:val="21"/>
              </w:rPr>
            </w:pPr>
            <w:r w:rsidRPr="00144A6B">
              <w:rPr>
                <w:rFonts w:asciiTheme="minorHAnsi" w:hAnsiTheme="minorHAnsi" w:cstheme="minorHAnsi"/>
                <w:sz w:val="21"/>
                <w:szCs w:val="21"/>
              </w:rPr>
              <w:t>1.0%</w:t>
            </w:r>
          </w:p>
        </w:tc>
        <w:tc>
          <w:tcPr>
            <w:tcW w:w="3374" w:type="dxa"/>
            <w:tcBorders>
              <w:top w:val="nil"/>
              <w:left w:val="nil"/>
              <w:bottom w:val="single" w:sz="4" w:space="0" w:color="auto"/>
            </w:tcBorders>
            <w:shd w:val="clear" w:color="auto" w:fill="auto"/>
            <w:vAlign w:val="center"/>
          </w:tcPr>
          <w:p w14:paraId="3C81643C" w14:textId="6B4022C5" w:rsidR="00D86BAF" w:rsidRPr="00144A6B" w:rsidRDefault="0082075D" w:rsidP="001E4F53">
            <w:pPr>
              <w:widowControl/>
              <w:autoSpaceDE/>
              <w:autoSpaceDN/>
              <w:adjustRightInd/>
              <w:rPr>
                <w:rFonts w:asciiTheme="minorHAnsi" w:hAnsiTheme="minorHAnsi" w:cstheme="minorHAnsi"/>
                <w:sz w:val="20"/>
                <w:szCs w:val="20"/>
              </w:rPr>
            </w:pPr>
            <w:r w:rsidRPr="00144A6B">
              <w:rPr>
                <w:rFonts w:asciiTheme="minorHAnsi" w:hAnsiTheme="minorHAnsi" w:cstheme="minorHAnsi"/>
                <w:sz w:val="20"/>
                <w:szCs w:val="20"/>
              </w:rPr>
              <w:t>of pavements in “Poor” condition on Interstates by 2022</w:t>
            </w:r>
          </w:p>
        </w:tc>
      </w:tr>
      <w:tr w:rsidR="00D86BAF" w14:paraId="55D6FD5C" w14:textId="77777777" w:rsidTr="001E4F53">
        <w:trPr>
          <w:trHeight w:val="629"/>
          <w:jc w:val="center"/>
        </w:trPr>
        <w:tc>
          <w:tcPr>
            <w:tcW w:w="915" w:type="dxa"/>
            <w:tcBorders>
              <w:right w:val="nil"/>
            </w:tcBorders>
            <w:vAlign w:val="center"/>
          </w:tcPr>
          <w:p w14:paraId="55F96BE9" w14:textId="77777777" w:rsidR="00D86BAF" w:rsidRPr="00AD412C" w:rsidRDefault="00D86BAF" w:rsidP="00313376">
            <w:pPr>
              <w:widowControl/>
              <w:autoSpaceDE/>
              <w:autoSpaceDN/>
              <w:adjustRightInd/>
              <w:jc w:val="center"/>
              <w:rPr>
                <w:rFonts w:asciiTheme="minorHAnsi" w:hAnsiTheme="minorHAnsi" w:cstheme="minorHAnsi"/>
                <w:sz w:val="16"/>
              </w:rPr>
            </w:pPr>
            <w:r w:rsidRPr="00AD412C">
              <w:rPr>
                <w:rFonts w:asciiTheme="minorHAnsi" w:hAnsiTheme="minorHAnsi" w:cstheme="minorHAnsi"/>
                <w:sz w:val="16"/>
              </w:rPr>
              <w:t>FHWA</w:t>
            </w:r>
          </w:p>
        </w:tc>
        <w:tc>
          <w:tcPr>
            <w:tcW w:w="548" w:type="dxa"/>
            <w:vMerge w:val="restart"/>
            <w:tcBorders>
              <w:right w:val="nil"/>
            </w:tcBorders>
            <w:vAlign w:val="center"/>
          </w:tcPr>
          <w:p w14:paraId="5CADA5A8" w14:textId="77777777" w:rsidR="00D86BAF" w:rsidRPr="00F70816" w:rsidRDefault="00EC3CD0" w:rsidP="005C78A1">
            <w:pPr>
              <w:widowControl/>
              <w:autoSpaceDE/>
              <w:autoSpaceDN/>
              <w:adjustRightInd/>
              <w:jc w:val="center"/>
              <w:rPr>
                <w:rFonts w:asciiTheme="minorHAnsi" w:hAnsiTheme="minorHAnsi" w:cstheme="minorHAnsi"/>
                <w:b/>
              </w:rPr>
            </w:pPr>
            <w:hyperlink w:anchor="_M2a_-_Percent" w:history="1">
              <w:r w:rsidR="00D86BAF" w:rsidRPr="00FE2C7D">
                <w:rPr>
                  <w:rStyle w:val="Hyperlink"/>
                  <w:rFonts w:asciiTheme="minorHAnsi" w:hAnsiTheme="minorHAnsi" w:cstheme="minorHAnsi"/>
                  <w:b/>
                </w:rPr>
                <w:t>M2</w:t>
              </w:r>
            </w:hyperlink>
          </w:p>
        </w:tc>
        <w:tc>
          <w:tcPr>
            <w:tcW w:w="448" w:type="dxa"/>
            <w:tcBorders>
              <w:left w:val="nil"/>
              <w:bottom w:val="nil"/>
              <w:right w:val="nil"/>
            </w:tcBorders>
            <w:vAlign w:val="center"/>
          </w:tcPr>
          <w:p w14:paraId="0CB8F9F9" w14:textId="77777777" w:rsidR="00D86BAF" w:rsidRPr="00F70816" w:rsidRDefault="00EC3CD0" w:rsidP="005C78A1">
            <w:pPr>
              <w:widowControl/>
              <w:autoSpaceDE/>
              <w:autoSpaceDN/>
              <w:adjustRightInd/>
              <w:jc w:val="center"/>
              <w:rPr>
                <w:rFonts w:asciiTheme="minorHAnsi" w:hAnsiTheme="minorHAnsi" w:cstheme="minorHAnsi"/>
                <w:b/>
              </w:rPr>
            </w:pPr>
            <w:hyperlink w:anchor="_M2a_-_Percent" w:history="1">
              <w:r w:rsidR="00D86BAF" w:rsidRPr="00FE2C7D">
                <w:rPr>
                  <w:rStyle w:val="Hyperlink"/>
                  <w:rFonts w:asciiTheme="minorHAnsi" w:hAnsiTheme="minorHAnsi" w:cstheme="minorHAnsi"/>
                  <w:b/>
                  <w:sz w:val="20"/>
                </w:rPr>
                <w:t>(a)</w:t>
              </w:r>
            </w:hyperlink>
          </w:p>
        </w:tc>
        <w:tc>
          <w:tcPr>
            <w:tcW w:w="3848" w:type="dxa"/>
            <w:tcBorders>
              <w:left w:val="nil"/>
              <w:bottom w:val="nil"/>
            </w:tcBorders>
            <w:vAlign w:val="center"/>
          </w:tcPr>
          <w:p w14:paraId="2F5A7410" w14:textId="77777777" w:rsidR="00D86BAF" w:rsidRPr="00144A6B" w:rsidRDefault="00D86BAF" w:rsidP="00DA64CE">
            <w:pPr>
              <w:widowControl/>
              <w:autoSpaceDE/>
              <w:autoSpaceDN/>
              <w:adjustRightInd/>
              <w:rPr>
                <w:rFonts w:asciiTheme="minorHAnsi" w:hAnsiTheme="minorHAnsi" w:cstheme="minorHAnsi"/>
                <w:sz w:val="21"/>
                <w:szCs w:val="21"/>
              </w:rPr>
            </w:pPr>
            <w:r w:rsidRPr="00144A6B">
              <w:rPr>
                <w:rFonts w:asciiTheme="minorHAnsi" w:hAnsiTheme="minorHAnsi" w:cstheme="minorHAnsi"/>
                <w:sz w:val="21"/>
                <w:szCs w:val="21"/>
              </w:rPr>
              <w:t>Percent of pavements in “Good” condition on non-Interstate NHS</w:t>
            </w:r>
          </w:p>
        </w:tc>
        <w:tc>
          <w:tcPr>
            <w:tcW w:w="900" w:type="dxa"/>
            <w:tcBorders>
              <w:bottom w:val="nil"/>
              <w:right w:val="nil"/>
            </w:tcBorders>
            <w:shd w:val="clear" w:color="auto" w:fill="auto"/>
            <w:vAlign w:val="center"/>
          </w:tcPr>
          <w:p w14:paraId="3C2362E7" w14:textId="1682E16C" w:rsidR="00D86BAF" w:rsidRPr="00144A6B" w:rsidRDefault="0082075D" w:rsidP="00E85FA9">
            <w:pPr>
              <w:widowControl/>
              <w:autoSpaceDE/>
              <w:autoSpaceDN/>
              <w:adjustRightInd/>
              <w:jc w:val="center"/>
              <w:rPr>
                <w:rFonts w:asciiTheme="minorHAnsi" w:hAnsiTheme="minorHAnsi" w:cstheme="minorHAnsi"/>
                <w:sz w:val="22"/>
                <w:szCs w:val="22"/>
              </w:rPr>
            </w:pPr>
            <w:r w:rsidRPr="00144A6B">
              <w:rPr>
                <w:rFonts w:asciiTheme="minorHAnsi" w:hAnsiTheme="minorHAnsi" w:cstheme="minorHAnsi"/>
                <w:sz w:val="22"/>
                <w:szCs w:val="22"/>
              </w:rPr>
              <w:t>24.9%</w:t>
            </w:r>
          </w:p>
        </w:tc>
        <w:tc>
          <w:tcPr>
            <w:tcW w:w="2250" w:type="dxa"/>
            <w:tcBorders>
              <w:left w:val="nil"/>
              <w:bottom w:val="nil"/>
            </w:tcBorders>
            <w:vAlign w:val="center"/>
          </w:tcPr>
          <w:p w14:paraId="349610A2" w14:textId="360E9778" w:rsidR="00D86BAF" w:rsidRPr="00144A6B" w:rsidRDefault="00D86BAF" w:rsidP="00446D79">
            <w:pPr>
              <w:widowControl/>
              <w:autoSpaceDE/>
              <w:autoSpaceDN/>
              <w:adjustRightInd/>
              <w:rPr>
                <w:rFonts w:asciiTheme="minorHAnsi" w:hAnsiTheme="minorHAnsi" w:cstheme="minorHAnsi"/>
                <w:sz w:val="20"/>
                <w:szCs w:val="20"/>
              </w:rPr>
            </w:pPr>
            <w:r w:rsidRPr="00144A6B">
              <w:rPr>
                <w:rFonts w:asciiTheme="minorHAnsi" w:hAnsiTheme="minorHAnsi" w:cstheme="minorHAnsi"/>
                <w:sz w:val="20"/>
                <w:szCs w:val="20"/>
              </w:rPr>
              <w:t>of pavements in</w:t>
            </w:r>
          </w:p>
          <w:p w14:paraId="7C08F316" w14:textId="77777777" w:rsidR="00D86BAF" w:rsidRPr="00144A6B" w:rsidRDefault="00D86BAF" w:rsidP="00446D79">
            <w:pPr>
              <w:widowControl/>
              <w:autoSpaceDE/>
              <w:autoSpaceDN/>
              <w:adjustRightInd/>
              <w:rPr>
                <w:rFonts w:asciiTheme="minorHAnsi" w:hAnsiTheme="minorHAnsi" w:cstheme="minorHAnsi"/>
                <w:sz w:val="20"/>
                <w:szCs w:val="20"/>
              </w:rPr>
            </w:pPr>
            <w:r w:rsidRPr="00144A6B">
              <w:rPr>
                <w:rFonts w:asciiTheme="minorHAnsi" w:hAnsiTheme="minorHAnsi" w:cstheme="minorHAnsi"/>
                <w:sz w:val="20"/>
                <w:szCs w:val="20"/>
              </w:rPr>
              <w:t>“Good” condition</w:t>
            </w:r>
          </w:p>
        </w:tc>
        <w:tc>
          <w:tcPr>
            <w:tcW w:w="766" w:type="dxa"/>
            <w:tcBorders>
              <w:bottom w:val="nil"/>
              <w:right w:val="nil"/>
            </w:tcBorders>
            <w:shd w:val="clear" w:color="auto" w:fill="auto"/>
            <w:vAlign w:val="center"/>
          </w:tcPr>
          <w:p w14:paraId="7E6283D5" w14:textId="68D5A903" w:rsidR="00D86BAF" w:rsidRPr="00144A6B" w:rsidDel="00D86BAF" w:rsidRDefault="0082075D" w:rsidP="007759F4">
            <w:pPr>
              <w:widowControl/>
              <w:autoSpaceDE/>
              <w:autoSpaceDN/>
              <w:adjustRightInd/>
              <w:jc w:val="center"/>
              <w:rPr>
                <w:rFonts w:asciiTheme="minorHAnsi" w:hAnsiTheme="minorHAnsi" w:cstheme="minorHAnsi"/>
                <w:sz w:val="21"/>
                <w:szCs w:val="21"/>
              </w:rPr>
            </w:pPr>
            <w:r w:rsidRPr="00144A6B">
              <w:rPr>
                <w:rFonts w:asciiTheme="minorHAnsi" w:hAnsiTheme="minorHAnsi" w:cstheme="minorHAnsi"/>
                <w:sz w:val="21"/>
                <w:szCs w:val="21"/>
              </w:rPr>
              <w:t>27.0%</w:t>
            </w:r>
          </w:p>
        </w:tc>
        <w:tc>
          <w:tcPr>
            <w:tcW w:w="3374" w:type="dxa"/>
            <w:tcBorders>
              <w:left w:val="nil"/>
              <w:bottom w:val="nil"/>
            </w:tcBorders>
            <w:shd w:val="clear" w:color="auto" w:fill="auto"/>
            <w:vAlign w:val="center"/>
          </w:tcPr>
          <w:p w14:paraId="24687180" w14:textId="67C1D0CC" w:rsidR="00D86BAF" w:rsidRPr="00144A6B" w:rsidRDefault="0082075D" w:rsidP="001E4F53">
            <w:pPr>
              <w:widowControl/>
              <w:autoSpaceDE/>
              <w:autoSpaceDN/>
              <w:adjustRightInd/>
              <w:rPr>
                <w:rFonts w:asciiTheme="minorHAnsi" w:hAnsiTheme="minorHAnsi" w:cstheme="minorHAnsi"/>
                <w:sz w:val="20"/>
                <w:szCs w:val="20"/>
              </w:rPr>
            </w:pPr>
            <w:r w:rsidRPr="00144A6B">
              <w:rPr>
                <w:rFonts w:asciiTheme="minorHAnsi" w:hAnsiTheme="minorHAnsi" w:cstheme="minorHAnsi"/>
                <w:sz w:val="20"/>
                <w:szCs w:val="20"/>
              </w:rPr>
              <w:t>of pavements in “Good” condition on non-Interstate NHS by 2022</w:t>
            </w:r>
          </w:p>
        </w:tc>
      </w:tr>
      <w:tr w:rsidR="00D86BAF" w14:paraId="4BA5706E" w14:textId="77777777" w:rsidTr="001E4F53">
        <w:trPr>
          <w:trHeight w:val="710"/>
          <w:jc w:val="center"/>
        </w:trPr>
        <w:tc>
          <w:tcPr>
            <w:tcW w:w="915" w:type="dxa"/>
            <w:tcBorders>
              <w:right w:val="nil"/>
            </w:tcBorders>
            <w:vAlign w:val="center"/>
          </w:tcPr>
          <w:p w14:paraId="33C2A5AA" w14:textId="77777777" w:rsidR="00D86BAF" w:rsidRPr="00AD412C" w:rsidRDefault="00D86BAF" w:rsidP="00313376">
            <w:pPr>
              <w:widowControl/>
              <w:autoSpaceDE/>
              <w:autoSpaceDN/>
              <w:adjustRightInd/>
              <w:jc w:val="center"/>
              <w:rPr>
                <w:rFonts w:asciiTheme="minorHAnsi" w:hAnsiTheme="minorHAnsi" w:cstheme="minorHAnsi"/>
                <w:b/>
                <w:sz w:val="16"/>
              </w:rPr>
            </w:pPr>
            <w:r>
              <w:rPr>
                <w:rFonts w:asciiTheme="minorHAnsi" w:hAnsiTheme="minorHAnsi" w:cstheme="minorHAnsi"/>
                <w:sz w:val="16"/>
              </w:rPr>
              <w:t>MPO</w:t>
            </w:r>
          </w:p>
        </w:tc>
        <w:tc>
          <w:tcPr>
            <w:tcW w:w="548" w:type="dxa"/>
            <w:vMerge/>
            <w:tcBorders>
              <w:right w:val="nil"/>
            </w:tcBorders>
          </w:tcPr>
          <w:p w14:paraId="4D5A2C2B" w14:textId="77777777" w:rsidR="00D86BAF" w:rsidRPr="00F70816" w:rsidRDefault="00D86BAF" w:rsidP="005C78A1">
            <w:pPr>
              <w:widowControl/>
              <w:autoSpaceDE/>
              <w:autoSpaceDN/>
              <w:adjustRightInd/>
              <w:spacing w:after="200" w:line="276" w:lineRule="auto"/>
              <w:rPr>
                <w:rFonts w:asciiTheme="minorHAnsi" w:hAnsiTheme="minorHAnsi" w:cstheme="minorHAnsi"/>
                <w:b/>
              </w:rPr>
            </w:pPr>
          </w:p>
        </w:tc>
        <w:tc>
          <w:tcPr>
            <w:tcW w:w="448" w:type="dxa"/>
            <w:tcBorders>
              <w:top w:val="nil"/>
              <w:left w:val="nil"/>
              <w:bottom w:val="nil"/>
              <w:right w:val="nil"/>
            </w:tcBorders>
            <w:vAlign w:val="center"/>
          </w:tcPr>
          <w:p w14:paraId="175D5D6B" w14:textId="77777777" w:rsidR="00D86BAF" w:rsidRPr="00F70816" w:rsidRDefault="00EC3CD0" w:rsidP="005C78A1">
            <w:pPr>
              <w:widowControl/>
              <w:autoSpaceDE/>
              <w:autoSpaceDN/>
              <w:adjustRightInd/>
              <w:jc w:val="center"/>
              <w:rPr>
                <w:rFonts w:asciiTheme="minorHAnsi" w:hAnsiTheme="minorHAnsi" w:cstheme="minorHAnsi"/>
                <w:b/>
              </w:rPr>
            </w:pPr>
            <w:hyperlink w:anchor="_M2b_-_Percent" w:history="1">
              <w:r w:rsidR="00D86BAF" w:rsidRPr="00FE2C7D">
                <w:rPr>
                  <w:rStyle w:val="Hyperlink"/>
                  <w:rFonts w:asciiTheme="minorHAnsi" w:hAnsiTheme="minorHAnsi" w:cstheme="minorHAnsi"/>
                  <w:b/>
                  <w:sz w:val="20"/>
                </w:rPr>
                <w:t>(b)</w:t>
              </w:r>
            </w:hyperlink>
          </w:p>
        </w:tc>
        <w:tc>
          <w:tcPr>
            <w:tcW w:w="3848" w:type="dxa"/>
            <w:tcBorders>
              <w:top w:val="nil"/>
              <w:left w:val="nil"/>
              <w:bottom w:val="nil"/>
            </w:tcBorders>
            <w:vAlign w:val="center"/>
          </w:tcPr>
          <w:p w14:paraId="73D585A5" w14:textId="77777777" w:rsidR="00D86BAF" w:rsidRPr="00144A6B" w:rsidRDefault="00D86BAF" w:rsidP="00DA64CE">
            <w:pPr>
              <w:widowControl/>
              <w:autoSpaceDE/>
              <w:autoSpaceDN/>
              <w:adjustRightInd/>
              <w:rPr>
                <w:rFonts w:asciiTheme="minorHAnsi" w:hAnsiTheme="minorHAnsi" w:cstheme="minorHAnsi"/>
                <w:sz w:val="21"/>
                <w:szCs w:val="21"/>
              </w:rPr>
            </w:pPr>
            <w:r w:rsidRPr="00144A6B">
              <w:rPr>
                <w:rFonts w:asciiTheme="minorHAnsi" w:hAnsiTheme="minorHAnsi" w:cstheme="minorHAnsi"/>
                <w:sz w:val="21"/>
                <w:szCs w:val="21"/>
              </w:rPr>
              <w:t>Percent of pavements in “Borderline” or worse condition on non-Interstate NHS</w:t>
            </w:r>
          </w:p>
        </w:tc>
        <w:tc>
          <w:tcPr>
            <w:tcW w:w="900" w:type="dxa"/>
            <w:tcBorders>
              <w:top w:val="nil"/>
              <w:bottom w:val="nil"/>
              <w:right w:val="nil"/>
            </w:tcBorders>
            <w:shd w:val="clear" w:color="auto" w:fill="auto"/>
            <w:vAlign w:val="center"/>
          </w:tcPr>
          <w:p w14:paraId="6174F87C" w14:textId="117413DB" w:rsidR="00D86BAF" w:rsidRPr="00144A6B" w:rsidRDefault="0082075D" w:rsidP="00446D79">
            <w:pPr>
              <w:widowControl/>
              <w:autoSpaceDE/>
              <w:autoSpaceDN/>
              <w:adjustRightInd/>
              <w:jc w:val="center"/>
              <w:rPr>
                <w:rFonts w:asciiTheme="minorHAnsi" w:hAnsiTheme="minorHAnsi" w:cstheme="minorHAnsi"/>
                <w:sz w:val="22"/>
                <w:szCs w:val="22"/>
              </w:rPr>
            </w:pPr>
            <w:r w:rsidRPr="00144A6B">
              <w:rPr>
                <w:rFonts w:asciiTheme="minorHAnsi" w:hAnsiTheme="minorHAnsi" w:cstheme="minorHAnsi"/>
                <w:sz w:val="22"/>
                <w:szCs w:val="22"/>
              </w:rPr>
              <w:t>16.0%</w:t>
            </w:r>
          </w:p>
        </w:tc>
        <w:tc>
          <w:tcPr>
            <w:tcW w:w="2250" w:type="dxa"/>
            <w:tcBorders>
              <w:top w:val="nil"/>
              <w:left w:val="nil"/>
              <w:bottom w:val="nil"/>
            </w:tcBorders>
            <w:vAlign w:val="center"/>
          </w:tcPr>
          <w:p w14:paraId="5F6D9C77" w14:textId="2D2A61B2" w:rsidR="00D86BAF" w:rsidRPr="00144A6B" w:rsidRDefault="00D86BAF" w:rsidP="00446D79">
            <w:pPr>
              <w:widowControl/>
              <w:autoSpaceDE/>
              <w:autoSpaceDN/>
              <w:adjustRightInd/>
              <w:rPr>
                <w:rFonts w:asciiTheme="minorHAnsi" w:hAnsiTheme="minorHAnsi" w:cstheme="minorHAnsi"/>
                <w:sz w:val="20"/>
                <w:szCs w:val="20"/>
              </w:rPr>
            </w:pPr>
            <w:r w:rsidRPr="00144A6B">
              <w:rPr>
                <w:rFonts w:asciiTheme="minorHAnsi" w:hAnsiTheme="minorHAnsi" w:cstheme="minorHAnsi"/>
                <w:sz w:val="20"/>
                <w:szCs w:val="20"/>
              </w:rPr>
              <w:t xml:space="preserve">of pavements in “Borderline” </w:t>
            </w:r>
            <w:r w:rsidR="0082075D" w:rsidRPr="00144A6B">
              <w:rPr>
                <w:rFonts w:asciiTheme="minorHAnsi" w:hAnsiTheme="minorHAnsi" w:cstheme="minorHAnsi"/>
                <w:sz w:val="20"/>
                <w:szCs w:val="20"/>
              </w:rPr>
              <w:t xml:space="preserve">or worse </w:t>
            </w:r>
            <w:r w:rsidRPr="00144A6B">
              <w:rPr>
                <w:rFonts w:asciiTheme="minorHAnsi" w:hAnsiTheme="minorHAnsi" w:cstheme="minorHAnsi"/>
                <w:sz w:val="20"/>
                <w:szCs w:val="20"/>
              </w:rPr>
              <w:t>condition</w:t>
            </w:r>
          </w:p>
        </w:tc>
        <w:tc>
          <w:tcPr>
            <w:tcW w:w="766" w:type="dxa"/>
            <w:tcBorders>
              <w:top w:val="nil"/>
              <w:bottom w:val="nil"/>
              <w:right w:val="nil"/>
            </w:tcBorders>
            <w:shd w:val="clear" w:color="auto" w:fill="auto"/>
            <w:vAlign w:val="center"/>
          </w:tcPr>
          <w:p w14:paraId="0B185EE5" w14:textId="73A7F007" w:rsidR="00D86BAF" w:rsidRPr="00144A6B" w:rsidRDefault="0082075D" w:rsidP="007759F4">
            <w:pPr>
              <w:widowControl/>
              <w:autoSpaceDE/>
              <w:autoSpaceDN/>
              <w:adjustRightInd/>
              <w:jc w:val="center"/>
              <w:rPr>
                <w:rFonts w:asciiTheme="minorHAnsi" w:hAnsiTheme="minorHAnsi" w:cstheme="minorHAnsi"/>
                <w:sz w:val="21"/>
                <w:szCs w:val="21"/>
              </w:rPr>
            </w:pPr>
            <w:r w:rsidRPr="00144A6B">
              <w:rPr>
                <w:rFonts w:asciiTheme="minorHAnsi" w:hAnsiTheme="minorHAnsi" w:cstheme="minorHAnsi"/>
                <w:sz w:val="21"/>
                <w:szCs w:val="21"/>
              </w:rPr>
              <w:t>13.5%</w:t>
            </w:r>
          </w:p>
        </w:tc>
        <w:tc>
          <w:tcPr>
            <w:tcW w:w="3374" w:type="dxa"/>
            <w:tcBorders>
              <w:top w:val="nil"/>
              <w:left w:val="nil"/>
              <w:bottom w:val="nil"/>
            </w:tcBorders>
            <w:shd w:val="clear" w:color="auto" w:fill="auto"/>
            <w:vAlign w:val="center"/>
          </w:tcPr>
          <w:p w14:paraId="40FD2C9E" w14:textId="77777777" w:rsidR="00D86BAF" w:rsidRPr="00144A6B" w:rsidRDefault="0082075D" w:rsidP="001E4F53">
            <w:pPr>
              <w:widowControl/>
              <w:autoSpaceDE/>
              <w:autoSpaceDN/>
              <w:adjustRightInd/>
              <w:rPr>
                <w:rFonts w:asciiTheme="minorHAnsi" w:hAnsiTheme="minorHAnsi" w:cstheme="minorHAnsi"/>
                <w:sz w:val="20"/>
                <w:szCs w:val="20"/>
              </w:rPr>
            </w:pPr>
            <w:r w:rsidRPr="00144A6B">
              <w:rPr>
                <w:rFonts w:asciiTheme="minorHAnsi" w:hAnsiTheme="minorHAnsi" w:cstheme="minorHAnsi"/>
                <w:sz w:val="20"/>
                <w:szCs w:val="20"/>
              </w:rPr>
              <w:t>of pavements in “Borderline” or worse condition on non-Interstate NHS by 2022</w:t>
            </w:r>
          </w:p>
        </w:tc>
      </w:tr>
      <w:tr w:rsidR="00D86BAF" w14:paraId="16F8C151" w14:textId="77777777" w:rsidTr="001E4F53">
        <w:trPr>
          <w:trHeight w:val="530"/>
          <w:jc w:val="center"/>
        </w:trPr>
        <w:tc>
          <w:tcPr>
            <w:tcW w:w="915" w:type="dxa"/>
            <w:tcBorders>
              <w:right w:val="nil"/>
            </w:tcBorders>
            <w:vAlign w:val="center"/>
          </w:tcPr>
          <w:p w14:paraId="24D70D4B" w14:textId="77777777" w:rsidR="00D86BAF" w:rsidRPr="00AD412C" w:rsidRDefault="00D86BAF" w:rsidP="00313376">
            <w:pPr>
              <w:widowControl/>
              <w:autoSpaceDE/>
              <w:autoSpaceDN/>
              <w:adjustRightInd/>
              <w:jc w:val="center"/>
              <w:rPr>
                <w:rFonts w:asciiTheme="minorHAnsi" w:hAnsiTheme="minorHAnsi" w:cstheme="minorHAnsi"/>
                <w:b/>
                <w:sz w:val="16"/>
              </w:rPr>
            </w:pPr>
            <w:r w:rsidRPr="00AD412C">
              <w:rPr>
                <w:rFonts w:asciiTheme="minorHAnsi" w:hAnsiTheme="minorHAnsi" w:cstheme="minorHAnsi"/>
                <w:sz w:val="16"/>
              </w:rPr>
              <w:t>FHWA</w:t>
            </w:r>
          </w:p>
        </w:tc>
        <w:tc>
          <w:tcPr>
            <w:tcW w:w="548" w:type="dxa"/>
            <w:vMerge/>
            <w:tcBorders>
              <w:right w:val="nil"/>
            </w:tcBorders>
          </w:tcPr>
          <w:p w14:paraId="6925CE36" w14:textId="77777777" w:rsidR="00D86BAF" w:rsidRPr="00F70816" w:rsidRDefault="00D86BAF" w:rsidP="005C78A1">
            <w:pPr>
              <w:widowControl/>
              <w:autoSpaceDE/>
              <w:autoSpaceDN/>
              <w:adjustRightInd/>
              <w:spacing w:after="200" w:line="276" w:lineRule="auto"/>
              <w:rPr>
                <w:rFonts w:asciiTheme="minorHAnsi" w:hAnsiTheme="minorHAnsi" w:cstheme="minorHAnsi"/>
                <w:b/>
              </w:rPr>
            </w:pPr>
          </w:p>
        </w:tc>
        <w:tc>
          <w:tcPr>
            <w:tcW w:w="448" w:type="dxa"/>
            <w:tcBorders>
              <w:top w:val="nil"/>
              <w:left w:val="nil"/>
              <w:right w:val="nil"/>
            </w:tcBorders>
            <w:vAlign w:val="center"/>
          </w:tcPr>
          <w:p w14:paraId="6A64D0E5" w14:textId="77777777" w:rsidR="00D86BAF" w:rsidRPr="00F70816" w:rsidRDefault="00EC3CD0" w:rsidP="005C78A1">
            <w:pPr>
              <w:widowControl/>
              <w:autoSpaceDE/>
              <w:autoSpaceDN/>
              <w:adjustRightInd/>
              <w:jc w:val="center"/>
              <w:rPr>
                <w:rFonts w:asciiTheme="minorHAnsi" w:hAnsiTheme="minorHAnsi" w:cstheme="minorHAnsi"/>
                <w:b/>
              </w:rPr>
            </w:pPr>
            <w:hyperlink w:anchor="_M2c_-_Percent" w:history="1">
              <w:r w:rsidR="00D86BAF" w:rsidRPr="00FE2C7D">
                <w:rPr>
                  <w:rStyle w:val="Hyperlink"/>
                  <w:rFonts w:asciiTheme="minorHAnsi" w:hAnsiTheme="minorHAnsi" w:cstheme="minorHAnsi"/>
                  <w:b/>
                  <w:sz w:val="20"/>
                </w:rPr>
                <w:t>(c)</w:t>
              </w:r>
            </w:hyperlink>
          </w:p>
        </w:tc>
        <w:tc>
          <w:tcPr>
            <w:tcW w:w="3848" w:type="dxa"/>
            <w:tcBorders>
              <w:top w:val="nil"/>
              <w:left w:val="nil"/>
            </w:tcBorders>
            <w:vAlign w:val="center"/>
          </w:tcPr>
          <w:p w14:paraId="38AED4E2" w14:textId="77777777" w:rsidR="00D86BAF" w:rsidRPr="00144A6B" w:rsidRDefault="00D86BAF" w:rsidP="00DA64CE">
            <w:pPr>
              <w:widowControl/>
              <w:autoSpaceDE/>
              <w:autoSpaceDN/>
              <w:adjustRightInd/>
              <w:rPr>
                <w:rFonts w:asciiTheme="minorHAnsi" w:hAnsiTheme="minorHAnsi" w:cstheme="minorHAnsi"/>
                <w:sz w:val="21"/>
                <w:szCs w:val="21"/>
              </w:rPr>
            </w:pPr>
            <w:r w:rsidRPr="00144A6B">
              <w:rPr>
                <w:rFonts w:asciiTheme="minorHAnsi" w:hAnsiTheme="minorHAnsi" w:cstheme="minorHAnsi"/>
                <w:sz w:val="21"/>
                <w:szCs w:val="21"/>
              </w:rPr>
              <w:t>Percent of pavements in “Poor” condition on non-Interstate NHS</w:t>
            </w:r>
          </w:p>
        </w:tc>
        <w:tc>
          <w:tcPr>
            <w:tcW w:w="900" w:type="dxa"/>
            <w:tcBorders>
              <w:top w:val="nil"/>
              <w:right w:val="nil"/>
            </w:tcBorders>
            <w:shd w:val="clear" w:color="auto" w:fill="auto"/>
            <w:vAlign w:val="center"/>
          </w:tcPr>
          <w:p w14:paraId="2629A6F6" w14:textId="0CB023CC" w:rsidR="00D86BAF" w:rsidRPr="00144A6B" w:rsidRDefault="0082075D" w:rsidP="00446D79">
            <w:pPr>
              <w:widowControl/>
              <w:autoSpaceDE/>
              <w:autoSpaceDN/>
              <w:adjustRightInd/>
              <w:jc w:val="center"/>
              <w:rPr>
                <w:rFonts w:asciiTheme="minorHAnsi" w:hAnsiTheme="minorHAnsi" w:cstheme="minorHAnsi"/>
                <w:sz w:val="22"/>
                <w:szCs w:val="22"/>
              </w:rPr>
            </w:pPr>
            <w:r w:rsidRPr="00144A6B">
              <w:rPr>
                <w:rFonts w:asciiTheme="minorHAnsi" w:hAnsiTheme="minorHAnsi" w:cstheme="minorHAnsi"/>
                <w:sz w:val="22"/>
                <w:szCs w:val="22"/>
              </w:rPr>
              <w:t>3.9%</w:t>
            </w:r>
          </w:p>
        </w:tc>
        <w:tc>
          <w:tcPr>
            <w:tcW w:w="2250" w:type="dxa"/>
            <w:tcBorders>
              <w:top w:val="nil"/>
              <w:left w:val="nil"/>
            </w:tcBorders>
            <w:vAlign w:val="center"/>
          </w:tcPr>
          <w:p w14:paraId="26F70270" w14:textId="5C5A0846" w:rsidR="00D86BAF" w:rsidRPr="00144A6B" w:rsidRDefault="00D86BAF" w:rsidP="00446D79">
            <w:pPr>
              <w:widowControl/>
              <w:autoSpaceDE/>
              <w:autoSpaceDN/>
              <w:adjustRightInd/>
              <w:rPr>
                <w:rFonts w:asciiTheme="minorHAnsi" w:hAnsiTheme="minorHAnsi" w:cstheme="minorHAnsi"/>
                <w:sz w:val="20"/>
                <w:szCs w:val="20"/>
              </w:rPr>
            </w:pPr>
            <w:r w:rsidRPr="00144A6B">
              <w:rPr>
                <w:rFonts w:asciiTheme="minorHAnsi" w:hAnsiTheme="minorHAnsi" w:cstheme="minorHAnsi"/>
                <w:sz w:val="20"/>
                <w:szCs w:val="20"/>
              </w:rPr>
              <w:t>of pavements in</w:t>
            </w:r>
          </w:p>
          <w:p w14:paraId="6D2538B5" w14:textId="77777777" w:rsidR="00D86BAF" w:rsidRPr="00144A6B" w:rsidRDefault="00D86BAF" w:rsidP="00446D79">
            <w:pPr>
              <w:widowControl/>
              <w:autoSpaceDE/>
              <w:autoSpaceDN/>
              <w:adjustRightInd/>
              <w:rPr>
                <w:rFonts w:asciiTheme="minorHAnsi" w:hAnsiTheme="minorHAnsi" w:cstheme="minorHAnsi"/>
                <w:sz w:val="20"/>
                <w:szCs w:val="20"/>
              </w:rPr>
            </w:pPr>
            <w:r w:rsidRPr="00144A6B">
              <w:rPr>
                <w:rFonts w:asciiTheme="minorHAnsi" w:hAnsiTheme="minorHAnsi" w:cstheme="minorHAnsi"/>
                <w:sz w:val="20"/>
                <w:szCs w:val="20"/>
              </w:rPr>
              <w:t>“Poor” condition</w:t>
            </w:r>
          </w:p>
        </w:tc>
        <w:tc>
          <w:tcPr>
            <w:tcW w:w="766" w:type="dxa"/>
            <w:tcBorders>
              <w:top w:val="nil"/>
              <w:right w:val="nil"/>
            </w:tcBorders>
            <w:shd w:val="clear" w:color="auto" w:fill="auto"/>
            <w:vAlign w:val="center"/>
          </w:tcPr>
          <w:p w14:paraId="47FD7688" w14:textId="04FC43FE" w:rsidR="00D86BAF" w:rsidRPr="00144A6B" w:rsidDel="00D86BAF" w:rsidRDefault="0082075D" w:rsidP="007759F4">
            <w:pPr>
              <w:widowControl/>
              <w:autoSpaceDE/>
              <w:autoSpaceDN/>
              <w:adjustRightInd/>
              <w:jc w:val="center"/>
              <w:rPr>
                <w:rFonts w:asciiTheme="minorHAnsi" w:hAnsiTheme="minorHAnsi" w:cstheme="minorHAnsi"/>
                <w:sz w:val="21"/>
                <w:szCs w:val="21"/>
              </w:rPr>
            </w:pPr>
            <w:r w:rsidRPr="00144A6B">
              <w:rPr>
                <w:rFonts w:asciiTheme="minorHAnsi" w:hAnsiTheme="minorHAnsi" w:cstheme="minorHAnsi"/>
                <w:sz w:val="21"/>
                <w:szCs w:val="21"/>
              </w:rPr>
              <w:t>3.5%</w:t>
            </w:r>
          </w:p>
        </w:tc>
        <w:tc>
          <w:tcPr>
            <w:tcW w:w="3374" w:type="dxa"/>
            <w:tcBorders>
              <w:top w:val="nil"/>
              <w:left w:val="nil"/>
            </w:tcBorders>
            <w:shd w:val="clear" w:color="auto" w:fill="auto"/>
            <w:vAlign w:val="center"/>
          </w:tcPr>
          <w:p w14:paraId="61B92622" w14:textId="5CC92397" w:rsidR="00D86BAF" w:rsidRPr="00144A6B" w:rsidRDefault="0082075D" w:rsidP="001E4F53">
            <w:pPr>
              <w:widowControl/>
              <w:autoSpaceDE/>
              <w:autoSpaceDN/>
              <w:adjustRightInd/>
              <w:rPr>
                <w:rFonts w:asciiTheme="minorHAnsi" w:hAnsiTheme="minorHAnsi" w:cstheme="minorHAnsi"/>
                <w:sz w:val="20"/>
                <w:szCs w:val="20"/>
              </w:rPr>
            </w:pPr>
            <w:r w:rsidRPr="00144A6B">
              <w:rPr>
                <w:rFonts w:asciiTheme="minorHAnsi" w:hAnsiTheme="minorHAnsi" w:cstheme="minorHAnsi"/>
                <w:sz w:val="20"/>
                <w:szCs w:val="20"/>
              </w:rPr>
              <w:t>of pavements in “Poor” condition on non-Interstate NHS by 2022</w:t>
            </w:r>
          </w:p>
        </w:tc>
      </w:tr>
      <w:tr w:rsidR="00513019" w14:paraId="54B6D4B5" w14:textId="77777777" w:rsidTr="00AD412C">
        <w:trPr>
          <w:jc w:val="center"/>
        </w:trPr>
        <w:tc>
          <w:tcPr>
            <w:tcW w:w="13049" w:type="dxa"/>
            <w:gridSpan w:val="8"/>
            <w:shd w:val="clear" w:color="auto" w:fill="BFBFBF" w:themeFill="background1" w:themeFillShade="BF"/>
          </w:tcPr>
          <w:p w14:paraId="601D0788" w14:textId="77777777" w:rsidR="00513019" w:rsidRPr="00144A6B" w:rsidRDefault="00513019" w:rsidP="00513019">
            <w:pPr>
              <w:widowControl/>
              <w:autoSpaceDE/>
              <w:autoSpaceDN/>
              <w:adjustRightInd/>
              <w:jc w:val="center"/>
              <w:rPr>
                <w:rFonts w:asciiTheme="majorHAnsi" w:hAnsiTheme="majorHAnsi" w:cstheme="minorHAnsi"/>
                <w:b/>
                <w:smallCaps/>
                <w:color w:val="FFFFFF" w:themeColor="background1"/>
                <w:sz w:val="28"/>
                <w:szCs w:val="22"/>
              </w:rPr>
            </w:pPr>
            <w:r w:rsidRPr="00144A6B">
              <w:rPr>
                <w:rFonts w:asciiTheme="majorHAnsi" w:hAnsiTheme="majorHAnsi" w:cstheme="minorHAnsi"/>
                <w:b/>
                <w:smallCaps/>
                <w:color w:val="FFFFFF" w:themeColor="background1"/>
                <w:sz w:val="28"/>
                <w:szCs w:val="22"/>
              </w:rPr>
              <w:t>Bridge Condition</w:t>
            </w:r>
          </w:p>
        </w:tc>
      </w:tr>
      <w:tr w:rsidR="00D86BAF" w14:paraId="542CF737" w14:textId="77777777" w:rsidTr="001E4F53">
        <w:trPr>
          <w:trHeight w:val="683"/>
          <w:jc w:val="center"/>
        </w:trPr>
        <w:tc>
          <w:tcPr>
            <w:tcW w:w="915" w:type="dxa"/>
            <w:vMerge w:val="restart"/>
            <w:tcBorders>
              <w:right w:val="nil"/>
            </w:tcBorders>
            <w:vAlign w:val="center"/>
          </w:tcPr>
          <w:p w14:paraId="050AF79A" w14:textId="77777777" w:rsidR="00D86BAF" w:rsidRPr="00AD412C" w:rsidRDefault="00D86BAF" w:rsidP="00B61CCE">
            <w:pPr>
              <w:widowControl/>
              <w:autoSpaceDE/>
              <w:autoSpaceDN/>
              <w:adjustRightInd/>
              <w:jc w:val="center"/>
              <w:rPr>
                <w:sz w:val="16"/>
              </w:rPr>
            </w:pPr>
            <w:r w:rsidRPr="00AD412C">
              <w:rPr>
                <w:rFonts w:asciiTheme="minorHAnsi" w:hAnsiTheme="minorHAnsi" w:cstheme="minorHAnsi"/>
                <w:sz w:val="16"/>
              </w:rPr>
              <w:t>FHWA</w:t>
            </w:r>
          </w:p>
        </w:tc>
        <w:tc>
          <w:tcPr>
            <w:tcW w:w="548" w:type="dxa"/>
            <w:vMerge w:val="restart"/>
            <w:tcBorders>
              <w:right w:val="nil"/>
            </w:tcBorders>
            <w:vAlign w:val="center"/>
          </w:tcPr>
          <w:p w14:paraId="10C98C3D" w14:textId="77777777" w:rsidR="00D86BAF" w:rsidRPr="00557E9B" w:rsidRDefault="00EC3CD0" w:rsidP="005C78A1">
            <w:pPr>
              <w:widowControl/>
              <w:autoSpaceDE/>
              <w:autoSpaceDN/>
              <w:adjustRightInd/>
              <w:jc w:val="center"/>
              <w:rPr>
                <w:rFonts w:asciiTheme="minorHAnsi" w:hAnsiTheme="minorHAnsi" w:cstheme="minorHAnsi"/>
                <w:b/>
                <w:szCs w:val="22"/>
              </w:rPr>
            </w:pPr>
            <w:hyperlink w:anchor="_M3a_-_Percent" w:history="1">
              <w:r w:rsidR="00D86BAF" w:rsidRPr="00BF6092">
                <w:rPr>
                  <w:rStyle w:val="Hyperlink"/>
                  <w:rFonts w:asciiTheme="minorHAnsi" w:hAnsiTheme="minorHAnsi" w:cstheme="minorHAnsi"/>
                  <w:b/>
                  <w:szCs w:val="22"/>
                </w:rPr>
                <w:t>M3</w:t>
              </w:r>
            </w:hyperlink>
          </w:p>
        </w:tc>
        <w:tc>
          <w:tcPr>
            <w:tcW w:w="448" w:type="dxa"/>
            <w:tcBorders>
              <w:left w:val="nil"/>
              <w:bottom w:val="nil"/>
              <w:right w:val="nil"/>
            </w:tcBorders>
            <w:vAlign w:val="center"/>
          </w:tcPr>
          <w:p w14:paraId="1F15C9F8" w14:textId="77777777" w:rsidR="00D86BAF" w:rsidRPr="005C78A1" w:rsidRDefault="00EC3CD0" w:rsidP="005C78A1">
            <w:pPr>
              <w:widowControl/>
              <w:autoSpaceDE/>
              <w:autoSpaceDN/>
              <w:adjustRightInd/>
              <w:rPr>
                <w:rFonts w:asciiTheme="minorHAnsi" w:hAnsiTheme="minorHAnsi" w:cstheme="minorHAnsi"/>
                <w:b/>
                <w:sz w:val="20"/>
                <w:szCs w:val="22"/>
              </w:rPr>
            </w:pPr>
            <w:hyperlink w:anchor="_M3a_-_Percent" w:history="1">
              <w:r w:rsidR="00D86BAF" w:rsidRPr="00BF6092">
                <w:rPr>
                  <w:rStyle w:val="Hyperlink"/>
                  <w:rFonts w:asciiTheme="minorHAnsi" w:hAnsiTheme="minorHAnsi" w:cstheme="minorHAnsi"/>
                  <w:b/>
                  <w:sz w:val="20"/>
                  <w:szCs w:val="22"/>
                </w:rPr>
                <w:t>(a)</w:t>
              </w:r>
            </w:hyperlink>
          </w:p>
        </w:tc>
        <w:tc>
          <w:tcPr>
            <w:tcW w:w="3848" w:type="dxa"/>
            <w:tcBorders>
              <w:left w:val="nil"/>
              <w:bottom w:val="nil"/>
            </w:tcBorders>
            <w:vAlign w:val="center"/>
          </w:tcPr>
          <w:p w14:paraId="21F1DF5A" w14:textId="77777777" w:rsidR="00D86BAF" w:rsidRPr="005D3DD1" w:rsidRDefault="00D86BAF" w:rsidP="005C78A1">
            <w:pPr>
              <w:widowControl/>
              <w:autoSpaceDE/>
              <w:autoSpaceDN/>
              <w:adjustRightInd/>
              <w:rPr>
                <w:rFonts w:asciiTheme="minorHAnsi" w:hAnsiTheme="minorHAnsi" w:cstheme="minorHAnsi"/>
                <w:sz w:val="21"/>
                <w:szCs w:val="21"/>
              </w:rPr>
            </w:pPr>
            <w:r w:rsidRPr="005D3DD1">
              <w:rPr>
                <w:rFonts w:asciiTheme="minorHAnsi" w:hAnsiTheme="minorHAnsi" w:cstheme="minorHAnsi"/>
                <w:sz w:val="21"/>
                <w:szCs w:val="21"/>
              </w:rPr>
              <w:t>Percent of deck area in “Good” condition on bridges carrying the NHS</w:t>
            </w:r>
          </w:p>
        </w:tc>
        <w:tc>
          <w:tcPr>
            <w:tcW w:w="900" w:type="dxa"/>
            <w:tcBorders>
              <w:bottom w:val="nil"/>
              <w:right w:val="nil"/>
            </w:tcBorders>
            <w:shd w:val="clear" w:color="auto" w:fill="auto"/>
            <w:vAlign w:val="center"/>
          </w:tcPr>
          <w:p w14:paraId="57123245" w14:textId="2B673A2A" w:rsidR="00D86BAF" w:rsidRPr="00144A6B" w:rsidRDefault="007D1690" w:rsidP="005C78A1">
            <w:pPr>
              <w:widowControl/>
              <w:autoSpaceDE/>
              <w:autoSpaceDN/>
              <w:adjustRightInd/>
              <w:jc w:val="center"/>
              <w:rPr>
                <w:rFonts w:asciiTheme="minorHAnsi" w:hAnsiTheme="minorHAnsi" w:cstheme="minorHAnsi"/>
                <w:sz w:val="22"/>
                <w:szCs w:val="22"/>
              </w:rPr>
            </w:pPr>
            <w:r w:rsidRPr="00144A6B">
              <w:rPr>
                <w:rFonts w:asciiTheme="minorHAnsi" w:hAnsiTheme="minorHAnsi" w:cstheme="minorHAnsi"/>
                <w:sz w:val="22"/>
                <w:szCs w:val="22"/>
              </w:rPr>
              <w:t>30.5</w:t>
            </w:r>
            <w:r w:rsidR="00D86BAF" w:rsidRPr="00144A6B">
              <w:rPr>
                <w:rFonts w:asciiTheme="minorHAnsi" w:hAnsiTheme="minorHAnsi" w:cstheme="minorHAnsi"/>
                <w:sz w:val="22"/>
                <w:szCs w:val="22"/>
              </w:rPr>
              <w:t>%</w:t>
            </w:r>
          </w:p>
        </w:tc>
        <w:tc>
          <w:tcPr>
            <w:tcW w:w="2250" w:type="dxa"/>
            <w:tcBorders>
              <w:left w:val="nil"/>
              <w:bottom w:val="nil"/>
            </w:tcBorders>
            <w:vAlign w:val="center"/>
          </w:tcPr>
          <w:p w14:paraId="701F7235" w14:textId="77777777" w:rsidR="00D86BAF" w:rsidRPr="00144A6B" w:rsidRDefault="00D86BAF" w:rsidP="005C78A1">
            <w:pPr>
              <w:widowControl/>
              <w:autoSpaceDE/>
              <w:autoSpaceDN/>
              <w:adjustRightInd/>
              <w:rPr>
                <w:rFonts w:asciiTheme="minorHAnsi" w:hAnsiTheme="minorHAnsi" w:cstheme="minorHAnsi"/>
                <w:sz w:val="21"/>
                <w:szCs w:val="21"/>
              </w:rPr>
            </w:pPr>
            <w:r w:rsidRPr="00144A6B">
              <w:rPr>
                <w:rFonts w:asciiTheme="minorHAnsi" w:hAnsiTheme="minorHAnsi" w:cstheme="minorHAnsi"/>
                <w:sz w:val="21"/>
                <w:szCs w:val="21"/>
              </w:rPr>
              <w:t>of deck area in</w:t>
            </w:r>
          </w:p>
          <w:p w14:paraId="016D3FBD" w14:textId="77777777" w:rsidR="00D86BAF" w:rsidRPr="00144A6B" w:rsidRDefault="00D86BAF" w:rsidP="005C78A1">
            <w:pPr>
              <w:widowControl/>
              <w:autoSpaceDE/>
              <w:autoSpaceDN/>
              <w:adjustRightInd/>
              <w:rPr>
                <w:rFonts w:asciiTheme="minorHAnsi" w:hAnsiTheme="minorHAnsi" w:cstheme="minorHAnsi"/>
                <w:sz w:val="21"/>
                <w:szCs w:val="21"/>
              </w:rPr>
            </w:pPr>
            <w:r w:rsidRPr="00144A6B">
              <w:rPr>
                <w:rFonts w:asciiTheme="minorHAnsi" w:hAnsiTheme="minorHAnsi" w:cstheme="minorHAnsi"/>
                <w:sz w:val="21"/>
                <w:szCs w:val="21"/>
              </w:rPr>
              <w:t>“Good” condition</w:t>
            </w:r>
          </w:p>
        </w:tc>
        <w:tc>
          <w:tcPr>
            <w:tcW w:w="766" w:type="dxa"/>
            <w:tcBorders>
              <w:bottom w:val="nil"/>
              <w:right w:val="nil"/>
            </w:tcBorders>
            <w:shd w:val="clear" w:color="auto" w:fill="auto"/>
            <w:vAlign w:val="center"/>
          </w:tcPr>
          <w:p w14:paraId="5732D91A" w14:textId="322F1CB9" w:rsidR="00D86BAF" w:rsidRPr="00144A6B" w:rsidDel="00D86BAF" w:rsidRDefault="007D1690" w:rsidP="007759F4">
            <w:pPr>
              <w:widowControl/>
              <w:autoSpaceDE/>
              <w:autoSpaceDN/>
              <w:adjustRightInd/>
              <w:jc w:val="center"/>
              <w:rPr>
                <w:rFonts w:asciiTheme="minorHAnsi" w:hAnsiTheme="minorHAnsi" w:cstheme="minorHAnsi"/>
                <w:sz w:val="21"/>
                <w:szCs w:val="21"/>
              </w:rPr>
            </w:pPr>
            <w:r w:rsidRPr="00144A6B">
              <w:rPr>
                <w:rFonts w:asciiTheme="minorHAnsi" w:hAnsiTheme="minorHAnsi" w:cstheme="minorHAnsi"/>
                <w:sz w:val="21"/>
                <w:szCs w:val="21"/>
              </w:rPr>
              <w:t>30.5%</w:t>
            </w:r>
          </w:p>
        </w:tc>
        <w:tc>
          <w:tcPr>
            <w:tcW w:w="3374" w:type="dxa"/>
            <w:tcBorders>
              <w:left w:val="nil"/>
              <w:bottom w:val="nil"/>
            </w:tcBorders>
            <w:shd w:val="clear" w:color="auto" w:fill="auto"/>
            <w:vAlign w:val="center"/>
          </w:tcPr>
          <w:p w14:paraId="54BF9110" w14:textId="546DB947" w:rsidR="00D86BAF" w:rsidRPr="00144A6B" w:rsidRDefault="007D1690" w:rsidP="001E4F53">
            <w:pPr>
              <w:widowControl/>
              <w:autoSpaceDE/>
              <w:autoSpaceDN/>
              <w:adjustRightInd/>
              <w:rPr>
                <w:rFonts w:asciiTheme="minorHAnsi" w:hAnsiTheme="minorHAnsi" w:cstheme="minorHAnsi"/>
                <w:sz w:val="20"/>
                <w:szCs w:val="21"/>
              </w:rPr>
            </w:pPr>
            <w:r w:rsidRPr="00144A6B">
              <w:rPr>
                <w:rFonts w:asciiTheme="minorHAnsi" w:hAnsiTheme="minorHAnsi" w:cstheme="minorHAnsi"/>
                <w:sz w:val="20"/>
                <w:szCs w:val="21"/>
              </w:rPr>
              <w:t>of deck area in “Good” condition on bridges carrying the NHS</w:t>
            </w:r>
            <w:r w:rsidR="00361EF0" w:rsidRPr="00144A6B">
              <w:rPr>
                <w:rFonts w:asciiTheme="minorHAnsi" w:hAnsiTheme="minorHAnsi" w:cstheme="minorHAnsi"/>
                <w:sz w:val="20"/>
                <w:szCs w:val="21"/>
              </w:rPr>
              <w:t xml:space="preserve"> by 2022</w:t>
            </w:r>
          </w:p>
        </w:tc>
      </w:tr>
      <w:tr w:rsidR="00D86BAF" w14:paraId="0322E634" w14:textId="77777777" w:rsidTr="001E4F53">
        <w:trPr>
          <w:trHeight w:val="701"/>
          <w:jc w:val="center"/>
        </w:trPr>
        <w:tc>
          <w:tcPr>
            <w:tcW w:w="915" w:type="dxa"/>
            <w:vMerge/>
            <w:tcBorders>
              <w:right w:val="nil"/>
            </w:tcBorders>
            <w:vAlign w:val="center"/>
          </w:tcPr>
          <w:p w14:paraId="5C14E21A" w14:textId="77777777" w:rsidR="00D86BAF" w:rsidRPr="00AD412C" w:rsidRDefault="00D86BAF" w:rsidP="00513019">
            <w:pPr>
              <w:widowControl/>
              <w:autoSpaceDE/>
              <w:autoSpaceDN/>
              <w:adjustRightInd/>
              <w:jc w:val="center"/>
              <w:rPr>
                <w:rFonts w:asciiTheme="minorHAnsi" w:hAnsiTheme="minorHAnsi" w:cstheme="minorHAnsi"/>
                <w:b/>
                <w:sz w:val="16"/>
                <w:szCs w:val="22"/>
              </w:rPr>
            </w:pPr>
          </w:p>
        </w:tc>
        <w:tc>
          <w:tcPr>
            <w:tcW w:w="548" w:type="dxa"/>
            <w:vMerge/>
            <w:tcBorders>
              <w:right w:val="nil"/>
            </w:tcBorders>
            <w:vAlign w:val="center"/>
          </w:tcPr>
          <w:p w14:paraId="2832F995" w14:textId="77777777" w:rsidR="00D86BAF" w:rsidRPr="00557E9B" w:rsidRDefault="00D86BAF" w:rsidP="005C78A1">
            <w:pPr>
              <w:widowControl/>
              <w:autoSpaceDE/>
              <w:autoSpaceDN/>
              <w:adjustRightInd/>
              <w:jc w:val="center"/>
              <w:rPr>
                <w:rFonts w:asciiTheme="minorHAnsi" w:hAnsiTheme="minorHAnsi" w:cstheme="minorHAnsi"/>
                <w:b/>
                <w:szCs w:val="22"/>
              </w:rPr>
            </w:pPr>
          </w:p>
        </w:tc>
        <w:tc>
          <w:tcPr>
            <w:tcW w:w="448" w:type="dxa"/>
            <w:tcBorders>
              <w:top w:val="nil"/>
              <w:left w:val="nil"/>
              <w:bottom w:val="single" w:sz="4" w:space="0" w:color="auto"/>
              <w:right w:val="nil"/>
            </w:tcBorders>
            <w:vAlign w:val="center"/>
          </w:tcPr>
          <w:p w14:paraId="469D7F74" w14:textId="77777777" w:rsidR="00D86BAF" w:rsidRPr="005C78A1" w:rsidRDefault="00EC3CD0" w:rsidP="005C78A1">
            <w:pPr>
              <w:widowControl/>
              <w:autoSpaceDE/>
              <w:autoSpaceDN/>
              <w:adjustRightInd/>
              <w:rPr>
                <w:rFonts w:asciiTheme="minorHAnsi" w:hAnsiTheme="minorHAnsi" w:cstheme="minorHAnsi"/>
                <w:b/>
                <w:sz w:val="20"/>
                <w:szCs w:val="22"/>
              </w:rPr>
            </w:pPr>
            <w:hyperlink w:anchor="_M3b_-_Percent" w:history="1">
              <w:r w:rsidR="00D86BAF" w:rsidRPr="00BF6092">
                <w:rPr>
                  <w:rStyle w:val="Hyperlink"/>
                  <w:rFonts w:asciiTheme="minorHAnsi" w:hAnsiTheme="minorHAnsi" w:cstheme="minorHAnsi"/>
                  <w:b/>
                  <w:sz w:val="20"/>
                  <w:szCs w:val="22"/>
                </w:rPr>
                <w:t>(b)</w:t>
              </w:r>
            </w:hyperlink>
          </w:p>
        </w:tc>
        <w:tc>
          <w:tcPr>
            <w:tcW w:w="3848" w:type="dxa"/>
            <w:tcBorders>
              <w:top w:val="nil"/>
              <w:left w:val="nil"/>
              <w:bottom w:val="single" w:sz="4" w:space="0" w:color="auto"/>
            </w:tcBorders>
            <w:vAlign w:val="center"/>
          </w:tcPr>
          <w:p w14:paraId="232F5311" w14:textId="77777777" w:rsidR="00D86BAF" w:rsidRPr="005D3DD1" w:rsidRDefault="00D86BAF" w:rsidP="005C78A1">
            <w:pPr>
              <w:widowControl/>
              <w:autoSpaceDE/>
              <w:autoSpaceDN/>
              <w:adjustRightInd/>
              <w:rPr>
                <w:rFonts w:asciiTheme="minorHAnsi" w:hAnsiTheme="minorHAnsi" w:cstheme="minorHAnsi"/>
                <w:sz w:val="21"/>
                <w:szCs w:val="21"/>
              </w:rPr>
            </w:pPr>
            <w:r w:rsidRPr="005D3DD1">
              <w:rPr>
                <w:rFonts w:asciiTheme="minorHAnsi" w:hAnsiTheme="minorHAnsi" w:cstheme="minorHAnsi"/>
                <w:sz w:val="21"/>
                <w:szCs w:val="21"/>
              </w:rPr>
              <w:t>Percent of deck area in “Poor” condition on bridges carrying the NHS</w:t>
            </w:r>
          </w:p>
        </w:tc>
        <w:tc>
          <w:tcPr>
            <w:tcW w:w="900" w:type="dxa"/>
            <w:tcBorders>
              <w:top w:val="nil"/>
              <w:bottom w:val="single" w:sz="4" w:space="0" w:color="auto"/>
              <w:right w:val="nil"/>
            </w:tcBorders>
            <w:shd w:val="clear" w:color="auto" w:fill="auto"/>
            <w:vAlign w:val="center"/>
          </w:tcPr>
          <w:p w14:paraId="6992896B" w14:textId="1069AAFE" w:rsidR="00D86BAF" w:rsidRPr="00144A6B" w:rsidRDefault="00D86BAF" w:rsidP="005C78A1">
            <w:pPr>
              <w:widowControl/>
              <w:autoSpaceDE/>
              <w:autoSpaceDN/>
              <w:adjustRightInd/>
              <w:jc w:val="center"/>
              <w:rPr>
                <w:rFonts w:asciiTheme="minorHAnsi" w:hAnsiTheme="minorHAnsi" w:cstheme="minorHAnsi"/>
                <w:sz w:val="22"/>
                <w:szCs w:val="22"/>
              </w:rPr>
            </w:pPr>
            <w:r w:rsidRPr="00144A6B">
              <w:rPr>
                <w:rFonts w:asciiTheme="minorHAnsi" w:hAnsiTheme="minorHAnsi" w:cstheme="minorHAnsi"/>
                <w:sz w:val="22"/>
                <w:szCs w:val="22"/>
              </w:rPr>
              <w:t>1</w:t>
            </w:r>
            <w:r w:rsidR="007D1690" w:rsidRPr="00144A6B">
              <w:rPr>
                <w:rFonts w:asciiTheme="minorHAnsi" w:hAnsiTheme="minorHAnsi" w:cstheme="minorHAnsi"/>
                <w:sz w:val="22"/>
                <w:szCs w:val="22"/>
              </w:rPr>
              <w:t>0.5</w:t>
            </w:r>
            <w:r w:rsidRPr="00144A6B">
              <w:rPr>
                <w:rFonts w:asciiTheme="minorHAnsi" w:hAnsiTheme="minorHAnsi" w:cstheme="minorHAnsi"/>
                <w:sz w:val="22"/>
                <w:szCs w:val="22"/>
              </w:rPr>
              <w:t>%</w:t>
            </w:r>
          </w:p>
        </w:tc>
        <w:tc>
          <w:tcPr>
            <w:tcW w:w="2250" w:type="dxa"/>
            <w:tcBorders>
              <w:top w:val="nil"/>
              <w:left w:val="nil"/>
              <w:bottom w:val="single" w:sz="4" w:space="0" w:color="auto"/>
            </w:tcBorders>
            <w:vAlign w:val="center"/>
          </w:tcPr>
          <w:p w14:paraId="35AEAA55" w14:textId="77777777" w:rsidR="00D86BAF" w:rsidRPr="00144A6B" w:rsidRDefault="00D86BAF" w:rsidP="005C78A1">
            <w:pPr>
              <w:widowControl/>
              <w:autoSpaceDE/>
              <w:autoSpaceDN/>
              <w:adjustRightInd/>
              <w:rPr>
                <w:rFonts w:asciiTheme="minorHAnsi" w:hAnsiTheme="minorHAnsi" w:cstheme="minorHAnsi"/>
                <w:sz w:val="21"/>
                <w:szCs w:val="21"/>
              </w:rPr>
            </w:pPr>
            <w:r w:rsidRPr="00144A6B">
              <w:rPr>
                <w:rFonts w:asciiTheme="minorHAnsi" w:hAnsiTheme="minorHAnsi" w:cstheme="minorHAnsi"/>
                <w:sz w:val="21"/>
                <w:szCs w:val="21"/>
              </w:rPr>
              <w:t>of deck area in</w:t>
            </w:r>
          </w:p>
          <w:p w14:paraId="08C95E44" w14:textId="77777777" w:rsidR="00D86BAF" w:rsidRPr="00144A6B" w:rsidRDefault="00D86BAF" w:rsidP="005C78A1">
            <w:pPr>
              <w:widowControl/>
              <w:autoSpaceDE/>
              <w:autoSpaceDN/>
              <w:adjustRightInd/>
              <w:rPr>
                <w:rFonts w:asciiTheme="minorHAnsi" w:hAnsiTheme="minorHAnsi" w:cstheme="minorHAnsi"/>
                <w:sz w:val="21"/>
                <w:szCs w:val="21"/>
              </w:rPr>
            </w:pPr>
            <w:r w:rsidRPr="00144A6B">
              <w:rPr>
                <w:rFonts w:asciiTheme="minorHAnsi" w:hAnsiTheme="minorHAnsi" w:cstheme="minorHAnsi"/>
                <w:sz w:val="21"/>
                <w:szCs w:val="21"/>
              </w:rPr>
              <w:t>“Poor” condition</w:t>
            </w:r>
          </w:p>
        </w:tc>
        <w:tc>
          <w:tcPr>
            <w:tcW w:w="766" w:type="dxa"/>
            <w:tcBorders>
              <w:top w:val="nil"/>
              <w:bottom w:val="single" w:sz="4" w:space="0" w:color="auto"/>
              <w:right w:val="nil"/>
            </w:tcBorders>
            <w:shd w:val="clear" w:color="auto" w:fill="auto"/>
            <w:vAlign w:val="center"/>
          </w:tcPr>
          <w:p w14:paraId="303212F2" w14:textId="40D18FB7" w:rsidR="00D86BAF" w:rsidRPr="00144A6B" w:rsidDel="00D86BAF" w:rsidRDefault="007D1690" w:rsidP="007759F4">
            <w:pPr>
              <w:widowControl/>
              <w:autoSpaceDE/>
              <w:autoSpaceDN/>
              <w:adjustRightInd/>
              <w:jc w:val="center"/>
              <w:rPr>
                <w:rFonts w:asciiTheme="minorHAnsi" w:hAnsiTheme="minorHAnsi" w:cstheme="minorHAnsi"/>
                <w:sz w:val="21"/>
                <w:szCs w:val="21"/>
              </w:rPr>
            </w:pPr>
            <w:r w:rsidRPr="00144A6B">
              <w:rPr>
                <w:rFonts w:asciiTheme="minorHAnsi" w:hAnsiTheme="minorHAnsi" w:cstheme="minorHAnsi"/>
                <w:sz w:val="21"/>
                <w:szCs w:val="21"/>
              </w:rPr>
              <w:t>7.1%</w:t>
            </w:r>
          </w:p>
        </w:tc>
        <w:tc>
          <w:tcPr>
            <w:tcW w:w="3374" w:type="dxa"/>
            <w:tcBorders>
              <w:top w:val="nil"/>
              <w:left w:val="nil"/>
              <w:bottom w:val="single" w:sz="4" w:space="0" w:color="auto"/>
            </w:tcBorders>
            <w:shd w:val="clear" w:color="auto" w:fill="auto"/>
            <w:vAlign w:val="center"/>
          </w:tcPr>
          <w:p w14:paraId="0C0DA941" w14:textId="42833739" w:rsidR="00D86BAF" w:rsidRPr="00144A6B" w:rsidRDefault="007D1690" w:rsidP="001E4F53">
            <w:pPr>
              <w:widowControl/>
              <w:autoSpaceDE/>
              <w:autoSpaceDN/>
              <w:adjustRightInd/>
              <w:rPr>
                <w:rFonts w:asciiTheme="minorHAnsi" w:hAnsiTheme="minorHAnsi" w:cstheme="minorHAnsi"/>
                <w:sz w:val="20"/>
                <w:szCs w:val="21"/>
              </w:rPr>
            </w:pPr>
            <w:r w:rsidRPr="00144A6B">
              <w:rPr>
                <w:rFonts w:asciiTheme="minorHAnsi" w:hAnsiTheme="minorHAnsi" w:cstheme="minorHAnsi"/>
                <w:sz w:val="20"/>
                <w:szCs w:val="21"/>
              </w:rPr>
              <w:t>of deck area in “Poor” condition on bridges carrying the NHS</w:t>
            </w:r>
            <w:r w:rsidR="00361EF0" w:rsidRPr="00144A6B">
              <w:rPr>
                <w:rFonts w:asciiTheme="minorHAnsi" w:hAnsiTheme="minorHAnsi" w:cstheme="minorHAnsi"/>
                <w:sz w:val="20"/>
                <w:szCs w:val="21"/>
              </w:rPr>
              <w:t xml:space="preserve"> by 2022</w:t>
            </w:r>
          </w:p>
        </w:tc>
      </w:tr>
      <w:tr w:rsidR="00B61CCE" w14:paraId="26070EEE" w14:textId="77777777" w:rsidTr="00AD412C">
        <w:trPr>
          <w:trHeight w:val="629"/>
          <w:jc w:val="center"/>
        </w:trPr>
        <w:tc>
          <w:tcPr>
            <w:tcW w:w="915" w:type="dxa"/>
            <w:vMerge w:val="restart"/>
            <w:tcBorders>
              <w:right w:val="nil"/>
            </w:tcBorders>
            <w:vAlign w:val="center"/>
          </w:tcPr>
          <w:p w14:paraId="6CE60638" w14:textId="77777777" w:rsidR="00B61CCE" w:rsidRPr="00AD412C" w:rsidRDefault="00B61CCE" w:rsidP="00B61CCE">
            <w:pPr>
              <w:widowControl/>
              <w:autoSpaceDE/>
              <w:autoSpaceDN/>
              <w:adjustRightInd/>
              <w:jc w:val="center"/>
              <w:rPr>
                <w:sz w:val="16"/>
              </w:rPr>
            </w:pPr>
            <w:r>
              <w:rPr>
                <w:rFonts w:asciiTheme="minorHAnsi" w:hAnsiTheme="minorHAnsi" w:cstheme="minorHAnsi"/>
                <w:sz w:val="16"/>
              </w:rPr>
              <w:t>MPO</w:t>
            </w:r>
          </w:p>
        </w:tc>
        <w:tc>
          <w:tcPr>
            <w:tcW w:w="548" w:type="dxa"/>
            <w:vMerge w:val="restart"/>
            <w:tcBorders>
              <w:right w:val="nil"/>
            </w:tcBorders>
            <w:vAlign w:val="center"/>
          </w:tcPr>
          <w:p w14:paraId="4F898E6D" w14:textId="77777777" w:rsidR="00B61CCE" w:rsidRPr="00557E9B" w:rsidRDefault="00EC3CD0" w:rsidP="005C78A1">
            <w:pPr>
              <w:widowControl/>
              <w:autoSpaceDE/>
              <w:autoSpaceDN/>
              <w:adjustRightInd/>
              <w:jc w:val="center"/>
              <w:rPr>
                <w:rFonts w:asciiTheme="minorHAnsi" w:hAnsiTheme="minorHAnsi" w:cstheme="minorHAnsi"/>
                <w:b/>
                <w:szCs w:val="22"/>
              </w:rPr>
            </w:pPr>
            <w:hyperlink w:anchor="_M4a_-_Percent" w:history="1">
              <w:r w:rsidR="00B61CCE" w:rsidRPr="00FB0E16">
                <w:rPr>
                  <w:rStyle w:val="Hyperlink"/>
                  <w:rFonts w:asciiTheme="minorHAnsi" w:hAnsiTheme="minorHAnsi" w:cstheme="minorHAnsi"/>
                  <w:b/>
                  <w:szCs w:val="22"/>
                </w:rPr>
                <w:t>M4</w:t>
              </w:r>
            </w:hyperlink>
          </w:p>
        </w:tc>
        <w:tc>
          <w:tcPr>
            <w:tcW w:w="448" w:type="dxa"/>
            <w:tcBorders>
              <w:left w:val="nil"/>
              <w:bottom w:val="nil"/>
              <w:right w:val="nil"/>
            </w:tcBorders>
            <w:vAlign w:val="center"/>
          </w:tcPr>
          <w:p w14:paraId="6B29D4B8" w14:textId="77777777" w:rsidR="00B61CCE" w:rsidRPr="005C78A1" w:rsidRDefault="00EC3CD0" w:rsidP="005C78A1">
            <w:pPr>
              <w:widowControl/>
              <w:autoSpaceDE/>
              <w:autoSpaceDN/>
              <w:adjustRightInd/>
              <w:rPr>
                <w:rFonts w:asciiTheme="minorHAnsi" w:hAnsiTheme="minorHAnsi" w:cstheme="minorHAnsi"/>
                <w:b/>
                <w:sz w:val="20"/>
                <w:szCs w:val="22"/>
              </w:rPr>
            </w:pPr>
            <w:hyperlink w:anchor="_M4a_-_Percent" w:history="1">
              <w:r w:rsidR="00B61CCE" w:rsidRPr="00FB0E16">
                <w:rPr>
                  <w:rStyle w:val="Hyperlink"/>
                  <w:rFonts w:asciiTheme="minorHAnsi" w:hAnsiTheme="minorHAnsi" w:cstheme="minorHAnsi"/>
                  <w:b/>
                  <w:sz w:val="20"/>
                  <w:szCs w:val="22"/>
                </w:rPr>
                <w:t>(a)</w:t>
              </w:r>
            </w:hyperlink>
          </w:p>
        </w:tc>
        <w:tc>
          <w:tcPr>
            <w:tcW w:w="3848" w:type="dxa"/>
            <w:tcBorders>
              <w:left w:val="nil"/>
              <w:bottom w:val="nil"/>
            </w:tcBorders>
            <w:vAlign w:val="center"/>
          </w:tcPr>
          <w:p w14:paraId="2F10A3A8" w14:textId="21E7DE38" w:rsidR="00B61CCE" w:rsidRPr="005D3DD1" w:rsidRDefault="00B61CCE" w:rsidP="005C78A1">
            <w:pPr>
              <w:widowControl/>
              <w:autoSpaceDE/>
              <w:autoSpaceDN/>
              <w:adjustRightInd/>
              <w:rPr>
                <w:rFonts w:asciiTheme="minorHAnsi" w:hAnsiTheme="minorHAnsi" w:cstheme="minorHAnsi"/>
                <w:sz w:val="21"/>
                <w:szCs w:val="21"/>
              </w:rPr>
            </w:pPr>
            <w:r w:rsidRPr="005D3DD1">
              <w:rPr>
                <w:rFonts w:asciiTheme="minorHAnsi" w:hAnsiTheme="minorHAnsi" w:cstheme="minorHAnsi"/>
                <w:sz w:val="21"/>
                <w:szCs w:val="21"/>
              </w:rPr>
              <w:t>Percent of bridges</w:t>
            </w:r>
            <w:r w:rsidR="00C622ED">
              <w:rPr>
                <w:rFonts w:asciiTheme="minorHAnsi" w:hAnsiTheme="minorHAnsi" w:cstheme="minorHAnsi"/>
                <w:sz w:val="21"/>
                <w:szCs w:val="21"/>
              </w:rPr>
              <w:t xml:space="preserve"> on functionally classified roads</w:t>
            </w:r>
            <w:r w:rsidRPr="005D3DD1">
              <w:rPr>
                <w:rFonts w:asciiTheme="minorHAnsi" w:hAnsiTheme="minorHAnsi" w:cstheme="minorHAnsi"/>
                <w:sz w:val="21"/>
                <w:szCs w:val="21"/>
              </w:rPr>
              <w:t xml:space="preserve"> that are in</w:t>
            </w:r>
            <w:r w:rsidR="00C622ED">
              <w:rPr>
                <w:rFonts w:asciiTheme="minorHAnsi" w:hAnsiTheme="minorHAnsi" w:cstheme="minorHAnsi"/>
                <w:sz w:val="21"/>
                <w:szCs w:val="21"/>
              </w:rPr>
              <w:t xml:space="preserve"> </w:t>
            </w:r>
            <w:r w:rsidRPr="005D3DD1">
              <w:rPr>
                <w:rFonts w:asciiTheme="minorHAnsi" w:hAnsiTheme="minorHAnsi" w:cstheme="minorHAnsi"/>
                <w:sz w:val="21"/>
                <w:szCs w:val="21"/>
              </w:rPr>
              <w:t>“Good” condition</w:t>
            </w:r>
          </w:p>
        </w:tc>
        <w:tc>
          <w:tcPr>
            <w:tcW w:w="900" w:type="dxa"/>
            <w:tcBorders>
              <w:bottom w:val="nil"/>
              <w:right w:val="nil"/>
            </w:tcBorders>
            <w:shd w:val="clear" w:color="auto" w:fill="auto"/>
            <w:vAlign w:val="center"/>
          </w:tcPr>
          <w:p w14:paraId="2C633FE5" w14:textId="3EEA5415" w:rsidR="00B61CCE" w:rsidRPr="00144A6B" w:rsidRDefault="00D86BAF" w:rsidP="005C78A1">
            <w:pPr>
              <w:widowControl/>
              <w:autoSpaceDE/>
              <w:autoSpaceDN/>
              <w:adjustRightInd/>
              <w:jc w:val="center"/>
              <w:rPr>
                <w:rFonts w:asciiTheme="minorHAnsi" w:hAnsiTheme="minorHAnsi" w:cstheme="minorHAnsi"/>
                <w:sz w:val="22"/>
                <w:szCs w:val="22"/>
              </w:rPr>
            </w:pPr>
            <w:r w:rsidRPr="00144A6B">
              <w:rPr>
                <w:rFonts w:asciiTheme="minorHAnsi" w:hAnsiTheme="minorHAnsi" w:cstheme="minorHAnsi"/>
                <w:sz w:val="22"/>
                <w:szCs w:val="22"/>
              </w:rPr>
              <w:t>27.8</w:t>
            </w:r>
            <w:r w:rsidR="00B61CCE" w:rsidRPr="00144A6B">
              <w:rPr>
                <w:rFonts w:asciiTheme="minorHAnsi" w:hAnsiTheme="minorHAnsi" w:cstheme="minorHAnsi"/>
                <w:sz w:val="22"/>
                <w:szCs w:val="22"/>
              </w:rPr>
              <w:t>%</w:t>
            </w:r>
          </w:p>
        </w:tc>
        <w:tc>
          <w:tcPr>
            <w:tcW w:w="2250" w:type="dxa"/>
            <w:tcBorders>
              <w:left w:val="nil"/>
              <w:bottom w:val="nil"/>
            </w:tcBorders>
            <w:vAlign w:val="center"/>
          </w:tcPr>
          <w:p w14:paraId="76970230" w14:textId="77777777" w:rsidR="00B61CCE" w:rsidRPr="00144A6B" w:rsidRDefault="00B61CCE" w:rsidP="005C78A1">
            <w:pPr>
              <w:widowControl/>
              <w:autoSpaceDE/>
              <w:autoSpaceDN/>
              <w:adjustRightInd/>
              <w:rPr>
                <w:rFonts w:asciiTheme="minorHAnsi" w:hAnsiTheme="minorHAnsi" w:cstheme="minorHAnsi"/>
                <w:sz w:val="21"/>
                <w:szCs w:val="21"/>
              </w:rPr>
            </w:pPr>
            <w:r w:rsidRPr="00144A6B">
              <w:rPr>
                <w:rFonts w:asciiTheme="minorHAnsi" w:hAnsiTheme="minorHAnsi" w:cstheme="minorHAnsi"/>
                <w:sz w:val="21"/>
                <w:szCs w:val="21"/>
              </w:rPr>
              <w:t>of bridges in</w:t>
            </w:r>
          </w:p>
          <w:p w14:paraId="1A3BEF04" w14:textId="77777777" w:rsidR="00B61CCE" w:rsidRPr="00144A6B" w:rsidRDefault="00B61CCE" w:rsidP="005C78A1">
            <w:pPr>
              <w:widowControl/>
              <w:autoSpaceDE/>
              <w:autoSpaceDN/>
              <w:adjustRightInd/>
              <w:rPr>
                <w:rFonts w:asciiTheme="minorHAnsi" w:hAnsiTheme="minorHAnsi" w:cstheme="minorHAnsi"/>
                <w:sz w:val="21"/>
                <w:szCs w:val="21"/>
              </w:rPr>
            </w:pPr>
            <w:r w:rsidRPr="00144A6B">
              <w:rPr>
                <w:rFonts w:asciiTheme="minorHAnsi" w:hAnsiTheme="minorHAnsi" w:cstheme="minorHAnsi"/>
                <w:sz w:val="21"/>
                <w:szCs w:val="21"/>
              </w:rPr>
              <w:t>“Good” condition</w:t>
            </w:r>
          </w:p>
        </w:tc>
        <w:tc>
          <w:tcPr>
            <w:tcW w:w="4140" w:type="dxa"/>
            <w:gridSpan w:val="2"/>
            <w:tcBorders>
              <w:bottom w:val="nil"/>
            </w:tcBorders>
            <w:shd w:val="clear" w:color="auto" w:fill="auto"/>
            <w:vAlign w:val="center"/>
          </w:tcPr>
          <w:p w14:paraId="084D1E6F" w14:textId="3EA88352" w:rsidR="00B61CCE" w:rsidRPr="00144A6B" w:rsidRDefault="00B61CCE" w:rsidP="007759F4">
            <w:pPr>
              <w:widowControl/>
              <w:autoSpaceDE/>
              <w:autoSpaceDN/>
              <w:adjustRightInd/>
              <w:jc w:val="center"/>
              <w:rPr>
                <w:rFonts w:asciiTheme="minorHAnsi" w:hAnsiTheme="minorHAnsi" w:cstheme="minorHAnsi"/>
                <w:sz w:val="20"/>
                <w:szCs w:val="21"/>
              </w:rPr>
            </w:pPr>
            <w:r w:rsidRPr="00144A6B">
              <w:rPr>
                <w:rFonts w:asciiTheme="minorHAnsi" w:hAnsiTheme="minorHAnsi" w:cstheme="minorHAnsi"/>
                <w:sz w:val="20"/>
                <w:szCs w:val="21"/>
              </w:rPr>
              <w:t>Increase by 50% by 20</w:t>
            </w:r>
            <w:r w:rsidR="00D86BAF" w:rsidRPr="00144A6B">
              <w:rPr>
                <w:rFonts w:asciiTheme="minorHAnsi" w:hAnsiTheme="minorHAnsi" w:cstheme="minorHAnsi"/>
                <w:sz w:val="20"/>
                <w:szCs w:val="21"/>
              </w:rPr>
              <w:t>40</w:t>
            </w:r>
          </w:p>
          <w:p w14:paraId="119541B9" w14:textId="61C2A486" w:rsidR="00B61CCE" w:rsidRPr="00144A6B" w:rsidRDefault="00B61CCE" w:rsidP="007759F4">
            <w:pPr>
              <w:widowControl/>
              <w:autoSpaceDE/>
              <w:autoSpaceDN/>
              <w:adjustRightInd/>
              <w:jc w:val="center"/>
              <w:rPr>
                <w:rFonts w:asciiTheme="minorHAnsi" w:hAnsiTheme="minorHAnsi" w:cstheme="minorHAnsi"/>
                <w:sz w:val="20"/>
                <w:szCs w:val="21"/>
              </w:rPr>
            </w:pPr>
            <w:r w:rsidRPr="00144A6B">
              <w:rPr>
                <w:rFonts w:asciiTheme="minorHAnsi" w:hAnsiTheme="minorHAnsi" w:cstheme="minorHAnsi"/>
                <w:sz w:val="20"/>
                <w:szCs w:val="21"/>
              </w:rPr>
              <w:t>to 41.</w:t>
            </w:r>
            <w:r w:rsidR="0043460A" w:rsidRPr="00144A6B">
              <w:rPr>
                <w:rFonts w:asciiTheme="minorHAnsi" w:hAnsiTheme="minorHAnsi" w:cstheme="minorHAnsi"/>
                <w:sz w:val="20"/>
                <w:szCs w:val="21"/>
              </w:rPr>
              <w:t>7</w:t>
            </w:r>
            <w:r w:rsidRPr="00144A6B">
              <w:rPr>
                <w:rFonts w:asciiTheme="minorHAnsi" w:hAnsiTheme="minorHAnsi" w:cstheme="minorHAnsi"/>
                <w:sz w:val="20"/>
                <w:szCs w:val="21"/>
              </w:rPr>
              <w:t>% of bridges in “Good” condition</w:t>
            </w:r>
          </w:p>
        </w:tc>
      </w:tr>
      <w:tr w:rsidR="00B61CCE" w14:paraId="063CE8A7" w14:textId="77777777" w:rsidTr="00AD412C">
        <w:trPr>
          <w:trHeight w:val="620"/>
          <w:jc w:val="center"/>
        </w:trPr>
        <w:tc>
          <w:tcPr>
            <w:tcW w:w="915" w:type="dxa"/>
            <w:vMerge/>
            <w:tcBorders>
              <w:right w:val="nil"/>
            </w:tcBorders>
            <w:vAlign w:val="center"/>
          </w:tcPr>
          <w:p w14:paraId="77D48731" w14:textId="77777777" w:rsidR="00B61CCE" w:rsidRPr="00AD412C" w:rsidRDefault="00B61CCE" w:rsidP="00513019">
            <w:pPr>
              <w:widowControl/>
              <w:autoSpaceDE/>
              <w:autoSpaceDN/>
              <w:adjustRightInd/>
              <w:jc w:val="center"/>
              <w:rPr>
                <w:rFonts w:asciiTheme="minorHAnsi" w:hAnsiTheme="minorHAnsi" w:cstheme="minorHAnsi"/>
                <w:b/>
                <w:sz w:val="16"/>
                <w:szCs w:val="22"/>
              </w:rPr>
            </w:pPr>
          </w:p>
        </w:tc>
        <w:tc>
          <w:tcPr>
            <w:tcW w:w="548" w:type="dxa"/>
            <w:vMerge/>
            <w:tcBorders>
              <w:right w:val="nil"/>
            </w:tcBorders>
            <w:vAlign w:val="center"/>
          </w:tcPr>
          <w:p w14:paraId="2F534EA0" w14:textId="77777777" w:rsidR="00B61CCE" w:rsidRPr="00557E9B" w:rsidRDefault="00B61CCE" w:rsidP="005C78A1">
            <w:pPr>
              <w:widowControl/>
              <w:autoSpaceDE/>
              <w:autoSpaceDN/>
              <w:adjustRightInd/>
              <w:jc w:val="center"/>
              <w:rPr>
                <w:rFonts w:asciiTheme="minorHAnsi" w:hAnsiTheme="minorHAnsi" w:cstheme="minorHAnsi"/>
                <w:b/>
                <w:szCs w:val="22"/>
              </w:rPr>
            </w:pPr>
          </w:p>
        </w:tc>
        <w:tc>
          <w:tcPr>
            <w:tcW w:w="448" w:type="dxa"/>
            <w:tcBorders>
              <w:top w:val="nil"/>
              <w:left w:val="nil"/>
              <w:right w:val="nil"/>
            </w:tcBorders>
            <w:vAlign w:val="center"/>
          </w:tcPr>
          <w:p w14:paraId="29FC124A" w14:textId="77777777" w:rsidR="00B61CCE" w:rsidRPr="005C78A1" w:rsidRDefault="00EC3CD0" w:rsidP="005C78A1">
            <w:pPr>
              <w:widowControl/>
              <w:autoSpaceDE/>
              <w:autoSpaceDN/>
              <w:adjustRightInd/>
              <w:rPr>
                <w:rFonts w:asciiTheme="minorHAnsi" w:hAnsiTheme="minorHAnsi" w:cstheme="minorHAnsi"/>
                <w:b/>
                <w:sz w:val="20"/>
                <w:szCs w:val="22"/>
              </w:rPr>
            </w:pPr>
            <w:hyperlink w:anchor="_M4b_-_Percent" w:history="1">
              <w:r w:rsidR="00B61CCE" w:rsidRPr="00FB0E16">
                <w:rPr>
                  <w:rStyle w:val="Hyperlink"/>
                  <w:rFonts w:asciiTheme="minorHAnsi" w:hAnsiTheme="minorHAnsi" w:cstheme="minorHAnsi"/>
                  <w:b/>
                  <w:sz w:val="20"/>
                  <w:szCs w:val="22"/>
                </w:rPr>
                <w:t>(b)</w:t>
              </w:r>
            </w:hyperlink>
          </w:p>
        </w:tc>
        <w:tc>
          <w:tcPr>
            <w:tcW w:w="3848" w:type="dxa"/>
            <w:tcBorders>
              <w:top w:val="nil"/>
              <w:left w:val="nil"/>
            </w:tcBorders>
            <w:vAlign w:val="center"/>
          </w:tcPr>
          <w:p w14:paraId="7B2B255B" w14:textId="6AD104B9" w:rsidR="00B61CCE" w:rsidRPr="005D3DD1" w:rsidRDefault="00B61CCE" w:rsidP="005C78A1">
            <w:pPr>
              <w:widowControl/>
              <w:autoSpaceDE/>
              <w:autoSpaceDN/>
              <w:adjustRightInd/>
              <w:rPr>
                <w:rFonts w:asciiTheme="minorHAnsi" w:hAnsiTheme="minorHAnsi" w:cstheme="minorHAnsi"/>
                <w:sz w:val="21"/>
                <w:szCs w:val="21"/>
              </w:rPr>
            </w:pPr>
            <w:r w:rsidRPr="005D3DD1">
              <w:rPr>
                <w:rFonts w:asciiTheme="minorHAnsi" w:hAnsiTheme="minorHAnsi" w:cstheme="minorHAnsi"/>
                <w:sz w:val="21"/>
                <w:szCs w:val="21"/>
              </w:rPr>
              <w:t>Percent of bridges</w:t>
            </w:r>
            <w:r w:rsidR="00C622ED">
              <w:rPr>
                <w:rFonts w:asciiTheme="minorHAnsi" w:hAnsiTheme="minorHAnsi" w:cstheme="minorHAnsi"/>
                <w:sz w:val="21"/>
                <w:szCs w:val="21"/>
              </w:rPr>
              <w:t xml:space="preserve"> on functionally classified roads</w:t>
            </w:r>
            <w:r w:rsidRPr="005D3DD1">
              <w:rPr>
                <w:rFonts w:asciiTheme="minorHAnsi" w:hAnsiTheme="minorHAnsi" w:cstheme="minorHAnsi"/>
                <w:sz w:val="21"/>
                <w:szCs w:val="21"/>
              </w:rPr>
              <w:t xml:space="preserve"> that are in</w:t>
            </w:r>
            <w:r w:rsidR="00C622ED">
              <w:rPr>
                <w:rFonts w:asciiTheme="minorHAnsi" w:hAnsiTheme="minorHAnsi" w:cstheme="minorHAnsi"/>
                <w:sz w:val="21"/>
                <w:szCs w:val="21"/>
              </w:rPr>
              <w:t xml:space="preserve"> </w:t>
            </w:r>
            <w:r w:rsidRPr="005D3DD1">
              <w:rPr>
                <w:rFonts w:asciiTheme="minorHAnsi" w:hAnsiTheme="minorHAnsi" w:cstheme="minorHAnsi"/>
                <w:sz w:val="21"/>
                <w:szCs w:val="21"/>
              </w:rPr>
              <w:t>“Poor” condition</w:t>
            </w:r>
          </w:p>
        </w:tc>
        <w:tc>
          <w:tcPr>
            <w:tcW w:w="900" w:type="dxa"/>
            <w:tcBorders>
              <w:top w:val="nil"/>
              <w:right w:val="nil"/>
            </w:tcBorders>
            <w:shd w:val="clear" w:color="auto" w:fill="auto"/>
            <w:vAlign w:val="center"/>
          </w:tcPr>
          <w:p w14:paraId="4145055A" w14:textId="032E8A51" w:rsidR="00B61CCE" w:rsidRPr="00144A6B" w:rsidRDefault="00D86BAF" w:rsidP="005C78A1">
            <w:pPr>
              <w:widowControl/>
              <w:autoSpaceDE/>
              <w:autoSpaceDN/>
              <w:adjustRightInd/>
              <w:jc w:val="center"/>
              <w:rPr>
                <w:rFonts w:asciiTheme="minorHAnsi" w:hAnsiTheme="minorHAnsi" w:cstheme="minorHAnsi"/>
                <w:sz w:val="22"/>
                <w:szCs w:val="22"/>
              </w:rPr>
            </w:pPr>
            <w:r w:rsidRPr="00144A6B">
              <w:rPr>
                <w:rFonts w:asciiTheme="minorHAnsi" w:hAnsiTheme="minorHAnsi" w:cstheme="minorHAnsi"/>
                <w:sz w:val="22"/>
                <w:szCs w:val="22"/>
              </w:rPr>
              <w:t>6.9</w:t>
            </w:r>
            <w:r w:rsidR="00B61CCE" w:rsidRPr="00144A6B">
              <w:rPr>
                <w:rFonts w:asciiTheme="minorHAnsi" w:hAnsiTheme="minorHAnsi" w:cstheme="minorHAnsi"/>
                <w:sz w:val="22"/>
                <w:szCs w:val="22"/>
              </w:rPr>
              <w:t>%</w:t>
            </w:r>
          </w:p>
        </w:tc>
        <w:tc>
          <w:tcPr>
            <w:tcW w:w="2250" w:type="dxa"/>
            <w:tcBorders>
              <w:top w:val="nil"/>
              <w:left w:val="nil"/>
            </w:tcBorders>
            <w:vAlign w:val="center"/>
          </w:tcPr>
          <w:p w14:paraId="0FEB19C0" w14:textId="77777777" w:rsidR="00B61CCE" w:rsidRPr="00144A6B" w:rsidRDefault="00B61CCE" w:rsidP="005C78A1">
            <w:pPr>
              <w:widowControl/>
              <w:autoSpaceDE/>
              <w:autoSpaceDN/>
              <w:adjustRightInd/>
              <w:rPr>
                <w:rFonts w:asciiTheme="minorHAnsi" w:hAnsiTheme="minorHAnsi" w:cstheme="minorHAnsi"/>
                <w:sz w:val="21"/>
                <w:szCs w:val="21"/>
              </w:rPr>
            </w:pPr>
            <w:r w:rsidRPr="00144A6B">
              <w:rPr>
                <w:rFonts w:asciiTheme="minorHAnsi" w:hAnsiTheme="minorHAnsi" w:cstheme="minorHAnsi"/>
                <w:sz w:val="21"/>
                <w:szCs w:val="21"/>
              </w:rPr>
              <w:t>of bridges in</w:t>
            </w:r>
          </w:p>
          <w:p w14:paraId="49479C3D" w14:textId="77777777" w:rsidR="00B61CCE" w:rsidRPr="00144A6B" w:rsidRDefault="00B61CCE" w:rsidP="005C78A1">
            <w:pPr>
              <w:widowControl/>
              <w:autoSpaceDE/>
              <w:autoSpaceDN/>
              <w:adjustRightInd/>
              <w:rPr>
                <w:rFonts w:asciiTheme="minorHAnsi" w:hAnsiTheme="minorHAnsi" w:cstheme="minorHAnsi"/>
                <w:sz w:val="21"/>
                <w:szCs w:val="21"/>
              </w:rPr>
            </w:pPr>
            <w:r w:rsidRPr="00144A6B">
              <w:rPr>
                <w:rFonts w:asciiTheme="minorHAnsi" w:hAnsiTheme="minorHAnsi" w:cstheme="minorHAnsi"/>
                <w:sz w:val="21"/>
                <w:szCs w:val="21"/>
              </w:rPr>
              <w:t>“Poor” condition</w:t>
            </w:r>
          </w:p>
        </w:tc>
        <w:tc>
          <w:tcPr>
            <w:tcW w:w="4140" w:type="dxa"/>
            <w:gridSpan w:val="2"/>
            <w:tcBorders>
              <w:top w:val="nil"/>
            </w:tcBorders>
            <w:shd w:val="clear" w:color="auto" w:fill="auto"/>
            <w:vAlign w:val="center"/>
          </w:tcPr>
          <w:p w14:paraId="5B41A08F" w14:textId="2B7CEC8A" w:rsidR="00B61CCE" w:rsidRPr="00144A6B" w:rsidRDefault="00B61CCE" w:rsidP="007759F4">
            <w:pPr>
              <w:widowControl/>
              <w:autoSpaceDE/>
              <w:autoSpaceDN/>
              <w:adjustRightInd/>
              <w:jc w:val="center"/>
              <w:rPr>
                <w:rFonts w:asciiTheme="minorHAnsi" w:hAnsiTheme="minorHAnsi" w:cstheme="minorHAnsi"/>
                <w:sz w:val="20"/>
                <w:szCs w:val="21"/>
              </w:rPr>
            </w:pPr>
            <w:r w:rsidRPr="00144A6B">
              <w:rPr>
                <w:rFonts w:asciiTheme="minorHAnsi" w:hAnsiTheme="minorHAnsi" w:cstheme="minorHAnsi"/>
                <w:sz w:val="20"/>
                <w:szCs w:val="21"/>
              </w:rPr>
              <w:t>Reduce by 50% by 20</w:t>
            </w:r>
            <w:r w:rsidR="00D86BAF" w:rsidRPr="00144A6B">
              <w:rPr>
                <w:rFonts w:asciiTheme="minorHAnsi" w:hAnsiTheme="minorHAnsi" w:cstheme="minorHAnsi"/>
                <w:sz w:val="20"/>
                <w:szCs w:val="21"/>
              </w:rPr>
              <w:t>40</w:t>
            </w:r>
          </w:p>
          <w:p w14:paraId="7FB963F7" w14:textId="728B3CEE" w:rsidR="00B61CCE" w:rsidRPr="00144A6B" w:rsidRDefault="00B61CCE" w:rsidP="007759F4">
            <w:pPr>
              <w:widowControl/>
              <w:autoSpaceDE/>
              <w:autoSpaceDN/>
              <w:adjustRightInd/>
              <w:jc w:val="center"/>
              <w:rPr>
                <w:rFonts w:asciiTheme="minorHAnsi" w:hAnsiTheme="minorHAnsi" w:cstheme="minorHAnsi"/>
                <w:sz w:val="20"/>
                <w:szCs w:val="21"/>
              </w:rPr>
            </w:pPr>
            <w:r w:rsidRPr="00144A6B">
              <w:rPr>
                <w:rFonts w:asciiTheme="minorHAnsi" w:hAnsiTheme="minorHAnsi" w:cstheme="minorHAnsi"/>
                <w:sz w:val="20"/>
                <w:szCs w:val="21"/>
              </w:rPr>
              <w:t>to 3.</w:t>
            </w:r>
            <w:r w:rsidR="0043460A" w:rsidRPr="00144A6B">
              <w:rPr>
                <w:rFonts w:asciiTheme="minorHAnsi" w:hAnsiTheme="minorHAnsi" w:cstheme="minorHAnsi"/>
                <w:sz w:val="20"/>
                <w:szCs w:val="21"/>
              </w:rPr>
              <w:t>5</w:t>
            </w:r>
            <w:r w:rsidRPr="00144A6B">
              <w:rPr>
                <w:rFonts w:asciiTheme="minorHAnsi" w:hAnsiTheme="minorHAnsi" w:cstheme="minorHAnsi"/>
                <w:sz w:val="20"/>
                <w:szCs w:val="21"/>
              </w:rPr>
              <w:t>% of bridges in “Poor” condition</w:t>
            </w:r>
          </w:p>
        </w:tc>
      </w:tr>
    </w:tbl>
    <w:p w14:paraId="69B61420" w14:textId="77777777" w:rsidR="00B85F0A" w:rsidRDefault="00B85F0A" w:rsidP="00513019">
      <w:pPr>
        <w:widowControl/>
        <w:autoSpaceDE/>
        <w:autoSpaceDN/>
        <w:adjustRightInd/>
        <w:rPr>
          <w:color w:val="FFFFFF" w:themeColor="background1"/>
          <w:sz w:val="12"/>
        </w:rPr>
      </w:pPr>
    </w:p>
    <w:p w14:paraId="092EF814" w14:textId="77777777" w:rsidR="00AD412C" w:rsidRDefault="00AD412C" w:rsidP="00513019">
      <w:pPr>
        <w:widowControl/>
        <w:autoSpaceDE/>
        <w:autoSpaceDN/>
        <w:adjustRightInd/>
        <w:rPr>
          <w:color w:val="FFFFFF" w:themeColor="background1"/>
          <w:sz w:val="12"/>
        </w:rPr>
      </w:pPr>
    </w:p>
    <w:p w14:paraId="69EFD2AE" w14:textId="77777777" w:rsidR="00AD412C" w:rsidRDefault="00AD412C" w:rsidP="00513019">
      <w:pPr>
        <w:widowControl/>
        <w:autoSpaceDE/>
        <w:autoSpaceDN/>
        <w:adjustRightInd/>
        <w:rPr>
          <w:color w:val="FFFFFF" w:themeColor="background1"/>
          <w:sz w:val="12"/>
        </w:rPr>
      </w:pPr>
    </w:p>
    <w:p w14:paraId="30725EFD" w14:textId="77777777" w:rsidR="00AD412C" w:rsidRPr="00513019" w:rsidRDefault="00AD412C" w:rsidP="00513019">
      <w:pPr>
        <w:widowControl/>
        <w:autoSpaceDE/>
        <w:autoSpaceDN/>
        <w:adjustRightInd/>
        <w:rPr>
          <w:color w:val="FFFFFF" w:themeColor="background1"/>
          <w:sz w:val="12"/>
        </w:rPr>
      </w:pPr>
    </w:p>
    <w:tbl>
      <w:tblPr>
        <w:tblStyle w:val="TableGrid"/>
        <w:tblW w:w="12740" w:type="dxa"/>
        <w:jc w:val="center"/>
        <w:tblLayout w:type="fixed"/>
        <w:tblLook w:val="04A0" w:firstRow="1" w:lastRow="0" w:firstColumn="1" w:lastColumn="0" w:noHBand="0" w:noVBand="1"/>
      </w:tblPr>
      <w:tblGrid>
        <w:gridCol w:w="835"/>
        <w:gridCol w:w="448"/>
        <w:gridCol w:w="4187"/>
        <w:gridCol w:w="810"/>
        <w:gridCol w:w="3060"/>
        <w:gridCol w:w="810"/>
        <w:gridCol w:w="2590"/>
      </w:tblGrid>
      <w:tr w:rsidR="00AD412C" w:rsidRPr="00480105" w14:paraId="1E73D6CF" w14:textId="77777777" w:rsidTr="001E4F53">
        <w:trPr>
          <w:jc w:val="center"/>
        </w:trPr>
        <w:tc>
          <w:tcPr>
            <w:tcW w:w="12740" w:type="dxa"/>
            <w:gridSpan w:val="7"/>
            <w:shd w:val="clear" w:color="auto" w:fill="404040" w:themeFill="text1" w:themeFillTint="BF"/>
          </w:tcPr>
          <w:p w14:paraId="2EB2DA77" w14:textId="77777777" w:rsidR="00AD412C" w:rsidRPr="00480105" w:rsidRDefault="00AD412C" w:rsidP="005C78A1">
            <w:pPr>
              <w:widowControl/>
              <w:autoSpaceDE/>
              <w:autoSpaceDN/>
              <w:adjustRightInd/>
              <w:jc w:val="center"/>
              <w:rPr>
                <w:rFonts w:asciiTheme="majorHAnsi" w:hAnsiTheme="majorHAnsi" w:cstheme="minorHAnsi"/>
                <w:b/>
                <w:smallCaps/>
                <w:color w:val="FFFFFF" w:themeColor="background1"/>
              </w:rPr>
            </w:pPr>
            <w:r w:rsidRPr="00480105">
              <w:rPr>
                <w:rFonts w:asciiTheme="majorHAnsi" w:hAnsiTheme="majorHAnsi" w:cstheme="minorHAnsi"/>
                <w:b/>
                <w:smallCaps/>
                <w:color w:val="FFFFFF" w:themeColor="background1"/>
                <w:sz w:val="40"/>
              </w:rPr>
              <w:lastRenderedPageBreak/>
              <w:t>Freight Movement</w:t>
            </w:r>
          </w:p>
        </w:tc>
      </w:tr>
      <w:tr w:rsidR="00513019" w14:paraId="756EBC7C" w14:textId="77777777" w:rsidTr="001E4F53">
        <w:trPr>
          <w:trHeight w:val="602"/>
          <w:jc w:val="center"/>
        </w:trPr>
        <w:tc>
          <w:tcPr>
            <w:tcW w:w="835" w:type="dxa"/>
            <w:vAlign w:val="center"/>
          </w:tcPr>
          <w:p w14:paraId="5D0472ED" w14:textId="77777777" w:rsidR="00513019" w:rsidRPr="0067181E" w:rsidRDefault="00AD412C" w:rsidP="00AD412C">
            <w:pPr>
              <w:widowControl/>
              <w:autoSpaceDE/>
              <w:autoSpaceDN/>
              <w:adjustRightInd/>
              <w:jc w:val="center"/>
              <w:rPr>
                <w:rFonts w:asciiTheme="minorHAnsi" w:hAnsiTheme="minorHAnsi" w:cstheme="minorHAnsi"/>
                <w:b/>
                <w:smallCaps/>
                <w:sz w:val="22"/>
              </w:rPr>
            </w:pPr>
            <w:r w:rsidRPr="000C52A4">
              <w:rPr>
                <w:rFonts w:asciiTheme="minorHAnsi" w:hAnsiTheme="minorHAnsi" w:cstheme="minorHAnsi"/>
                <w:b/>
                <w:smallCaps/>
                <w:sz w:val="16"/>
                <w:szCs w:val="22"/>
              </w:rPr>
              <w:t>Required</w:t>
            </w:r>
            <w:r w:rsidR="00B61CCE">
              <w:rPr>
                <w:rFonts w:asciiTheme="minorHAnsi" w:hAnsiTheme="minorHAnsi" w:cstheme="minorHAnsi"/>
                <w:b/>
                <w:smallCaps/>
                <w:sz w:val="16"/>
                <w:szCs w:val="22"/>
              </w:rPr>
              <w:t xml:space="preserve"> by:</w:t>
            </w:r>
          </w:p>
        </w:tc>
        <w:tc>
          <w:tcPr>
            <w:tcW w:w="4635" w:type="dxa"/>
            <w:gridSpan w:val="2"/>
            <w:vAlign w:val="center"/>
          </w:tcPr>
          <w:p w14:paraId="0EB9E2FD" w14:textId="77777777" w:rsidR="00513019" w:rsidRPr="0067181E" w:rsidRDefault="00513019" w:rsidP="005C78A1">
            <w:pPr>
              <w:widowControl/>
              <w:autoSpaceDE/>
              <w:autoSpaceDN/>
              <w:adjustRightInd/>
              <w:jc w:val="center"/>
              <w:rPr>
                <w:rFonts w:asciiTheme="minorHAnsi" w:hAnsiTheme="minorHAnsi" w:cstheme="minorHAnsi"/>
                <w:b/>
                <w:smallCaps/>
                <w:sz w:val="22"/>
              </w:rPr>
            </w:pPr>
            <w:r w:rsidRPr="0067181E">
              <w:rPr>
                <w:rFonts w:asciiTheme="minorHAnsi" w:hAnsiTheme="minorHAnsi" w:cstheme="minorHAnsi"/>
                <w:b/>
                <w:smallCaps/>
                <w:sz w:val="22"/>
              </w:rPr>
              <w:t>Performance Measure</w:t>
            </w:r>
          </w:p>
        </w:tc>
        <w:tc>
          <w:tcPr>
            <w:tcW w:w="3870" w:type="dxa"/>
            <w:gridSpan w:val="2"/>
            <w:vAlign w:val="center"/>
          </w:tcPr>
          <w:p w14:paraId="0C45C52D" w14:textId="77777777" w:rsidR="00513019" w:rsidRPr="0067181E" w:rsidRDefault="00513019" w:rsidP="005C78A1">
            <w:pPr>
              <w:widowControl/>
              <w:autoSpaceDE/>
              <w:autoSpaceDN/>
              <w:adjustRightInd/>
              <w:jc w:val="center"/>
              <w:rPr>
                <w:rFonts w:asciiTheme="minorHAnsi" w:hAnsiTheme="minorHAnsi" w:cstheme="minorHAnsi"/>
                <w:b/>
                <w:smallCaps/>
                <w:sz w:val="22"/>
              </w:rPr>
            </w:pPr>
            <w:r w:rsidRPr="0067181E">
              <w:rPr>
                <w:rFonts w:asciiTheme="minorHAnsi" w:hAnsiTheme="minorHAnsi" w:cstheme="minorHAnsi"/>
                <w:b/>
                <w:smallCaps/>
                <w:sz w:val="22"/>
              </w:rPr>
              <w:t>Baseline</w:t>
            </w:r>
          </w:p>
        </w:tc>
        <w:tc>
          <w:tcPr>
            <w:tcW w:w="3400" w:type="dxa"/>
            <w:gridSpan w:val="2"/>
            <w:vAlign w:val="center"/>
          </w:tcPr>
          <w:p w14:paraId="6BAA0AD7" w14:textId="77777777" w:rsidR="00513019" w:rsidRPr="0067181E" w:rsidRDefault="00513019" w:rsidP="005C78A1">
            <w:pPr>
              <w:widowControl/>
              <w:autoSpaceDE/>
              <w:autoSpaceDN/>
              <w:adjustRightInd/>
              <w:jc w:val="center"/>
              <w:rPr>
                <w:rFonts w:asciiTheme="minorHAnsi" w:hAnsiTheme="minorHAnsi" w:cstheme="minorHAnsi"/>
                <w:b/>
                <w:smallCaps/>
                <w:sz w:val="22"/>
              </w:rPr>
            </w:pPr>
            <w:r w:rsidRPr="0067181E">
              <w:rPr>
                <w:rFonts w:asciiTheme="minorHAnsi" w:hAnsiTheme="minorHAnsi" w:cstheme="minorHAnsi"/>
                <w:b/>
                <w:smallCaps/>
                <w:sz w:val="22"/>
              </w:rPr>
              <w:t>Target</w:t>
            </w:r>
          </w:p>
        </w:tc>
      </w:tr>
      <w:tr w:rsidR="002B4909" w14:paraId="2E3782C2" w14:textId="77777777" w:rsidTr="001E4F53">
        <w:trPr>
          <w:trHeight w:val="1007"/>
          <w:jc w:val="center"/>
        </w:trPr>
        <w:tc>
          <w:tcPr>
            <w:tcW w:w="835" w:type="dxa"/>
            <w:tcBorders>
              <w:right w:val="nil"/>
            </w:tcBorders>
            <w:vAlign w:val="center"/>
          </w:tcPr>
          <w:p w14:paraId="3441CDEB" w14:textId="77777777" w:rsidR="00513019" w:rsidRPr="00513019" w:rsidRDefault="00B61CCE" w:rsidP="00AD412C">
            <w:pPr>
              <w:widowControl/>
              <w:autoSpaceDE/>
              <w:autoSpaceDN/>
              <w:adjustRightInd/>
              <w:jc w:val="center"/>
              <w:rPr>
                <w:rFonts w:asciiTheme="minorHAnsi" w:hAnsiTheme="minorHAnsi" w:cstheme="minorHAnsi"/>
              </w:rPr>
            </w:pPr>
            <w:r>
              <w:rPr>
                <w:rFonts w:asciiTheme="minorHAnsi" w:hAnsiTheme="minorHAnsi" w:cstheme="minorHAnsi"/>
                <w:sz w:val="16"/>
              </w:rPr>
              <w:t>MPO</w:t>
            </w:r>
          </w:p>
        </w:tc>
        <w:tc>
          <w:tcPr>
            <w:tcW w:w="448" w:type="dxa"/>
            <w:tcBorders>
              <w:right w:val="nil"/>
            </w:tcBorders>
            <w:vAlign w:val="center"/>
          </w:tcPr>
          <w:p w14:paraId="5B85875D" w14:textId="77777777" w:rsidR="00513019" w:rsidRPr="00F70816" w:rsidRDefault="00EC3CD0" w:rsidP="005C78A1">
            <w:pPr>
              <w:widowControl/>
              <w:autoSpaceDE/>
              <w:autoSpaceDN/>
              <w:adjustRightInd/>
              <w:jc w:val="center"/>
              <w:rPr>
                <w:rFonts w:asciiTheme="minorHAnsi" w:hAnsiTheme="minorHAnsi" w:cstheme="minorHAnsi"/>
                <w:b/>
              </w:rPr>
            </w:pPr>
            <w:hyperlink w:anchor="_F1_-_Maintain" w:history="1">
              <w:r w:rsidR="00513019" w:rsidRPr="006A19C9">
                <w:rPr>
                  <w:rStyle w:val="Hyperlink"/>
                  <w:rFonts w:asciiTheme="minorHAnsi" w:hAnsiTheme="minorHAnsi" w:cstheme="minorHAnsi"/>
                  <w:b/>
                </w:rPr>
                <w:t>F1</w:t>
              </w:r>
            </w:hyperlink>
          </w:p>
        </w:tc>
        <w:tc>
          <w:tcPr>
            <w:tcW w:w="4187" w:type="dxa"/>
            <w:tcBorders>
              <w:left w:val="nil"/>
            </w:tcBorders>
            <w:vAlign w:val="center"/>
          </w:tcPr>
          <w:p w14:paraId="2CA6D034" w14:textId="77777777" w:rsidR="00513019" w:rsidRPr="006D75A6" w:rsidRDefault="00513019" w:rsidP="005E1E5F">
            <w:pPr>
              <w:widowControl/>
              <w:autoSpaceDE/>
              <w:autoSpaceDN/>
              <w:adjustRightInd/>
              <w:rPr>
                <w:rFonts w:asciiTheme="minorHAnsi" w:hAnsiTheme="minorHAnsi" w:cstheme="minorHAnsi"/>
                <w:sz w:val="22"/>
                <w:szCs w:val="22"/>
              </w:rPr>
            </w:pPr>
            <w:r w:rsidRPr="006D75A6">
              <w:rPr>
                <w:rFonts w:asciiTheme="minorHAnsi" w:hAnsiTheme="minorHAnsi" w:cstheme="minorHAnsi"/>
                <w:sz w:val="22"/>
                <w:szCs w:val="22"/>
              </w:rPr>
              <w:t>Maintain or improve roadways on the KIPDA Freight Network that are LOS D or worse</w:t>
            </w:r>
          </w:p>
        </w:tc>
        <w:tc>
          <w:tcPr>
            <w:tcW w:w="810" w:type="dxa"/>
            <w:tcBorders>
              <w:right w:val="nil"/>
            </w:tcBorders>
            <w:shd w:val="clear" w:color="auto" w:fill="auto"/>
            <w:vAlign w:val="center"/>
          </w:tcPr>
          <w:p w14:paraId="168E376E" w14:textId="77777777" w:rsidR="00513019" w:rsidRPr="00DA64CE" w:rsidRDefault="00000350" w:rsidP="008635AB">
            <w:pPr>
              <w:widowControl/>
              <w:autoSpaceDE/>
              <w:autoSpaceDN/>
              <w:adjustRightInd/>
              <w:jc w:val="center"/>
              <w:rPr>
                <w:rFonts w:asciiTheme="minorHAnsi" w:hAnsiTheme="minorHAnsi" w:cstheme="minorHAnsi"/>
                <w:sz w:val="22"/>
                <w:szCs w:val="22"/>
              </w:rPr>
            </w:pPr>
            <w:r>
              <w:rPr>
                <w:rFonts w:asciiTheme="minorHAnsi" w:hAnsiTheme="minorHAnsi" w:cstheme="minorHAnsi"/>
                <w:sz w:val="22"/>
                <w:szCs w:val="22"/>
              </w:rPr>
              <w:t>TBD</w:t>
            </w:r>
          </w:p>
        </w:tc>
        <w:tc>
          <w:tcPr>
            <w:tcW w:w="3060" w:type="dxa"/>
            <w:tcBorders>
              <w:left w:val="nil"/>
            </w:tcBorders>
            <w:vAlign w:val="center"/>
          </w:tcPr>
          <w:p w14:paraId="68F136F3" w14:textId="781CFD77" w:rsidR="005921E3" w:rsidRPr="00144A6B" w:rsidRDefault="00000350" w:rsidP="005E1E5F">
            <w:pPr>
              <w:widowControl/>
              <w:autoSpaceDE/>
              <w:autoSpaceDN/>
              <w:adjustRightInd/>
              <w:rPr>
                <w:rFonts w:asciiTheme="minorHAnsi" w:hAnsiTheme="minorHAnsi" w:cstheme="minorHAnsi"/>
                <w:sz w:val="22"/>
                <w:szCs w:val="22"/>
              </w:rPr>
            </w:pPr>
            <w:r w:rsidRPr="00144A6B">
              <w:rPr>
                <w:rFonts w:asciiTheme="minorHAnsi" w:hAnsiTheme="minorHAnsi" w:cstheme="minorHAnsi"/>
                <w:sz w:val="22"/>
                <w:szCs w:val="22"/>
              </w:rPr>
              <w:t xml:space="preserve">% </w:t>
            </w:r>
            <w:r w:rsidR="00513019" w:rsidRPr="00144A6B">
              <w:rPr>
                <w:rFonts w:asciiTheme="minorHAnsi" w:hAnsiTheme="minorHAnsi" w:cstheme="minorHAnsi"/>
                <w:sz w:val="22"/>
                <w:szCs w:val="22"/>
              </w:rPr>
              <w:t>of roadway</w:t>
            </w:r>
            <w:r w:rsidR="002B4909" w:rsidRPr="00144A6B">
              <w:rPr>
                <w:rFonts w:asciiTheme="minorHAnsi" w:hAnsiTheme="minorHAnsi" w:cstheme="minorHAnsi"/>
                <w:sz w:val="22"/>
                <w:szCs w:val="22"/>
              </w:rPr>
              <w:t xml:space="preserve"> mile</w:t>
            </w:r>
            <w:r w:rsidR="00513019" w:rsidRPr="00144A6B">
              <w:rPr>
                <w:rFonts w:asciiTheme="minorHAnsi" w:hAnsiTheme="minorHAnsi" w:cstheme="minorHAnsi"/>
                <w:sz w:val="22"/>
                <w:szCs w:val="22"/>
              </w:rPr>
              <w:t>s on the KIPDA Freight Network were at</w:t>
            </w:r>
          </w:p>
          <w:p w14:paraId="08D5E6C4" w14:textId="62AD5C49" w:rsidR="00513019" w:rsidRPr="00144A6B" w:rsidRDefault="00513019" w:rsidP="005E1E5F">
            <w:pPr>
              <w:widowControl/>
              <w:autoSpaceDE/>
              <w:autoSpaceDN/>
              <w:adjustRightInd/>
              <w:rPr>
                <w:rFonts w:asciiTheme="minorHAnsi" w:hAnsiTheme="minorHAnsi" w:cstheme="minorHAnsi"/>
                <w:sz w:val="22"/>
                <w:szCs w:val="22"/>
              </w:rPr>
            </w:pPr>
            <w:r w:rsidRPr="00144A6B">
              <w:rPr>
                <w:rFonts w:asciiTheme="minorHAnsi" w:hAnsiTheme="minorHAnsi" w:cstheme="minorHAnsi"/>
                <w:sz w:val="22"/>
                <w:szCs w:val="22"/>
              </w:rPr>
              <w:t>LOS D, E, or F in 2016.</w:t>
            </w:r>
          </w:p>
        </w:tc>
        <w:tc>
          <w:tcPr>
            <w:tcW w:w="810" w:type="dxa"/>
            <w:tcBorders>
              <w:right w:val="nil"/>
            </w:tcBorders>
            <w:shd w:val="clear" w:color="auto" w:fill="auto"/>
            <w:vAlign w:val="center"/>
          </w:tcPr>
          <w:p w14:paraId="1102A28E" w14:textId="77777777" w:rsidR="00513019" w:rsidRPr="00144A6B" w:rsidRDefault="00000350" w:rsidP="009437E0">
            <w:pPr>
              <w:widowControl/>
              <w:autoSpaceDE/>
              <w:autoSpaceDN/>
              <w:adjustRightInd/>
              <w:jc w:val="center"/>
              <w:rPr>
                <w:rFonts w:asciiTheme="minorHAnsi" w:hAnsiTheme="minorHAnsi" w:cstheme="minorHAnsi"/>
              </w:rPr>
            </w:pPr>
            <w:r w:rsidRPr="00144A6B">
              <w:rPr>
                <w:rFonts w:ascii="Calibri" w:hAnsi="Calibri" w:cs="Calibri"/>
                <w:color w:val="000000"/>
                <w:sz w:val="22"/>
                <w:szCs w:val="22"/>
              </w:rPr>
              <w:t>TBD</w:t>
            </w:r>
          </w:p>
        </w:tc>
        <w:tc>
          <w:tcPr>
            <w:tcW w:w="2590" w:type="dxa"/>
            <w:tcBorders>
              <w:left w:val="nil"/>
            </w:tcBorders>
            <w:shd w:val="clear" w:color="auto" w:fill="auto"/>
            <w:vAlign w:val="center"/>
          </w:tcPr>
          <w:p w14:paraId="2D22E1A7" w14:textId="5267FBAE" w:rsidR="00513019" w:rsidRPr="00144A6B" w:rsidRDefault="00000350" w:rsidP="005E1E5F">
            <w:pPr>
              <w:widowControl/>
              <w:autoSpaceDE/>
              <w:autoSpaceDN/>
              <w:adjustRightInd/>
              <w:rPr>
                <w:rFonts w:asciiTheme="minorHAnsi" w:hAnsiTheme="minorHAnsi" w:cstheme="minorHAnsi"/>
                <w:sz w:val="22"/>
                <w:szCs w:val="22"/>
              </w:rPr>
            </w:pPr>
            <w:r w:rsidRPr="00144A6B">
              <w:rPr>
                <w:rFonts w:asciiTheme="minorHAnsi" w:hAnsiTheme="minorHAnsi" w:cstheme="minorHAnsi"/>
                <w:sz w:val="22"/>
                <w:szCs w:val="22"/>
              </w:rPr>
              <w:t xml:space="preserve">% </w:t>
            </w:r>
            <w:r w:rsidR="00AD412C" w:rsidRPr="00144A6B">
              <w:rPr>
                <w:rFonts w:asciiTheme="minorHAnsi" w:hAnsiTheme="minorHAnsi" w:cstheme="minorHAnsi"/>
                <w:sz w:val="22"/>
                <w:szCs w:val="22"/>
              </w:rPr>
              <w:t xml:space="preserve">of </w:t>
            </w:r>
            <w:r w:rsidR="002B4909" w:rsidRPr="00144A6B">
              <w:rPr>
                <w:rFonts w:asciiTheme="minorHAnsi" w:hAnsiTheme="minorHAnsi" w:cstheme="minorHAnsi"/>
                <w:sz w:val="22"/>
                <w:szCs w:val="22"/>
              </w:rPr>
              <w:t xml:space="preserve">roadway miles on the </w:t>
            </w:r>
            <w:r w:rsidR="00AD412C" w:rsidRPr="00144A6B">
              <w:rPr>
                <w:rFonts w:asciiTheme="minorHAnsi" w:hAnsiTheme="minorHAnsi" w:cstheme="minorHAnsi"/>
                <w:sz w:val="22"/>
                <w:szCs w:val="22"/>
              </w:rPr>
              <w:t xml:space="preserve">KIPDA Freight Network </w:t>
            </w:r>
            <w:r w:rsidR="00513019" w:rsidRPr="00144A6B">
              <w:rPr>
                <w:rFonts w:asciiTheme="minorHAnsi" w:hAnsiTheme="minorHAnsi" w:cstheme="minorHAnsi"/>
                <w:sz w:val="22"/>
                <w:szCs w:val="22"/>
              </w:rPr>
              <w:t>at LOS D, E, or F in 2040</w:t>
            </w:r>
          </w:p>
        </w:tc>
      </w:tr>
      <w:tr w:rsidR="00513019" w14:paraId="39449DE0" w14:textId="77777777" w:rsidTr="001E4F53">
        <w:trPr>
          <w:trHeight w:val="1187"/>
          <w:jc w:val="center"/>
        </w:trPr>
        <w:tc>
          <w:tcPr>
            <w:tcW w:w="835" w:type="dxa"/>
            <w:tcBorders>
              <w:right w:val="nil"/>
            </w:tcBorders>
            <w:vAlign w:val="center"/>
          </w:tcPr>
          <w:p w14:paraId="22A02412" w14:textId="77777777" w:rsidR="00513019" w:rsidRDefault="00B61CCE" w:rsidP="00AD412C">
            <w:pPr>
              <w:widowControl/>
              <w:autoSpaceDE/>
              <w:autoSpaceDN/>
              <w:adjustRightInd/>
              <w:jc w:val="center"/>
            </w:pPr>
            <w:r>
              <w:rPr>
                <w:rFonts w:asciiTheme="minorHAnsi" w:hAnsiTheme="minorHAnsi" w:cstheme="minorHAnsi"/>
                <w:sz w:val="16"/>
              </w:rPr>
              <w:t>MPO</w:t>
            </w:r>
          </w:p>
        </w:tc>
        <w:tc>
          <w:tcPr>
            <w:tcW w:w="448" w:type="dxa"/>
            <w:tcBorders>
              <w:right w:val="nil"/>
            </w:tcBorders>
            <w:vAlign w:val="center"/>
          </w:tcPr>
          <w:p w14:paraId="749486F9" w14:textId="77777777" w:rsidR="00513019" w:rsidRPr="00F70816" w:rsidRDefault="00EC3CD0" w:rsidP="002002F6">
            <w:pPr>
              <w:widowControl/>
              <w:autoSpaceDE/>
              <w:autoSpaceDN/>
              <w:adjustRightInd/>
              <w:jc w:val="center"/>
              <w:rPr>
                <w:rFonts w:asciiTheme="minorHAnsi" w:hAnsiTheme="minorHAnsi" w:cstheme="minorHAnsi"/>
                <w:b/>
              </w:rPr>
            </w:pPr>
            <w:hyperlink w:anchor="_F2_-_Number" w:history="1">
              <w:r w:rsidR="00513019" w:rsidRPr="00B20C93">
                <w:rPr>
                  <w:rStyle w:val="Hyperlink"/>
                  <w:rFonts w:asciiTheme="minorHAnsi" w:hAnsiTheme="minorHAnsi" w:cstheme="minorHAnsi"/>
                  <w:b/>
                </w:rPr>
                <w:t>F2</w:t>
              </w:r>
            </w:hyperlink>
          </w:p>
        </w:tc>
        <w:tc>
          <w:tcPr>
            <w:tcW w:w="4187" w:type="dxa"/>
            <w:tcBorders>
              <w:left w:val="nil"/>
            </w:tcBorders>
            <w:vAlign w:val="center"/>
          </w:tcPr>
          <w:p w14:paraId="010B06C1" w14:textId="77777777" w:rsidR="00513019" w:rsidRPr="001E4F53" w:rsidRDefault="00513019" w:rsidP="00B92F31">
            <w:pPr>
              <w:widowControl/>
              <w:autoSpaceDE/>
              <w:autoSpaceDN/>
              <w:adjustRightInd/>
              <w:rPr>
                <w:rFonts w:asciiTheme="minorHAnsi" w:hAnsiTheme="minorHAnsi" w:cstheme="minorHAnsi"/>
                <w:sz w:val="21"/>
                <w:szCs w:val="21"/>
              </w:rPr>
            </w:pPr>
            <w:r w:rsidRPr="001E4F53">
              <w:rPr>
                <w:rFonts w:asciiTheme="minorHAnsi" w:hAnsiTheme="minorHAnsi" w:cstheme="minorHAnsi"/>
                <w:sz w:val="21"/>
                <w:szCs w:val="21"/>
              </w:rPr>
              <w:t xml:space="preserve">Number of locations on the KIPDA Freight Network </w:t>
            </w:r>
            <w:r w:rsidR="005E1E5F" w:rsidRPr="001E4F53">
              <w:rPr>
                <w:rFonts w:asciiTheme="minorHAnsi" w:hAnsiTheme="minorHAnsi" w:cstheme="minorHAnsi"/>
                <w:sz w:val="21"/>
                <w:szCs w:val="21"/>
              </w:rPr>
              <w:t xml:space="preserve">within 1 mile of Freight Clusters </w:t>
            </w:r>
            <w:r w:rsidRPr="001E4F53">
              <w:rPr>
                <w:rFonts w:asciiTheme="minorHAnsi" w:hAnsiTheme="minorHAnsi" w:cstheme="minorHAnsi"/>
                <w:sz w:val="21"/>
                <w:szCs w:val="21"/>
              </w:rPr>
              <w:t>where roadway geometry and/or restrictions impede freight movement</w:t>
            </w:r>
          </w:p>
        </w:tc>
        <w:tc>
          <w:tcPr>
            <w:tcW w:w="810" w:type="dxa"/>
            <w:tcBorders>
              <w:right w:val="nil"/>
            </w:tcBorders>
            <w:vAlign w:val="center"/>
          </w:tcPr>
          <w:p w14:paraId="1F0EDD2D" w14:textId="77777777" w:rsidR="00513019" w:rsidRPr="00512DCA" w:rsidRDefault="00513019" w:rsidP="00B92F31">
            <w:pPr>
              <w:widowControl/>
              <w:autoSpaceDE/>
              <w:autoSpaceDN/>
              <w:adjustRightInd/>
              <w:jc w:val="center"/>
              <w:rPr>
                <w:rFonts w:asciiTheme="minorHAnsi" w:hAnsiTheme="minorHAnsi" w:cstheme="minorHAnsi"/>
                <w:sz w:val="22"/>
                <w:szCs w:val="22"/>
              </w:rPr>
            </w:pPr>
            <w:r>
              <w:rPr>
                <w:rFonts w:asciiTheme="minorHAnsi" w:hAnsiTheme="minorHAnsi" w:cstheme="minorHAnsi"/>
                <w:sz w:val="22"/>
                <w:szCs w:val="22"/>
              </w:rPr>
              <w:t>TBD</w:t>
            </w:r>
          </w:p>
        </w:tc>
        <w:tc>
          <w:tcPr>
            <w:tcW w:w="3060" w:type="dxa"/>
            <w:tcBorders>
              <w:left w:val="nil"/>
            </w:tcBorders>
            <w:vAlign w:val="center"/>
          </w:tcPr>
          <w:p w14:paraId="1847D0A2" w14:textId="77777777" w:rsidR="00513019" w:rsidRPr="00144A6B" w:rsidRDefault="00513019" w:rsidP="00452367">
            <w:pPr>
              <w:widowControl/>
              <w:autoSpaceDE/>
              <w:autoSpaceDN/>
              <w:adjustRightInd/>
              <w:rPr>
                <w:rFonts w:asciiTheme="minorHAnsi" w:hAnsiTheme="minorHAnsi" w:cstheme="minorHAnsi"/>
                <w:szCs w:val="21"/>
              </w:rPr>
            </w:pPr>
            <w:r w:rsidRPr="00144A6B">
              <w:rPr>
                <w:rFonts w:asciiTheme="minorHAnsi" w:hAnsiTheme="minorHAnsi" w:cstheme="minorHAnsi"/>
                <w:szCs w:val="21"/>
              </w:rPr>
              <w:t># of locations that impede freight movement</w:t>
            </w:r>
          </w:p>
        </w:tc>
        <w:tc>
          <w:tcPr>
            <w:tcW w:w="3400" w:type="dxa"/>
            <w:gridSpan w:val="2"/>
            <w:vAlign w:val="center"/>
          </w:tcPr>
          <w:p w14:paraId="161B8832" w14:textId="77777777" w:rsidR="00513019" w:rsidRPr="00144A6B" w:rsidRDefault="00513019" w:rsidP="00000350">
            <w:pPr>
              <w:widowControl/>
              <w:autoSpaceDE/>
              <w:autoSpaceDN/>
              <w:adjustRightInd/>
              <w:jc w:val="center"/>
              <w:rPr>
                <w:rFonts w:asciiTheme="minorHAnsi" w:hAnsiTheme="minorHAnsi" w:cstheme="minorHAnsi"/>
                <w:sz w:val="21"/>
                <w:szCs w:val="21"/>
              </w:rPr>
            </w:pPr>
            <w:r w:rsidRPr="00144A6B">
              <w:rPr>
                <w:rFonts w:asciiTheme="minorHAnsi" w:hAnsiTheme="minorHAnsi" w:cstheme="minorHAnsi"/>
                <w:sz w:val="22"/>
                <w:szCs w:val="21"/>
              </w:rPr>
              <w:t>Reduce by 10% by 2040</w:t>
            </w:r>
          </w:p>
        </w:tc>
      </w:tr>
      <w:tr w:rsidR="00A7484A" w14:paraId="486D3113" w14:textId="77777777" w:rsidTr="001E4F53">
        <w:trPr>
          <w:trHeight w:val="1007"/>
          <w:jc w:val="center"/>
        </w:trPr>
        <w:tc>
          <w:tcPr>
            <w:tcW w:w="835" w:type="dxa"/>
            <w:tcBorders>
              <w:right w:val="nil"/>
            </w:tcBorders>
            <w:vAlign w:val="center"/>
          </w:tcPr>
          <w:p w14:paraId="186962F2" w14:textId="77777777" w:rsidR="00A7484A" w:rsidRDefault="00A7484A" w:rsidP="00AD412C">
            <w:pPr>
              <w:widowControl/>
              <w:autoSpaceDE/>
              <w:autoSpaceDN/>
              <w:adjustRightInd/>
              <w:jc w:val="center"/>
            </w:pPr>
            <w:r>
              <w:rPr>
                <w:rFonts w:asciiTheme="minorHAnsi" w:hAnsiTheme="minorHAnsi" w:cstheme="minorHAnsi"/>
                <w:sz w:val="16"/>
              </w:rPr>
              <w:t>FHWA</w:t>
            </w:r>
          </w:p>
        </w:tc>
        <w:tc>
          <w:tcPr>
            <w:tcW w:w="448" w:type="dxa"/>
            <w:tcBorders>
              <w:right w:val="nil"/>
            </w:tcBorders>
            <w:vAlign w:val="center"/>
          </w:tcPr>
          <w:p w14:paraId="1E05A180" w14:textId="77777777" w:rsidR="00A7484A" w:rsidRPr="00F70816" w:rsidRDefault="00EC3CD0" w:rsidP="002002F6">
            <w:pPr>
              <w:widowControl/>
              <w:autoSpaceDE/>
              <w:autoSpaceDN/>
              <w:adjustRightInd/>
              <w:jc w:val="center"/>
              <w:rPr>
                <w:rFonts w:asciiTheme="minorHAnsi" w:hAnsiTheme="minorHAnsi" w:cstheme="minorHAnsi"/>
                <w:b/>
              </w:rPr>
            </w:pPr>
            <w:hyperlink w:anchor="_F3_-_Truck" w:history="1">
              <w:r w:rsidR="00A7484A" w:rsidRPr="00B20C93">
                <w:rPr>
                  <w:rStyle w:val="Hyperlink"/>
                  <w:rFonts w:asciiTheme="minorHAnsi" w:hAnsiTheme="minorHAnsi" w:cstheme="minorHAnsi"/>
                  <w:b/>
                </w:rPr>
                <w:t>F3</w:t>
              </w:r>
            </w:hyperlink>
          </w:p>
        </w:tc>
        <w:tc>
          <w:tcPr>
            <w:tcW w:w="4187" w:type="dxa"/>
            <w:tcBorders>
              <w:left w:val="nil"/>
            </w:tcBorders>
            <w:vAlign w:val="center"/>
          </w:tcPr>
          <w:p w14:paraId="0F4976E3" w14:textId="2FBA5707" w:rsidR="00A7484A" w:rsidRPr="006D75A6" w:rsidRDefault="00A7484A" w:rsidP="00B92F31">
            <w:pPr>
              <w:widowControl/>
              <w:autoSpaceDE/>
              <w:autoSpaceDN/>
              <w:adjustRightInd/>
              <w:rPr>
                <w:rFonts w:asciiTheme="minorHAnsi" w:hAnsiTheme="minorHAnsi" w:cstheme="minorHAnsi"/>
                <w:sz w:val="22"/>
                <w:szCs w:val="22"/>
              </w:rPr>
            </w:pPr>
            <w:r w:rsidRPr="006D75A6">
              <w:rPr>
                <w:rFonts w:asciiTheme="minorHAnsi" w:hAnsiTheme="minorHAnsi" w:cstheme="minorHAnsi"/>
                <w:sz w:val="22"/>
                <w:szCs w:val="22"/>
              </w:rPr>
              <w:t>Truck Travel Time Reliability (TTTR)</w:t>
            </w:r>
            <w:r w:rsidR="005921E3">
              <w:rPr>
                <w:rFonts w:asciiTheme="minorHAnsi" w:hAnsiTheme="minorHAnsi" w:cstheme="minorHAnsi"/>
                <w:sz w:val="22"/>
                <w:szCs w:val="22"/>
              </w:rPr>
              <w:t xml:space="preserve"> </w:t>
            </w:r>
            <w:r w:rsidRPr="006D75A6">
              <w:rPr>
                <w:rFonts w:asciiTheme="minorHAnsi" w:hAnsiTheme="minorHAnsi" w:cstheme="minorHAnsi"/>
                <w:sz w:val="22"/>
                <w:szCs w:val="22"/>
              </w:rPr>
              <w:t>on the Interstate</w:t>
            </w:r>
          </w:p>
        </w:tc>
        <w:tc>
          <w:tcPr>
            <w:tcW w:w="7270" w:type="dxa"/>
            <w:gridSpan w:val="4"/>
            <w:vAlign w:val="center"/>
          </w:tcPr>
          <w:p w14:paraId="37E0DC38" w14:textId="69F5F350" w:rsidR="00A7484A" w:rsidRPr="00144A6B" w:rsidRDefault="00A7484A" w:rsidP="007759F4">
            <w:pPr>
              <w:widowControl/>
              <w:autoSpaceDE/>
              <w:autoSpaceDN/>
              <w:adjustRightInd/>
              <w:jc w:val="center"/>
              <w:rPr>
                <w:rFonts w:asciiTheme="minorHAnsi" w:hAnsiTheme="minorHAnsi" w:cstheme="minorHAnsi"/>
                <w:sz w:val="21"/>
                <w:szCs w:val="21"/>
              </w:rPr>
            </w:pPr>
            <w:r w:rsidRPr="00144A6B">
              <w:rPr>
                <w:rFonts w:asciiTheme="minorHAnsi" w:hAnsiTheme="minorHAnsi" w:cstheme="minorHAnsi"/>
                <w:sz w:val="21"/>
                <w:szCs w:val="21"/>
              </w:rPr>
              <w:t>KIPDA supports the statewide targets set forth by KYTC and INDOT by planning and programming projects that contribute to the accomplishment of each state’s TTTR target</w:t>
            </w:r>
          </w:p>
        </w:tc>
      </w:tr>
    </w:tbl>
    <w:p w14:paraId="200092DA" w14:textId="77777777" w:rsidR="000F5E40" w:rsidRDefault="000F5E40">
      <w:pPr>
        <w:widowControl/>
        <w:autoSpaceDE/>
        <w:autoSpaceDN/>
        <w:adjustRightInd/>
        <w:spacing w:after="200" w:line="276" w:lineRule="auto"/>
      </w:pPr>
    </w:p>
    <w:p w14:paraId="510E6CB7" w14:textId="77777777" w:rsidR="00095EFA" w:rsidRDefault="00095EFA" w:rsidP="000F5E40">
      <w:pPr>
        <w:widowControl/>
        <w:autoSpaceDE/>
        <w:autoSpaceDN/>
        <w:adjustRightInd/>
        <w:spacing w:after="200"/>
      </w:pPr>
    </w:p>
    <w:p w14:paraId="316D992D" w14:textId="77777777" w:rsidR="00CF66AC" w:rsidRDefault="00CF66AC" w:rsidP="000F5E40">
      <w:pPr>
        <w:widowControl/>
        <w:autoSpaceDE/>
        <w:autoSpaceDN/>
        <w:adjustRightInd/>
        <w:spacing w:after="200"/>
      </w:pPr>
    </w:p>
    <w:p w14:paraId="549A0E04" w14:textId="77777777" w:rsidR="00F13CE3" w:rsidRDefault="00F13CE3" w:rsidP="000F5E40">
      <w:pPr>
        <w:widowControl/>
        <w:autoSpaceDE/>
        <w:autoSpaceDN/>
        <w:adjustRightInd/>
        <w:spacing w:after="200"/>
      </w:pPr>
    </w:p>
    <w:p w14:paraId="351891E9" w14:textId="77777777" w:rsidR="005E5DE4" w:rsidRDefault="005E5DE4" w:rsidP="000F5E40">
      <w:pPr>
        <w:widowControl/>
        <w:autoSpaceDE/>
        <w:autoSpaceDN/>
        <w:adjustRightInd/>
        <w:spacing w:after="200"/>
      </w:pPr>
    </w:p>
    <w:p w14:paraId="0AA2650D" w14:textId="77777777" w:rsidR="005E5DE4" w:rsidRDefault="005E5DE4" w:rsidP="000F5E40">
      <w:pPr>
        <w:widowControl/>
        <w:autoSpaceDE/>
        <w:autoSpaceDN/>
        <w:adjustRightInd/>
        <w:spacing w:after="200"/>
      </w:pPr>
    </w:p>
    <w:p w14:paraId="130B4931" w14:textId="77777777" w:rsidR="005E5DE4" w:rsidRDefault="005E5DE4" w:rsidP="000F5E40">
      <w:pPr>
        <w:widowControl/>
        <w:autoSpaceDE/>
        <w:autoSpaceDN/>
        <w:adjustRightInd/>
        <w:spacing w:after="200"/>
      </w:pPr>
    </w:p>
    <w:p w14:paraId="33038962" w14:textId="77777777" w:rsidR="005E5DE4" w:rsidRDefault="005E5DE4" w:rsidP="000F5E40">
      <w:pPr>
        <w:widowControl/>
        <w:autoSpaceDE/>
        <w:autoSpaceDN/>
        <w:adjustRightInd/>
        <w:spacing w:after="200"/>
      </w:pPr>
    </w:p>
    <w:p w14:paraId="29BA515D" w14:textId="77777777" w:rsidR="005E5DE4" w:rsidRDefault="005E5DE4" w:rsidP="000F5E40">
      <w:pPr>
        <w:widowControl/>
        <w:autoSpaceDE/>
        <w:autoSpaceDN/>
        <w:adjustRightInd/>
        <w:spacing w:after="200"/>
      </w:pPr>
    </w:p>
    <w:p w14:paraId="6BD031AD" w14:textId="77777777" w:rsidR="005E5DE4" w:rsidRDefault="005E5DE4" w:rsidP="000F5E40">
      <w:pPr>
        <w:widowControl/>
        <w:autoSpaceDE/>
        <w:autoSpaceDN/>
        <w:adjustRightInd/>
        <w:spacing w:after="200"/>
      </w:pPr>
    </w:p>
    <w:tbl>
      <w:tblPr>
        <w:tblStyle w:val="TableGrid"/>
        <w:tblW w:w="11193" w:type="dxa"/>
        <w:jc w:val="center"/>
        <w:tblLayout w:type="fixed"/>
        <w:tblLook w:val="04A0" w:firstRow="1" w:lastRow="0" w:firstColumn="1" w:lastColumn="0" w:noHBand="0" w:noVBand="1"/>
      </w:tblPr>
      <w:tblGrid>
        <w:gridCol w:w="843"/>
        <w:gridCol w:w="540"/>
        <w:gridCol w:w="2970"/>
        <w:gridCol w:w="900"/>
        <w:gridCol w:w="2790"/>
        <w:gridCol w:w="3150"/>
      </w:tblGrid>
      <w:tr w:rsidR="00AD412C" w14:paraId="27DC43B8" w14:textId="77777777" w:rsidTr="00313376">
        <w:trPr>
          <w:trHeight w:val="539"/>
          <w:jc w:val="center"/>
        </w:trPr>
        <w:tc>
          <w:tcPr>
            <w:tcW w:w="11193" w:type="dxa"/>
            <w:gridSpan w:val="6"/>
            <w:shd w:val="clear" w:color="auto" w:fill="404040" w:themeFill="text1" w:themeFillTint="BF"/>
          </w:tcPr>
          <w:p w14:paraId="2D0EB255" w14:textId="77777777" w:rsidR="00AD412C" w:rsidRPr="00480105" w:rsidRDefault="00AD412C" w:rsidP="005C78A1">
            <w:pPr>
              <w:widowControl/>
              <w:autoSpaceDE/>
              <w:autoSpaceDN/>
              <w:adjustRightInd/>
              <w:jc w:val="center"/>
              <w:rPr>
                <w:rFonts w:asciiTheme="majorHAnsi" w:hAnsiTheme="majorHAnsi" w:cstheme="minorHAnsi"/>
                <w:b/>
                <w:smallCaps/>
                <w:color w:val="FFFFFF" w:themeColor="background1"/>
              </w:rPr>
            </w:pPr>
            <w:r w:rsidRPr="00480105">
              <w:rPr>
                <w:rFonts w:asciiTheme="majorHAnsi" w:hAnsiTheme="majorHAnsi" w:cstheme="minorHAnsi"/>
                <w:b/>
                <w:smallCaps/>
                <w:color w:val="FFFFFF" w:themeColor="background1"/>
                <w:sz w:val="40"/>
              </w:rPr>
              <w:lastRenderedPageBreak/>
              <w:t>Air Quality</w:t>
            </w:r>
          </w:p>
        </w:tc>
      </w:tr>
      <w:tr w:rsidR="00AD412C" w14:paraId="08D5739C" w14:textId="77777777" w:rsidTr="001E4F53">
        <w:trPr>
          <w:trHeight w:val="512"/>
          <w:jc w:val="center"/>
        </w:trPr>
        <w:tc>
          <w:tcPr>
            <w:tcW w:w="843" w:type="dxa"/>
            <w:tcBorders>
              <w:bottom w:val="single" w:sz="4" w:space="0" w:color="auto"/>
            </w:tcBorders>
            <w:vAlign w:val="center"/>
          </w:tcPr>
          <w:p w14:paraId="481E9F58" w14:textId="77777777" w:rsidR="00AD412C" w:rsidRPr="0067181E" w:rsidRDefault="00AD412C" w:rsidP="00AD412C">
            <w:pPr>
              <w:widowControl/>
              <w:autoSpaceDE/>
              <w:autoSpaceDN/>
              <w:adjustRightInd/>
              <w:jc w:val="center"/>
              <w:rPr>
                <w:rFonts w:asciiTheme="minorHAnsi" w:hAnsiTheme="minorHAnsi" w:cstheme="minorHAnsi"/>
                <w:b/>
                <w:smallCaps/>
                <w:sz w:val="22"/>
              </w:rPr>
            </w:pPr>
            <w:r w:rsidRPr="000C52A4">
              <w:rPr>
                <w:rFonts w:asciiTheme="minorHAnsi" w:hAnsiTheme="minorHAnsi" w:cstheme="minorHAnsi"/>
                <w:b/>
                <w:smallCaps/>
                <w:sz w:val="16"/>
                <w:szCs w:val="22"/>
              </w:rPr>
              <w:t>Required</w:t>
            </w:r>
            <w:r w:rsidR="00B61CCE">
              <w:rPr>
                <w:rFonts w:asciiTheme="minorHAnsi" w:hAnsiTheme="minorHAnsi" w:cstheme="minorHAnsi"/>
                <w:b/>
                <w:smallCaps/>
                <w:sz w:val="16"/>
                <w:szCs w:val="22"/>
              </w:rPr>
              <w:t xml:space="preserve"> by:</w:t>
            </w:r>
          </w:p>
        </w:tc>
        <w:tc>
          <w:tcPr>
            <w:tcW w:w="3510" w:type="dxa"/>
            <w:gridSpan w:val="2"/>
            <w:tcBorders>
              <w:bottom w:val="single" w:sz="4" w:space="0" w:color="auto"/>
            </w:tcBorders>
            <w:vAlign w:val="center"/>
          </w:tcPr>
          <w:p w14:paraId="59D3C0F8" w14:textId="77777777" w:rsidR="00AD412C" w:rsidRPr="0067181E" w:rsidRDefault="00AD412C" w:rsidP="005C78A1">
            <w:pPr>
              <w:widowControl/>
              <w:autoSpaceDE/>
              <w:autoSpaceDN/>
              <w:adjustRightInd/>
              <w:jc w:val="center"/>
              <w:rPr>
                <w:rFonts w:asciiTheme="minorHAnsi" w:hAnsiTheme="minorHAnsi" w:cstheme="minorHAnsi"/>
                <w:b/>
                <w:smallCaps/>
                <w:sz w:val="22"/>
              </w:rPr>
            </w:pPr>
            <w:r w:rsidRPr="0067181E">
              <w:rPr>
                <w:rFonts w:asciiTheme="minorHAnsi" w:hAnsiTheme="minorHAnsi" w:cstheme="minorHAnsi"/>
                <w:b/>
                <w:smallCaps/>
                <w:sz w:val="22"/>
              </w:rPr>
              <w:t>Performance Measure</w:t>
            </w:r>
          </w:p>
        </w:tc>
        <w:tc>
          <w:tcPr>
            <w:tcW w:w="3690" w:type="dxa"/>
            <w:gridSpan w:val="2"/>
            <w:tcBorders>
              <w:bottom w:val="single" w:sz="4" w:space="0" w:color="auto"/>
            </w:tcBorders>
            <w:vAlign w:val="center"/>
          </w:tcPr>
          <w:p w14:paraId="2B9EC74E" w14:textId="77777777" w:rsidR="00AD412C" w:rsidRPr="0067181E" w:rsidRDefault="00AD412C" w:rsidP="005C78A1">
            <w:pPr>
              <w:widowControl/>
              <w:autoSpaceDE/>
              <w:autoSpaceDN/>
              <w:adjustRightInd/>
              <w:jc w:val="center"/>
              <w:rPr>
                <w:rFonts w:asciiTheme="minorHAnsi" w:hAnsiTheme="minorHAnsi" w:cstheme="minorHAnsi"/>
                <w:b/>
                <w:smallCaps/>
                <w:sz w:val="22"/>
              </w:rPr>
            </w:pPr>
            <w:r w:rsidRPr="0067181E">
              <w:rPr>
                <w:rFonts w:asciiTheme="minorHAnsi" w:hAnsiTheme="minorHAnsi" w:cstheme="minorHAnsi"/>
                <w:b/>
                <w:smallCaps/>
                <w:sz w:val="22"/>
              </w:rPr>
              <w:t>Baseline</w:t>
            </w:r>
          </w:p>
        </w:tc>
        <w:tc>
          <w:tcPr>
            <w:tcW w:w="3150" w:type="dxa"/>
            <w:tcBorders>
              <w:bottom w:val="single" w:sz="4" w:space="0" w:color="auto"/>
            </w:tcBorders>
            <w:vAlign w:val="center"/>
          </w:tcPr>
          <w:p w14:paraId="0550D3AE" w14:textId="77777777" w:rsidR="00AD412C" w:rsidRPr="0067181E" w:rsidRDefault="00AD412C" w:rsidP="005C78A1">
            <w:pPr>
              <w:widowControl/>
              <w:autoSpaceDE/>
              <w:autoSpaceDN/>
              <w:adjustRightInd/>
              <w:jc w:val="center"/>
              <w:rPr>
                <w:rFonts w:asciiTheme="minorHAnsi" w:hAnsiTheme="minorHAnsi" w:cstheme="minorHAnsi"/>
                <w:b/>
                <w:smallCaps/>
                <w:sz w:val="22"/>
              </w:rPr>
            </w:pPr>
            <w:r w:rsidRPr="0067181E">
              <w:rPr>
                <w:rFonts w:asciiTheme="minorHAnsi" w:hAnsiTheme="minorHAnsi" w:cstheme="minorHAnsi"/>
                <w:b/>
                <w:smallCaps/>
                <w:sz w:val="22"/>
              </w:rPr>
              <w:t>Target</w:t>
            </w:r>
          </w:p>
        </w:tc>
      </w:tr>
      <w:tr w:rsidR="00AD412C" w14:paraId="7EAEAD8C" w14:textId="77777777" w:rsidTr="001E4F53">
        <w:trPr>
          <w:trHeight w:val="872"/>
          <w:jc w:val="center"/>
        </w:trPr>
        <w:tc>
          <w:tcPr>
            <w:tcW w:w="843" w:type="dxa"/>
            <w:tcBorders>
              <w:bottom w:val="single" w:sz="4" w:space="0" w:color="auto"/>
              <w:right w:val="nil"/>
            </w:tcBorders>
            <w:vAlign w:val="center"/>
          </w:tcPr>
          <w:p w14:paraId="7FC0E064" w14:textId="77777777" w:rsidR="00AD412C" w:rsidRDefault="00B61CCE" w:rsidP="00AD412C">
            <w:pPr>
              <w:widowControl/>
              <w:autoSpaceDE/>
              <w:autoSpaceDN/>
              <w:adjustRightInd/>
              <w:jc w:val="center"/>
            </w:pPr>
            <w:r>
              <w:rPr>
                <w:rFonts w:asciiTheme="minorHAnsi" w:hAnsiTheme="minorHAnsi" w:cstheme="minorHAnsi"/>
                <w:sz w:val="16"/>
              </w:rPr>
              <w:t>MPO</w:t>
            </w:r>
          </w:p>
        </w:tc>
        <w:tc>
          <w:tcPr>
            <w:tcW w:w="540" w:type="dxa"/>
            <w:tcBorders>
              <w:bottom w:val="single" w:sz="4" w:space="0" w:color="auto"/>
              <w:right w:val="nil"/>
            </w:tcBorders>
            <w:vAlign w:val="center"/>
          </w:tcPr>
          <w:p w14:paraId="256D496D" w14:textId="77777777" w:rsidR="00AD412C" w:rsidRPr="00F70816" w:rsidRDefault="00EC3CD0" w:rsidP="005C78A1">
            <w:pPr>
              <w:widowControl/>
              <w:autoSpaceDE/>
              <w:autoSpaceDN/>
              <w:adjustRightInd/>
              <w:jc w:val="center"/>
              <w:rPr>
                <w:rFonts w:asciiTheme="minorHAnsi" w:hAnsiTheme="minorHAnsi" w:cstheme="minorHAnsi"/>
                <w:b/>
              </w:rPr>
            </w:pPr>
            <w:hyperlink w:anchor="_A1_-_Meet" w:history="1">
              <w:r w:rsidR="00AD412C" w:rsidRPr="00B20C93">
                <w:rPr>
                  <w:rStyle w:val="Hyperlink"/>
                  <w:rFonts w:asciiTheme="minorHAnsi" w:hAnsiTheme="minorHAnsi" w:cstheme="minorHAnsi"/>
                  <w:b/>
                </w:rPr>
                <w:t>A1</w:t>
              </w:r>
            </w:hyperlink>
          </w:p>
        </w:tc>
        <w:tc>
          <w:tcPr>
            <w:tcW w:w="2970" w:type="dxa"/>
            <w:tcBorders>
              <w:left w:val="nil"/>
              <w:bottom w:val="single" w:sz="4" w:space="0" w:color="auto"/>
            </w:tcBorders>
            <w:vAlign w:val="center"/>
          </w:tcPr>
          <w:p w14:paraId="6CA6A00E" w14:textId="77777777" w:rsidR="00AD412C" w:rsidRPr="00F70816" w:rsidRDefault="00AD412C" w:rsidP="006D75A6">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t>Meet or do better than mobile source budgets in the State Implementation Plan (SIP)</w:t>
            </w:r>
          </w:p>
        </w:tc>
        <w:tc>
          <w:tcPr>
            <w:tcW w:w="900" w:type="dxa"/>
            <w:tcBorders>
              <w:bottom w:val="single" w:sz="4" w:space="0" w:color="auto"/>
              <w:right w:val="nil"/>
            </w:tcBorders>
            <w:shd w:val="clear" w:color="auto" w:fill="auto"/>
            <w:vAlign w:val="center"/>
          </w:tcPr>
          <w:p w14:paraId="4F572189" w14:textId="77777777" w:rsidR="00AD412C" w:rsidRPr="00F70816" w:rsidRDefault="00AD412C" w:rsidP="005C78A1">
            <w:pPr>
              <w:widowControl/>
              <w:autoSpaceDE/>
              <w:autoSpaceDN/>
              <w:adjustRightInd/>
              <w:jc w:val="center"/>
              <w:rPr>
                <w:rFonts w:asciiTheme="minorHAnsi" w:hAnsiTheme="minorHAnsi" w:cstheme="minorHAnsi"/>
                <w:sz w:val="22"/>
                <w:szCs w:val="22"/>
              </w:rPr>
            </w:pPr>
            <w:r w:rsidRPr="00EA3092">
              <w:rPr>
                <w:rFonts w:asciiTheme="minorHAnsi" w:hAnsiTheme="minorHAnsi" w:cstheme="minorHAnsi"/>
                <w:sz w:val="22"/>
                <w:szCs w:val="22"/>
              </w:rPr>
              <w:t>TBD</w:t>
            </w:r>
          </w:p>
        </w:tc>
        <w:tc>
          <w:tcPr>
            <w:tcW w:w="2790" w:type="dxa"/>
            <w:tcBorders>
              <w:left w:val="nil"/>
              <w:bottom w:val="single" w:sz="4" w:space="0" w:color="auto"/>
            </w:tcBorders>
            <w:vAlign w:val="center"/>
          </w:tcPr>
          <w:p w14:paraId="5CAE66B3" w14:textId="77777777" w:rsidR="00AD412C" w:rsidRPr="002F5B17" w:rsidRDefault="00AD412C" w:rsidP="005C78A1">
            <w:pPr>
              <w:widowControl/>
              <w:autoSpaceDE/>
              <w:autoSpaceDN/>
              <w:adjustRightInd/>
              <w:rPr>
                <w:rFonts w:asciiTheme="minorHAnsi" w:hAnsiTheme="minorHAnsi" w:cstheme="minorHAnsi"/>
                <w:sz w:val="21"/>
                <w:szCs w:val="21"/>
              </w:rPr>
            </w:pPr>
            <w:r w:rsidRPr="002F5B17">
              <w:rPr>
                <w:rFonts w:asciiTheme="minorHAnsi" w:hAnsiTheme="minorHAnsi" w:cstheme="minorHAnsi"/>
                <w:sz w:val="21"/>
                <w:szCs w:val="21"/>
              </w:rPr>
              <w:t>MTP Air Quality Analysis</w:t>
            </w:r>
          </w:p>
        </w:tc>
        <w:tc>
          <w:tcPr>
            <w:tcW w:w="3150" w:type="dxa"/>
            <w:tcBorders>
              <w:bottom w:val="single" w:sz="4" w:space="0" w:color="auto"/>
            </w:tcBorders>
            <w:shd w:val="clear" w:color="auto" w:fill="auto"/>
            <w:vAlign w:val="center"/>
          </w:tcPr>
          <w:p w14:paraId="29A6CA61" w14:textId="77777777" w:rsidR="00AD412C" w:rsidRPr="002F5B17" w:rsidRDefault="00AD412C" w:rsidP="007759F4">
            <w:pPr>
              <w:widowControl/>
              <w:autoSpaceDE/>
              <w:autoSpaceDN/>
              <w:adjustRightInd/>
              <w:jc w:val="center"/>
              <w:rPr>
                <w:rFonts w:asciiTheme="minorHAnsi" w:hAnsiTheme="minorHAnsi" w:cstheme="minorHAnsi"/>
                <w:sz w:val="21"/>
                <w:szCs w:val="21"/>
              </w:rPr>
            </w:pPr>
            <w:r w:rsidRPr="002F5B17">
              <w:rPr>
                <w:rFonts w:asciiTheme="minorHAnsi" w:hAnsiTheme="minorHAnsi" w:cstheme="minorHAnsi"/>
                <w:sz w:val="21"/>
                <w:szCs w:val="21"/>
              </w:rPr>
              <w:t>Meet or do better than mobile source budgets in the SIP</w:t>
            </w:r>
          </w:p>
        </w:tc>
      </w:tr>
    </w:tbl>
    <w:p w14:paraId="0E44CA8D" w14:textId="77777777" w:rsidR="009809CA" w:rsidRDefault="009809CA">
      <w:pPr>
        <w:widowControl/>
        <w:autoSpaceDE/>
        <w:autoSpaceDN/>
        <w:adjustRightInd/>
        <w:spacing w:after="200" w:line="276" w:lineRule="auto"/>
        <w:sectPr w:rsidR="009809CA" w:rsidSect="004376A7">
          <w:footerReference w:type="default" r:id="rId37"/>
          <w:footerReference w:type="first" r:id="rId38"/>
          <w:pgSz w:w="15840" w:h="12240" w:orient="landscape"/>
          <w:pgMar w:top="1440" w:right="1440" w:bottom="1440" w:left="1440" w:header="720" w:footer="720" w:gutter="0"/>
          <w:cols w:space="720"/>
          <w:docGrid w:linePitch="360"/>
        </w:sectPr>
      </w:pPr>
    </w:p>
    <w:p w14:paraId="001B2BEA" w14:textId="77777777" w:rsidR="00CE2DDC" w:rsidRPr="0067181E" w:rsidRDefault="00B61CCE" w:rsidP="00E64A79">
      <w:pPr>
        <w:pStyle w:val="Heading2"/>
        <w:jc w:val="both"/>
        <w:rPr>
          <w:smallCaps/>
          <w:color w:val="365F91" w:themeColor="accent1" w:themeShade="BF"/>
          <w:sz w:val="36"/>
        </w:rPr>
      </w:pPr>
      <w:bookmarkStart w:id="15" w:name="_Toc513117800"/>
      <w:r>
        <w:rPr>
          <w:smallCaps/>
          <w:color w:val="365F91" w:themeColor="accent1" w:themeShade="BF"/>
          <w:sz w:val="36"/>
        </w:rPr>
        <w:lastRenderedPageBreak/>
        <w:t>Details</w:t>
      </w:r>
      <w:r w:rsidR="006C7973" w:rsidRPr="0067181E">
        <w:rPr>
          <w:smallCaps/>
          <w:color w:val="365F91" w:themeColor="accent1" w:themeShade="BF"/>
          <w:sz w:val="36"/>
        </w:rPr>
        <w:t xml:space="preserve"> of Performance Measures</w:t>
      </w:r>
      <w:bookmarkEnd w:id="15"/>
    </w:p>
    <w:p w14:paraId="2D705553" w14:textId="77777777" w:rsidR="008132F0" w:rsidRDefault="003E5CEF" w:rsidP="00E64A79">
      <w:pPr>
        <w:jc w:val="both"/>
        <w:rPr>
          <w:rFonts w:ascii="Calibri" w:hAnsi="Calibri" w:cs="Calibri"/>
          <w:sz w:val="22"/>
          <w:szCs w:val="22"/>
        </w:rPr>
      </w:pPr>
      <w:r>
        <w:rPr>
          <w:rFonts w:ascii="Calibri" w:hAnsi="Calibri" w:cs="Calibri"/>
          <w:sz w:val="22"/>
          <w:szCs w:val="22"/>
        </w:rPr>
        <w:t xml:space="preserve">The following section provides </w:t>
      </w:r>
      <w:r w:rsidR="008132F0">
        <w:rPr>
          <w:rFonts w:ascii="Calibri" w:hAnsi="Calibri" w:cs="Calibri"/>
          <w:sz w:val="22"/>
          <w:szCs w:val="22"/>
        </w:rPr>
        <w:t>a narrative of each performance measure that includes the following:</w:t>
      </w:r>
    </w:p>
    <w:p w14:paraId="4986162A" w14:textId="77777777" w:rsidR="008132F0" w:rsidRDefault="008132F0" w:rsidP="00CB384A">
      <w:pPr>
        <w:pStyle w:val="ListParagraph"/>
        <w:numPr>
          <w:ilvl w:val="0"/>
          <w:numId w:val="14"/>
        </w:numPr>
        <w:jc w:val="both"/>
        <w:rPr>
          <w:rFonts w:ascii="Calibri" w:hAnsi="Calibri" w:cs="Calibri"/>
          <w:sz w:val="22"/>
          <w:szCs w:val="22"/>
        </w:rPr>
      </w:pPr>
      <w:r>
        <w:rPr>
          <w:rFonts w:ascii="Calibri" w:hAnsi="Calibri" w:cs="Calibri"/>
          <w:sz w:val="22"/>
          <w:szCs w:val="22"/>
        </w:rPr>
        <w:t>Detailed D</w:t>
      </w:r>
      <w:r w:rsidRPr="008F7A02">
        <w:rPr>
          <w:rFonts w:ascii="Calibri" w:hAnsi="Calibri" w:cs="Calibri"/>
          <w:sz w:val="22"/>
          <w:szCs w:val="22"/>
        </w:rPr>
        <w:t>escription</w:t>
      </w:r>
    </w:p>
    <w:p w14:paraId="380D1649" w14:textId="77777777" w:rsidR="008132F0" w:rsidRDefault="008132F0" w:rsidP="00CB384A">
      <w:pPr>
        <w:pStyle w:val="ListParagraph"/>
        <w:numPr>
          <w:ilvl w:val="0"/>
          <w:numId w:val="14"/>
        </w:numPr>
        <w:jc w:val="both"/>
        <w:rPr>
          <w:rFonts w:ascii="Calibri" w:hAnsi="Calibri" w:cs="Calibri"/>
          <w:sz w:val="22"/>
          <w:szCs w:val="22"/>
        </w:rPr>
      </w:pPr>
      <w:r>
        <w:rPr>
          <w:rFonts w:ascii="Calibri" w:hAnsi="Calibri" w:cs="Calibri"/>
          <w:sz w:val="22"/>
          <w:szCs w:val="22"/>
        </w:rPr>
        <w:t>Data Sources and Review Frequency</w:t>
      </w:r>
    </w:p>
    <w:p w14:paraId="691CBDDE" w14:textId="77777777" w:rsidR="008132F0" w:rsidRDefault="008132F0" w:rsidP="00CB384A">
      <w:pPr>
        <w:pStyle w:val="ListParagraph"/>
        <w:numPr>
          <w:ilvl w:val="0"/>
          <w:numId w:val="14"/>
        </w:numPr>
        <w:jc w:val="both"/>
        <w:rPr>
          <w:rFonts w:ascii="Calibri" w:hAnsi="Calibri" w:cs="Calibri"/>
          <w:sz w:val="22"/>
          <w:szCs w:val="22"/>
        </w:rPr>
      </w:pPr>
      <w:r>
        <w:rPr>
          <w:rFonts w:ascii="Calibri" w:hAnsi="Calibri" w:cs="Calibri"/>
          <w:sz w:val="22"/>
          <w:szCs w:val="22"/>
        </w:rPr>
        <w:t>Historical Data</w:t>
      </w:r>
    </w:p>
    <w:p w14:paraId="0EACD534" w14:textId="77777777" w:rsidR="008132F0" w:rsidRDefault="008132F0" w:rsidP="00CB384A">
      <w:pPr>
        <w:pStyle w:val="ListParagraph"/>
        <w:numPr>
          <w:ilvl w:val="0"/>
          <w:numId w:val="14"/>
        </w:numPr>
        <w:jc w:val="both"/>
        <w:rPr>
          <w:rFonts w:ascii="Calibri" w:hAnsi="Calibri" w:cs="Calibri"/>
          <w:sz w:val="22"/>
          <w:szCs w:val="22"/>
        </w:rPr>
      </w:pPr>
      <w:r>
        <w:rPr>
          <w:rFonts w:ascii="Calibri" w:hAnsi="Calibri" w:cs="Calibri"/>
          <w:sz w:val="22"/>
          <w:szCs w:val="22"/>
        </w:rPr>
        <w:t>Baseline Data</w:t>
      </w:r>
    </w:p>
    <w:p w14:paraId="177BE06B" w14:textId="77777777" w:rsidR="008132F0" w:rsidRDefault="008132F0" w:rsidP="00CB384A">
      <w:pPr>
        <w:pStyle w:val="ListParagraph"/>
        <w:numPr>
          <w:ilvl w:val="0"/>
          <w:numId w:val="14"/>
        </w:numPr>
        <w:jc w:val="both"/>
        <w:rPr>
          <w:rFonts w:ascii="Calibri" w:hAnsi="Calibri" w:cs="Calibri"/>
          <w:sz w:val="22"/>
          <w:szCs w:val="22"/>
        </w:rPr>
      </w:pPr>
      <w:r>
        <w:rPr>
          <w:rFonts w:ascii="Calibri" w:hAnsi="Calibri" w:cs="Calibri"/>
          <w:sz w:val="22"/>
          <w:szCs w:val="22"/>
        </w:rPr>
        <w:t>State DOT Targets (if applicable)</w:t>
      </w:r>
    </w:p>
    <w:p w14:paraId="065D2903" w14:textId="77777777" w:rsidR="00791929" w:rsidRDefault="00791929" w:rsidP="00791929">
      <w:pPr>
        <w:pStyle w:val="ListParagraph"/>
        <w:numPr>
          <w:ilvl w:val="0"/>
          <w:numId w:val="14"/>
        </w:numPr>
        <w:jc w:val="both"/>
        <w:rPr>
          <w:rFonts w:ascii="Calibri" w:hAnsi="Calibri" w:cs="Calibri"/>
          <w:sz w:val="22"/>
          <w:szCs w:val="22"/>
        </w:rPr>
      </w:pPr>
      <w:r>
        <w:rPr>
          <w:rFonts w:ascii="Calibri" w:hAnsi="Calibri" w:cs="Calibri"/>
          <w:sz w:val="22"/>
          <w:szCs w:val="22"/>
        </w:rPr>
        <w:t>Target</w:t>
      </w:r>
    </w:p>
    <w:p w14:paraId="3EFB1E26" w14:textId="77777777" w:rsidR="00791929" w:rsidRDefault="00791929" w:rsidP="00791929">
      <w:pPr>
        <w:pStyle w:val="ListParagraph"/>
        <w:numPr>
          <w:ilvl w:val="1"/>
          <w:numId w:val="14"/>
        </w:numPr>
        <w:jc w:val="both"/>
        <w:rPr>
          <w:rFonts w:ascii="Calibri" w:hAnsi="Calibri" w:cs="Calibri"/>
          <w:sz w:val="22"/>
          <w:szCs w:val="22"/>
        </w:rPr>
      </w:pPr>
      <w:r>
        <w:rPr>
          <w:rFonts w:ascii="Calibri" w:hAnsi="Calibri" w:cs="Calibri"/>
          <w:sz w:val="22"/>
          <w:szCs w:val="22"/>
        </w:rPr>
        <w:t>Federal Measures: as required by FHWA or FTA</w:t>
      </w:r>
    </w:p>
    <w:p w14:paraId="42C06B46" w14:textId="77777777" w:rsidR="008132F0" w:rsidRPr="00791929" w:rsidRDefault="0047705A" w:rsidP="00791929">
      <w:pPr>
        <w:pStyle w:val="ListParagraph"/>
        <w:numPr>
          <w:ilvl w:val="1"/>
          <w:numId w:val="14"/>
        </w:numPr>
        <w:jc w:val="both"/>
        <w:rPr>
          <w:rFonts w:ascii="Calibri" w:hAnsi="Calibri" w:cs="Calibri"/>
          <w:sz w:val="22"/>
          <w:szCs w:val="22"/>
        </w:rPr>
      </w:pPr>
      <w:r>
        <w:rPr>
          <w:rFonts w:ascii="Calibri" w:hAnsi="Calibri" w:cs="Calibri"/>
          <w:sz w:val="22"/>
          <w:szCs w:val="22"/>
        </w:rPr>
        <w:t>MPO-developed</w:t>
      </w:r>
      <w:r w:rsidR="00791929">
        <w:rPr>
          <w:rFonts w:ascii="Calibri" w:hAnsi="Calibri" w:cs="Calibri"/>
          <w:sz w:val="22"/>
          <w:szCs w:val="22"/>
        </w:rPr>
        <w:t xml:space="preserve"> Measures:</w:t>
      </w:r>
      <w:r w:rsidR="00791929" w:rsidRPr="000C3767">
        <w:rPr>
          <w:rFonts w:ascii="Calibri" w:hAnsi="Calibri" w:cs="Calibri"/>
          <w:sz w:val="22"/>
          <w:szCs w:val="22"/>
        </w:rPr>
        <w:t xml:space="preserve"> will list the</w:t>
      </w:r>
      <w:r w:rsidR="00791929">
        <w:rPr>
          <w:rFonts w:ascii="Calibri" w:hAnsi="Calibri" w:cs="Calibri"/>
          <w:sz w:val="22"/>
          <w:szCs w:val="22"/>
        </w:rPr>
        <w:t xml:space="preserve"> goal and the time frame to be completed</w:t>
      </w:r>
    </w:p>
    <w:p w14:paraId="6AE0439B" w14:textId="77777777" w:rsidR="008132F0" w:rsidRDefault="008132F0" w:rsidP="00CB384A">
      <w:pPr>
        <w:pStyle w:val="ListParagraph"/>
        <w:numPr>
          <w:ilvl w:val="0"/>
          <w:numId w:val="14"/>
        </w:numPr>
        <w:jc w:val="both"/>
        <w:rPr>
          <w:rFonts w:ascii="Calibri" w:hAnsi="Calibri" w:cs="Calibri"/>
          <w:sz w:val="22"/>
          <w:szCs w:val="22"/>
        </w:rPr>
      </w:pPr>
      <w:r>
        <w:rPr>
          <w:rFonts w:ascii="Calibri" w:hAnsi="Calibri" w:cs="Calibri"/>
          <w:sz w:val="22"/>
          <w:szCs w:val="22"/>
        </w:rPr>
        <w:t>Target-Setting Methodology</w:t>
      </w:r>
    </w:p>
    <w:p w14:paraId="388E6FB8" w14:textId="77777777" w:rsidR="008132F0" w:rsidRDefault="008132F0" w:rsidP="00E64A79">
      <w:pPr>
        <w:jc w:val="both"/>
        <w:rPr>
          <w:rFonts w:ascii="Calibri" w:hAnsi="Calibri" w:cs="Calibri"/>
          <w:sz w:val="22"/>
          <w:szCs w:val="22"/>
        </w:rPr>
      </w:pPr>
    </w:p>
    <w:p w14:paraId="4B60BA96" w14:textId="554B8584" w:rsidR="001E7B5D" w:rsidRPr="001C3044" w:rsidRDefault="003E5CEF" w:rsidP="00E64A79">
      <w:pPr>
        <w:jc w:val="both"/>
        <w:rPr>
          <w:rFonts w:ascii="Calibri" w:hAnsi="Calibri" w:cs="Calibri"/>
          <w:sz w:val="22"/>
          <w:szCs w:val="22"/>
        </w:rPr>
      </w:pPr>
      <w:r>
        <w:rPr>
          <w:rFonts w:ascii="Calibri" w:hAnsi="Calibri" w:cs="Calibri"/>
          <w:sz w:val="22"/>
          <w:szCs w:val="22"/>
        </w:rPr>
        <w:t>W</w:t>
      </w:r>
      <w:r w:rsidR="00CE2DDC" w:rsidRPr="003E5CEF">
        <w:rPr>
          <w:rFonts w:ascii="Calibri" w:hAnsi="Calibri" w:cs="Calibri"/>
          <w:sz w:val="22"/>
          <w:szCs w:val="22"/>
        </w:rPr>
        <w:t xml:space="preserve">hile KIPDA </w:t>
      </w:r>
      <w:r w:rsidRPr="003E5CEF">
        <w:rPr>
          <w:rFonts w:ascii="Calibri" w:hAnsi="Calibri" w:cs="Calibri"/>
          <w:sz w:val="22"/>
          <w:szCs w:val="22"/>
        </w:rPr>
        <w:t xml:space="preserve">is largely </w:t>
      </w:r>
      <w:r w:rsidR="00CE2DDC" w:rsidRPr="003E5CEF">
        <w:rPr>
          <w:rFonts w:ascii="Calibri" w:hAnsi="Calibri" w:cs="Calibri"/>
          <w:sz w:val="22"/>
          <w:szCs w:val="22"/>
        </w:rPr>
        <w:t xml:space="preserve">responsible for collecting, organizing, and analyzing the data </w:t>
      </w:r>
      <w:r w:rsidR="00D34B15">
        <w:rPr>
          <w:rFonts w:ascii="Calibri" w:hAnsi="Calibri" w:cs="Calibri"/>
          <w:sz w:val="22"/>
          <w:szCs w:val="22"/>
        </w:rPr>
        <w:t xml:space="preserve">that is used to assess </w:t>
      </w:r>
      <w:r w:rsidR="00B61CCE">
        <w:rPr>
          <w:rFonts w:ascii="Calibri" w:hAnsi="Calibri" w:cs="Calibri"/>
          <w:sz w:val="22"/>
          <w:szCs w:val="22"/>
        </w:rPr>
        <w:t>performance measure progress,</w:t>
      </w:r>
      <w:r w:rsidR="00C17407">
        <w:rPr>
          <w:rFonts w:ascii="Calibri" w:hAnsi="Calibri" w:cs="Calibri"/>
          <w:sz w:val="22"/>
          <w:szCs w:val="22"/>
        </w:rPr>
        <w:t xml:space="preserve"> partner agencies will provide</w:t>
      </w:r>
      <w:r w:rsidR="00CE2DDC" w:rsidRPr="003E5CEF">
        <w:rPr>
          <w:rFonts w:ascii="Calibri" w:hAnsi="Calibri" w:cs="Calibri"/>
          <w:sz w:val="22"/>
          <w:szCs w:val="22"/>
        </w:rPr>
        <w:t xml:space="preserve"> KIPDA </w:t>
      </w:r>
      <w:r w:rsidR="00C17407">
        <w:rPr>
          <w:rFonts w:ascii="Calibri" w:hAnsi="Calibri" w:cs="Calibri"/>
          <w:sz w:val="22"/>
          <w:szCs w:val="22"/>
        </w:rPr>
        <w:t>with some</w:t>
      </w:r>
      <w:r w:rsidR="00CE2DDC" w:rsidRPr="003E5CEF">
        <w:rPr>
          <w:rFonts w:ascii="Calibri" w:hAnsi="Calibri" w:cs="Calibri"/>
          <w:sz w:val="22"/>
          <w:szCs w:val="22"/>
        </w:rPr>
        <w:t xml:space="preserve"> data.</w:t>
      </w:r>
      <w:r>
        <w:rPr>
          <w:rFonts w:ascii="Calibri" w:hAnsi="Calibri" w:cs="Calibri"/>
          <w:sz w:val="22"/>
          <w:szCs w:val="22"/>
        </w:rPr>
        <w:t xml:space="preserve"> The appropriate p</w:t>
      </w:r>
      <w:r w:rsidR="008132F0">
        <w:rPr>
          <w:rFonts w:ascii="Calibri" w:hAnsi="Calibri" w:cs="Calibri"/>
          <w:sz w:val="22"/>
          <w:szCs w:val="22"/>
        </w:rPr>
        <w:t>artner agencies that KIPDA relies</w:t>
      </w:r>
      <w:r>
        <w:rPr>
          <w:rFonts w:ascii="Calibri" w:hAnsi="Calibri" w:cs="Calibri"/>
          <w:sz w:val="22"/>
          <w:szCs w:val="22"/>
        </w:rPr>
        <w:t xml:space="preserve"> on for data are identified in each performance measure narrative under the “Data Sources and Review Frequency” section.</w:t>
      </w:r>
      <w:r w:rsidR="00CE2DDC" w:rsidRPr="003E5CEF">
        <w:rPr>
          <w:rFonts w:ascii="Calibri" w:hAnsi="Calibri" w:cs="Calibri"/>
          <w:sz w:val="22"/>
          <w:szCs w:val="22"/>
        </w:rPr>
        <w:t xml:space="preserve"> Collaboration is critical betwee</w:t>
      </w:r>
      <w:r>
        <w:rPr>
          <w:rFonts w:ascii="Calibri" w:hAnsi="Calibri" w:cs="Calibri"/>
          <w:sz w:val="22"/>
          <w:szCs w:val="22"/>
        </w:rPr>
        <w:t>n KIPDA, KYTC, INDOT, TARC, all local public agencies</w:t>
      </w:r>
      <w:r w:rsidR="00CE2DDC" w:rsidRPr="003E5CEF">
        <w:rPr>
          <w:rFonts w:ascii="Calibri" w:hAnsi="Calibri" w:cs="Calibri"/>
          <w:sz w:val="22"/>
          <w:szCs w:val="22"/>
        </w:rPr>
        <w:t>,</w:t>
      </w:r>
      <w:r>
        <w:rPr>
          <w:rFonts w:ascii="Calibri" w:hAnsi="Calibri" w:cs="Calibri"/>
          <w:sz w:val="22"/>
          <w:szCs w:val="22"/>
        </w:rPr>
        <w:t xml:space="preserve"> </w:t>
      </w:r>
      <w:r w:rsidR="00CE2DDC" w:rsidRPr="003E5CEF">
        <w:rPr>
          <w:rFonts w:ascii="Calibri" w:hAnsi="Calibri" w:cs="Calibri"/>
          <w:sz w:val="22"/>
          <w:szCs w:val="22"/>
        </w:rPr>
        <w:t>and any other agenc</w:t>
      </w:r>
      <w:r w:rsidR="00261330">
        <w:rPr>
          <w:rFonts w:ascii="Calibri" w:hAnsi="Calibri" w:cs="Calibri"/>
          <w:sz w:val="22"/>
          <w:szCs w:val="22"/>
        </w:rPr>
        <w:t xml:space="preserve">y </w:t>
      </w:r>
      <w:r w:rsidR="00CE2DDC" w:rsidRPr="003E5CEF">
        <w:rPr>
          <w:rFonts w:ascii="Calibri" w:hAnsi="Calibri" w:cs="Calibri"/>
          <w:sz w:val="22"/>
          <w:szCs w:val="22"/>
        </w:rPr>
        <w:t>that could provide and/or analyze relevant data.</w:t>
      </w:r>
      <w:r w:rsidR="001C3044">
        <w:rPr>
          <w:rFonts w:ascii="Calibri" w:hAnsi="Calibri" w:cs="Calibri"/>
          <w:sz w:val="22"/>
          <w:szCs w:val="22"/>
        </w:rPr>
        <w:t xml:space="preserve"> </w:t>
      </w:r>
      <w:r w:rsidR="001C3044" w:rsidRPr="001C3044">
        <w:rPr>
          <w:rFonts w:ascii="Calibri" w:hAnsi="Calibri" w:cs="Calibri"/>
          <w:sz w:val="22"/>
          <w:szCs w:val="22"/>
        </w:rPr>
        <w:t xml:space="preserve">Much of </w:t>
      </w:r>
      <w:r w:rsidR="001C3044">
        <w:rPr>
          <w:rFonts w:ascii="Calibri" w:hAnsi="Calibri" w:cs="Calibri"/>
          <w:sz w:val="22"/>
          <w:szCs w:val="22"/>
        </w:rPr>
        <w:t>this data</w:t>
      </w:r>
      <w:r w:rsidR="001C3044" w:rsidRPr="001C3044">
        <w:rPr>
          <w:rFonts w:ascii="Calibri" w:hAnsi="Calibri" w:cs="Calibri"/>
          <w:sz w:val="22"/>
          <w:szCs w:val="22"/>
        </w:rPr>
        <w:t xml:space="preserve"> will</w:t>
      </w:r>
      <w:r w:rsidR="00C17407">
        <w:rPr>
          <w:rFonts w:ascii="Calibri" w:hAnsi="Calibri" w:cs="Calibri"/>
          <w:sz w:val="22"/>
          <w:szCs w:val="22"/>
        </w:rPr>
        <w:t xml:space="preserve"> be made available</w:t>
      </w:r>
      <w:r w:rsidR="001C3044" w:rsidRPr="001C3044">
        <w:rPr>
          <w:rFonts w:ascii="Calibri" w:hAnsi="Calibri" w:cs="Calibri"/>
          <w:sz w:val="22"/>
          <w:szCs w:val="22"/>
        </w:rPr>
        <w:t xml:space="preserve"> on the </w:t>
      </w:r>
      <w:hyperlink r:id="rId39" w:history="1">
        <w:r w:rsidR="001C3044" w:rsidRPr="001C3044">
          <w:rPr>
            <w:rStyle w:val="Hyperlink"/>
            <w:rFonts w:ascii="Calibri" w:hAnsi="Calibri" w:cs="Calibri"/>
            <w:sz w:val="22"/>
            <w:szCs w:val="22"/>
          </w:rPr>
          <w:t>KIPDA Online Resource Center</w:t>
        </w:r>
      </w:hyperlink>
      <w:r w:rsidR="001C3044" w:rsidRPr="001C3044">
        <w:rPr>
          <w:rFonts w:ascii="Calibri" w:hAnsi="Calibri" w:cs="Calibri"/>
          <w:sz w:val="22"/>
          <w:szCs w:val="22"/>
        </w:rPr>
        <w:t>.</w:t>
      </w:r>
    </w:p>
    <w:p w14:paraId="58E2F70A" w14:textId="77777777" w:rsidR="00CE2DDC" w:rsidRPr="00CE2DDC" w:rsidRDefault="00CE2DDC" w:rsidP="00E64A79">
      <w:pPr>
        <w:jc w:val="both"/>
        <w:rPr>
          <w:rFonts w:ascii="Calibri" w:hAnsi="Calibri" w:cs="Calibri"/>
          <w:color w:val="FF00FF"/>
        </w:rPr>
      </w:pPr>
    </w:p>
    <w:p w14:paraId="162C1FB7" w14:textId="77777777" w:rsidR="00CE2DDC" w:rsidRDefault="00B61CCE" w:rsidP="00E64A79">
      <w:pPr>
        <w:jc w:val="both"/>
      </w:pPr>
      <w:r>
        <w:rPr>
          <w:rFonts w:ascii="Calibri" w:hAnsi="Calibri" w:cs="Calibri"/>
          <w:sz w:val="22"/>
          <w:szCs w:val="22"/>
        </w:rPr>
        <w:t>This section</w:t>
      </w:r>
      <w:r w:rsidR="008132F0" w:rsidRPr="00596AAD">
        <w:rPr>
          <w:rFonts w:ascii="Calibri" w:hAnsi="Calibri" w:cs="Calibri"/>
          <w:sz w:val="22"/>
          <w:szCs w:val="22"/>
        </w:rPr>
        <w:t xml:space="preserve"> also explain</w:t>
      </w:r>
      <w:r>
        <w:rPr>
          <w:rFonts w:ascii="Calibri" w:hAnsi="Calibri" w:cs="Calibri"/>
          <w:sz w:val="22"/>
          <w:szCs w:val="22"/>
        </w:rPr>
        <w:t>s the methodologies</w:t>
      </w:r>
      <w:r w:rsidR="00261330">
        <w:rPr>
          <w:rFonts w:ascii="Calibri" w:hAnsi="Calibri" w:cs="Calibri"/>
          <w:sz w:val="22"/>
          <w:szCs w:val="22"/>
        </w:rPr>
        <w:t xml:space="preserve"> </w:t>
      </w:r>
      <w:r>
        <w:rPr>
          <w:rFonts w:ascii="Calibri" w:hAnsi="Calibri" w:cs="Calibri"/>
          <w:sz w:val="22"/>
          <w:szCs w:val="22"/>
        </w:rPr>
        <w:t>behind why</w:t>
      </w:r>
      <w:r w:rsidR="008132F0" w:rsidRPr="00596AAD">
        <w:rPr>
          <w:rFonts w:ascii="Calibri" w:hAnsi="Calibri" w:cs="Calibri"/>
          <w:sz w:val="22"/>
          <w:szCs w:val="22"/>
        </w:rPr>
        <w:t xml:space="preserve"> certain targets were selected for each measure. </w:t>
      </w:r>
      <w:r w:rsidR="00CE2DDC" w:rsidRPr="00596AAD">
        <w:rPr>
          <w:rFonts w:ascii="Calibri" w:hAnsi="Calibri" w:cs="Calibri"/>
          <w:sz w:val="22"/>
          <w:szCs w:val="22"/>
        </w:rPr>
        <w:t>Setting targe</w:t>
      </w:r>
      <w:r w:rsidR="008132F0" w:rsidRPr="00596AAD">
        <w:rPr>
          <w:rFonts w:ascii="Calibri" w:hAnsi="Calibri" w:cs="Calibri"/>
          <w:sz w:val="22"/>
          <w:szCs w:val="22"/>
        </w:rPr>
        <w:t xml:space="preserve">ts first relies on collecting </w:t>
      </w:r>
      <w:r w:rsidR="00CE2DDC" w:rsidRPr="00596AAD">
        <w:rPr>
          <w:rFonts w:ascii="Calibri" w:hAnsi="Calibri" w:cs="Calibri"/>
          <w:sz w:val="22"/>
          <w:szCs w:val="22"/>
        </w:rPr>
        <w:t xml:space="preserve">baseline information of the region's current conditions. Next, analysis </w:t>
      </w:r>
      <w:r w:rsidR="008132F0" w:rsidRPr="00596AAD">
        <w:rPr>
          <w:rFonts w:ascii="Calibri" w:hAnsi="Calibri" w:cs="Calibri"/>
          <w:sz w:val="22"/>
          <w:szCs w:val="22"/>
        </w:rPr>
        <w:t>is</w:t>
      </w:r>
      <w:r w:rsidR="00261330">
        <w:rPr>
          <w:rFonts w:ascii="Calibri" w:hAnsi="Calibri" w:cs="Calibri"/>
          <w:sz w:val="22"/>
          <w:szCs w:val="22"/>
        </w:rPr>
        <w:t xml:space="preserve"> completed</w:t>
      </w:r>
      <w:r w:rsidR="00CE2DDC" w:rsidRPr="00596AAD">
        <w:rPr>
          <w:rFonts w:ascii="Calibri" w:hAnsi="Calibri" w:cs="Calibri"/>
          <w:sz w:val="22"/>
          <w:szCs w:val="22"/>
        </w:rPr>
        <w:t xml:space="preserve"> to assess expected future performance. Targets are</w:t>
      </w:r>
      <w:r w:rsidR="008132F0" w:rsidRPr="00596AAD">
        <w:rPr>
          <w:rFonts w:ascii="Calibri" w:hAnsi="Calibri" w:cs="Calibri"/>
          <w:sz w:val="22"/>
          <w:szCs w:val="22"/>
        </w:rPr>
        <w:t xml:space="preserve"> then</w:t>
      </w:r>
      <w:r w:rsidR="00CE2DDC" w:rsidRPr="00596AAD">
        <w:rPr>
          <w:rFonts w:ascii="Calibri" w:hAnsi="Calibri" w:cs="Calibri"/>
          <w:sz w:val="22"/>
          <w:szCs w:val="22"/>
        </w:rPr>
        <w:t xml:space="preserve"> </w:t>
      </w:r>
      <w:r w:rsidR="008132F0" w:rsidRPr="00596AAD">
        <w:rPr>
          <w:rFonts w:ascii="Calibri" w:hAnsi="Calibri" w:cs="Calibri"/>
          <w:sz w:val="22"/>
          <w:szCs w:val="22"/>
        </w:rPr>
        <w:t xml:space="preserve">selected </w:t>
      </w:r>
      <w:r w:rsidR="00CE2DDC" w:rsidRPr="00596AAD">
        <w:rPr>
          <w:rFonts w:ascii="Calibri" w:hAnsi="Calibri" w:cs="Calibri"/>
          <w:sz w:val="22"/>
          <w:szCs w:val="22"/>
        </w:rPr>
        <w:t xml:space="preserve">based on </w:t>
      </w:r>
      <w:r w:rsidR="008132F0" w:rsidRPr="00596AAD">
        <w:rPr>
          <w:rFonts w:ascii="Calibri" w:hAnsi="Calibri" w:cs="Calibri"/>
          <w:sz w:val="22"/>
          <w:szCs w:val="22"/>
        </w:rPr>
        <w:t xml:space="preserve">the </w:t>
      </w:r>
      <w:r w:rsidR="00CE2DDC" w:rsidRPr="00596AAD">
        <w:rPr>
          <w:rFonts w:ascii="Calibri" w:hAnsi="Calibri" w:cs="Calibri"/>
          <w:sz w:val="22"/>
          <w:szCs w:val="22"/>
        </w:rPr>
        <w:t xml:space="preserve">anticipated </w:t>
      </w:r>
      <w:r w:rsidR="008132F0" w:rsidRPr="00596AAD">
        <w:rPr>
          <w:rFonts w:ascii="Calibri" w:hAnsi="Calibri" w:cs="Calibri"/>
          <w:sz w:val="22"/>
          <w:szCs w:val="22"/>
        </w:rPr>
        <w:t xml:space="preserve">future </w:t>
      </w:r>
      <w:r w:rsidR="00CE2DDC" w:rsidRPr="00596AAD">
        <w:rPr>
          <w:rFonts w:ascii="Calibri" w:hAnsi="Calibri" w:cs="Calibri"/>
          <w:sz w:val="22"/>
          <w:szCs w:val="22"/>
        </w:rPr>
        <w:t xml:space="preserve">conditions, attainable performance levels, and the priorities of the KIPDA committee members and community stakeholders. Committee members and working groups </w:t>
      </w:r>
      <w:r w:rsidR="00261330">
        <w:rPr>
          <w:rFonts w:ascii="Calibri" w:hAnsi="Calibri" w:cs="Calibri"/>
          <w:sz w:val="22"/>
          <w:szCs w:val="22"/>
        </w:rPr>
        <w:t xml:space="preserve">have </w:t>
      </w:r>
      <w:r w:rsidR="008132F0" w:rsidRPr="00596AAD">
        <w:rPr>
          <w:rFonts w:ascii="Calibri" w:hAnsi="Calibri" w:cs="Calibri"/>
          <w:sz w:val="22"/>
          <w:szCs w:val="22"/>
        </w:rPr>
        <w:t>collaborate</w:t>
      </w:r>
      <w:r w:rsidR="00261330">
        <w:rPr>
          <w:rFonts w:ascii="Calibri" w:hAnsi="Calibri" w:cs="Calibri"/>
          <w:sz w:val="22"/>
          <w:szCs w:val="22"/>
        </w:rPr>
        <w:t>d</w:t>
      </w:r>
      <w:r w:rsidR="008132F0" w:rsidRPr="00596AAD">
        <w:rPr>
          <w:rFonts w:ascii="Calibri" w:hAnsi="Calibri" w:cs="Calibri"/>
          <w:sz w:val="22"/>
          <w:szCs w:val="22"/>
        </w:rPr>
        <w:t xml:space="preserve"> to establish </w:t>
      </w:r>
      <w:r w:rsidR="00CE2DDC" w:rsidRPr="00596AAD">
        <w:rPr>
          <w:rFonts w:ascii="Calibri" w:hAnsi="Calibri" w:cs="Calibri"/>
          <w:sz w:val="22"/>
          <w:szCs w:val="22"/>
        </w:rPr>
        <w:t xml:space="preserve">the targets. </w:t>
      </w:r>
      <w:r w:rsidR="00261330">
        <w:rPr>
          <w:rFonts w:ascii="Calibri" w:hAnsi="Calibri" w:cs="Calibri"/>
          <w:sz w:val="22"/>
          <w:szCs w:val="22"/>
        </w:rPr>
        <w:t>The targets should be ambitious</w:t>
      </w:r>
      <w:r w:rsidR="00C17407">
        <w:rPr>
          <w:rFonts w:ascii="Calibri" w:hAnsi="Calibri" w:cs="Calibri"/>
          <w:sz w:val="22"/>
          <w:szCs w:val="22"/>
        </w:rPr>
        <w:t xml:space="preserve"> but feasible.</w:t>
      </w:r>
    </w:p>
    <w:p w14:paraId="35C9643B" w14:textId="77777777" w:rsidR="00A861A0" w:rsidRDefault="00A861A0">
      <w:pPr>
        <w:widowControl/>
        <w:autoSpaceDE/>
        <w:autoSpaceDN/>
        <w:adjustRightInd/>
        <w:spacing w:after="200" w:line="276" w:lineRule="auto"/>
        <w:rPr>
          <w:rFonts w:asciiTheme="majorHAnsi" w:eastAsiaTheme="majorEastAsia" w:hAnsiTheme="majorHAnsi" w:cstheme="majorBidi"/>
          <w:b/>
          <w:bCs/>
          <w:color w:val="4F81BD" w:themeColor="accent1"/>
          <w:sz w:val="26"/>
          <w:szCs w:val="26"/>
        </w:rPr>
      </w:pPr>
      <w:r>
        <w:br w:type="page"/>
      </w:r>
    </w:p>
    <w:p w14:paraId="0A17007B" w14:textId="77777777" w:rsidR="00DE2C32" w:rsidRPr="009D53C0" w:rsidRDefault="00A861A0" w:rsidP="00E64A79">
      <w:pPr>
        <w:pStyle w:val="Heading3"/>
        <w:spacing w:before="0"/>
        <w:jc w:val="both"/>
        <w:rPr>
          <w:i/>
          <w:smallCaps/>
          <w:color w:val="17365D" w:themeColor="text2" w:themeShade="BF"/>
          <w:sz w:val="32"/>
        </w:rPr>
      </w:pPr>
      <w:bookmarkStart w:id="16" w:name="_Toc513117801"/>
      <w:r w:rsidRPr="009D53C0">
        <w:rPr>
          <w:i/>
          <w:smallCaps/>
          <w:color w:val="17365D" w:themeColor="text2" w:themeShade="BF"/>
          <w:sz w:val="32"/>
        </w:rPr>
        <w:lastRenderedPageBreak/>
        <w:t>FHWA-Required Measures</w:t>
      </w:r>
      <w:bookmarkEnd w:id="16"/>
    </w:p>
    <w:p w14:paraId="2F7A2861" w14:textId="77777777" w:rsidR="00E3521E" w:rsidRPr="00376E25" w:rsidRDefault="00E3521E" w:rsidP="00E64A79">
      <w:pPr>
        <w:jc w:val="both"/>
        <w:rPr>
          <w:rFonts w:asciiTheme="minorHAnsi" w:hAnsiTheme="minorHAnsi" w:cstheme="minorHAnsi"/>
          <w:sz w:val="22"/>
        </w:rPr>
      </w:pPr>
      <w:r w:rsidRPr="00376E25">
        <w:rPr>
          <w:rFonts w:asciiTheme="minorHAnsi" w:hAnsiTheme="minorHAnsi" w:cstheme="minorHAnsi"/>
          <w:sz w:val="22"/>
        </w:rPr>
        <w:t>The following are performance measures required by the</w:t>
      </w:r>
      <w:r w:rsidR="000E126F">
        <w:rPr>
          <w:rFonts w:asciiTheme="minorHAnsi" w:hAnsiTheme="minorHAnsi" w:cstheme="minorHAnsi"/>
          <w:sz w:val="22"/>
        </w:rPr>
        <w:t xml:space="preserve"> Federal Highway Administration per </w:t>
      </w:r>
      <w:r w:rsidR="000E126F" w:rsidRPr="000E126F">
        <w:rPr>
          <w:rFonts w:asciiTheme="minorHAnsi" w:hAnsiTheme="minorHAnsi" w:cstheme="minorHAnsi"/>
          <w:i/>
          <w:sz w:val="22"/>
        </w:rPr>
        <w:t>23 CFR Part 490</w:t>
      </w:r>
      <w:r w:rsidR="000E126F">
        <w:rPr>
          <w:rFonts w:asciiTheme="minorHAnsi" w:hAnsiTheme="minorHAnsi" w:cstheme="minorHAnsi"/>
          <w:sz w:val="22"/>
        </w:rPr>
        <w:t>.</w:t>
      </w:r>
    </w:p>
    <w:p w14:paraId="7C6BE5D4" w14:textId="77777777" w:rsidR="00E3521E" w:rsidRPr="00376E25" w:rsidRDefault="00E3521E" w:rsidP="00E64A79">
      <w:pPr>
        <w:jc w:val="both"/>
        <w:rPr>
          <w:rFonts w:asciiTheme="minorHAnsi" w:hAnsiTheme="minorHAnsi" w:cstheme="minorHAnsi"/>
          <w:sz w:val="22"/>
        </w:rPr>
      </w:pPr>
    </w:p>
    <w:p w14:paraId="525CF8FD" w14:textId="77777777" w:rsidR="000E126F" w:rsidRPr="009D53C0" w:rsidRDefault="0067181E" w:rsidP="00E64A79">
      <w:pPr>
        <w:pStyle w:val="Heading4"/>
        <w:spacing w:before="0"/>
        <w:jc w:val="both"/>
        <w:rPr>
          <w:smallCaps/>
          <w:sz w:val="32"/>
        </w:rPr>
      </w:pPr>
      <w:r w:rsidRPr="009D53C0">
        <w:rPr>
          <w:smallCaps/>
          <w:sz w:val="32"/>
        </w:rPr>
        <w:t>PM 1: Safety</w:t>
      </w:r>
    </w:p>
    <w:p w14:paraId="53C8EF3B" w14:textId="77777777" w:rsidR="000E126F" w:rsidRPr="000E126F" w:rsidRDefault="000E126F" w:rsidP="00E64A79">
      <w:pPr>
        <w:jc w:val="both"/>
        <w:rPr>
          <w:rFonts w:asciiTheme="minorHAnsi" w:hAnsiTheme="minorHAnsi" w:cstheme="minorHAnsi"/>
          <w:sz w:val="22"/>
        </w:rPr>
      </w:pPr>
      <w:r w:rsidRPr="000E126F">
        <w:rPr>
          <w:rFonts w:asciiTheme="minorHAnsi" w:hAnsiTheme="minorHAnsi" w:cstheme="minorHAnsi"/>
          <w:sz w:val="22"/>
        </w:rPr>
        <w:t>This</w:t>
      </w:r>
      <w:r>
        <w:rPr>
          <w:rFonts w:asciiTheme="minorHAnsi" w:hAnsiTheme="minorHAnsi" w:cstheme="minorHAnsi"/>
          <w:sz w:val="22"/>
        </w:rPr>
        <w:t xml:space="preserve"> section includes all five PM 1 performance measures that are required per federal regulation </w:t>
      </w:r>
      <w:hyperlink r:id="rId40" w:history="1">
        <w:r w:rsidR="00C15BCB" w:rsidRPr="009401F7">
          <w:rPr>
            <w:rStyle w:val="Hyperlink"/>
            <w:rFonts w:ascii="Calibri" w:hAnsi="Calibri" w:cs="Calibri"/>
            <w:i/>
            <w:sz w:val="22"/>
            <w:szCs w:val="22"/>
          </w:rPr>
          <w:t xml:space="preserve">23 CFR </w:t>
        </w:r>
        <w:r w:rsidR="009F20FF">
          <w:rPr>
            <w:rStyle w:val="Hyperlink"/>
            <w:rFonts w:ascii="Calibri" w:hAnsi="Calibri" w:cs="Calibri"/>
            <w:i/>
            <w:sz w:val="22"/>
            <w:szCs w:val="22"/>
          </w:rPr>
          <w:t xml:space="preserve">Part </w:t>
        </w:r>
        <w:r w:rsidR="00C15BCB" w:rsidRPr="009401F7">
          <w:rPr>
            <w:rStyle w:val="Hyperlink"/>
            <w:rFonts w:ascii="Calibri" w:hAnsi="Calibri" w:cs="Calibri"/>
            <w:i/>
            <w:sz w:val="22"/>
            <w:szCs w:val="22"/>
          </w:rPr>
          <w:t>490 Subpart B</w:t>
        </w:r>
      </w:hyperlink>
      <w:r>
        <w:rPr>
          <w:rFonts w:asciiTheme="minorHAnsi" w:hAnsiTheme="minorHAnsi" w:cstheme="minorHAnsi"/>
          <w:sz w:val="22"/>
        </w:rPr>
        <w:t>.</w:t>
      </w:r>
    </w:p>
    <w:p w14:paraId="5E8E84CC" w14:textId="77777777" w:rsidR="003A26B1" w:rsidRPr="003A26B1" w:rsidRDefault="003A26B1" w:rsidP="00E64A79">
      <w:pPr>
        <w:jc w:val="both"/>
        <w:rPr>
          <w:rFonts w:asciiTheme="minorHAnsi" w:hAnsiTheme="minorHAnsi" w:cstheme="minorHAnsi"/>
          <w:sz w:val="22"/>
        </w:rPr>
      </w:pPr>
    </w:p>
    <w:p w14:paraId="1C896233" w14:textId="77777777" w:rsidR="003A26B1" w:rsidRPr="00D944E2" w:rsidRDefault="0067181E" w:rsidP="00E64A79">
      <w:pPr>
        <w:pStyle w:val="Heading5"/>
        <w:spacing w:before="0"/>
        <w:jc w:val="both"/>
        <w:rPr>
          <w:color w:val="4F81BD" w:themeColor="accent1"/>
          <w:sz w:val="28"/>
          <w:szCs w:val="28"/>
          <w:u w:val="single"/>
        </w:rPr>
      </w:pPr>
      <w:bookmarkStart w:id="17" w:name="_S1_-_Number"/>
      <w:bookmarkEnd w:id="17"/>
      <w:r w:rsidRPr="00D944E2">
        <w:rPr>
          <w:color w:val="4F81BD" w:themeColor="accent1"/>
          <w:sz w:val="28"/>
          <w:szCs w:val="28"/>
          <w:u w:val="single"/>
        </w:rPr>
        <w:t>S1</w:t>
      </w:r>
      <w:r w:rsidR="00656966" w:rsidRPr="00D944E2">
        <w:rPr>
          <w:color w:val="4F81BD" w:themeColor="accent1"/>
          <w:sz w:val="28"/>
          <w:szCs w:val="28"/>
          <w:u w:val="single"/>
        </w:rPr>
        <w:t xml:space="preserve"> -</w:t>
      </w:r>
      <w:r w:rsidRPr="00D944E2">
        <w:rPr>
          <w:color w:val="4F81BD" w:themeColor="accent1"/>
          <w:sz w:val="28"/>
          <w:szCs w:val="28"/>
          <w:u w:val="single"/>
        </w:rPr>
        <w:t xml:space="preserve"> </w:t>
      </w:r>
      <w:r w:rsidR="003A26B1" w:rsidRPr="00D944E2">
        <w:rPr>
          <w:color w:val="4F81BD" w:themeColor="accent1"/>
          <w:sz w:val="28"/>
          <w:szCs w:val="28"/>
          <w:u w:val="single"/>
        </w:rPr>
        <w:t>Number of Fatalities</w:t>
      </w:r>
      <w:r w:rsidRPr="00502540">
        <w:rPr>
          <w:color w:val="4F81BD" w:themeColor="accent1"/>
          <w:sz w:val="20"/>
          <w:szCs w:val="28"/>
          <w:u w:val="single"/>
        </w:rPr>
        <w:t xml:space="preserve"> -</w:t>
      </w:r>
      <w:r w:rsidR="00A861A0" w:rsidRPr="00502540">
        <w:rPr>
          <w:color w:val="4F81BD" w:themeColor="accent1"/>
          <w:sz w:val="20"/>
          <w:szCs w:val="28"/>
          <w:u w:val="single"/>
        </w:rPr>
        <w:t xml:space="preserve"> 490.207(a)(1</w:t>
      </w:r>
      <w:r w:rsidR="003A26B1" w:rsidRPr="00502540">
        <w:rPr>
          <w:color w:val="4F81BD" w:themeColor="accent1"/>
          <w:sz w:val="20"/>
          <w:szCs w:val="28"/>
          <w:u w:val="single"/>
        </w:rPr>
        <w:t>)</w:t>
      </w:r>
    </w:p>
    <w:p w14:paraId="5D88FB11" w14:textId="77777777" w:rsidR="003A26B1" w:rsidRPr="0067181E" w:rsidRDefault="003A26B1" w:rsidP="00E64A79">
      <w:pPr>
        <w:pStyle w:val="Heading6"/>
        <w:spacing w:before="0"/>
        <w:jc w:val="both"/>
        <w:rPr>
          <w:b/>
        </w:rPr>
      </w:pPr>
      <w:r w:rsidRPr="0067181E">
        <w:rPr>
          <w:b/>
          <w:color w:val="365F91" w:themeColor="accent1" w:themeShade="BF"/>
        </w:rPr>
        <w:t>Detailed Description</w:t>
      </w:r>
    </w:p>
    <w:p w14:paraId="6B14B262" w14:textId="77777777" w:rsidR="003A26B1" w:rsidRDefault="003A26B1" w:rsidP="00E64A79">
      <w:pPr>
        <w:jc w:val="both"/>
        <w:rPr>
          <w:rFonts w:asciiTheme="minorHAnsi" w:hAnsiTheme="minorHAnsi" w:cstheme="minorHAnsi"/>
          <w:sz w:val="22"/>
        </w:rPr>
      </w:pPr>
      <w:r w:rsidRPr="00BC4389">
        <w:rPr>
          <w:rFonts w:asciiTheme="minorHAnsi" w:hAnsiTheme="minorHAnsi" w:cstheme="minorHAnsi"/>
          <w:sz w:val="22"/>
        </w:rPr>
        <w:t xml:space="preserve">This performance measure </w:t>
      </w:r>
      <w:r w:rsidR="001418DE">
        <w:rPr>
          <w:rFonts w:asciiTheme="minorHAnsi" w:hAnsiTheme="minorHAnsi" w:cstheme="minorHAnsi"/>
          <w:sz w:val="22"/>
        </w:rPr>
        <w:t xml:space="preserve">seeks </w:t>
      </w:r>
      <w:r w:rsidRPr="00BC4389">
        <w:rPr>
          <w:rFonts w:asciiTheme="minorHAnsi" w:hAnsiTheme="minorHAnsi" w:cstheme="minorHAnsi"/>
          <w:sz w:val="22"/>
        </w:rPr>
        <w:t xml:space="preserve">to </w:t>
      </w:r>
      <w:r>
        <w:rPr>
          <w:rFonts w:asciiTheme="minorHAnsi" w:hAnsiTheme="minorHAnsi" w:cstheme="minorHAnsi"/>
          <w:sz w:val="22"/>
        </w:rPr>
        <w:t>reduce the number of fatalities in motor vehicle collisions.</w:t>
      </w:r>
    </w:p>
    <w:p w14:paraId="140C596F" w14:textId="77777777" w:rsidR="003A26B1" w:rsidRDefault="003A26B1" w:rsidP="00E64A79">
      <w:pPr>
        <w:jc w:val="both"/>
        <w:rPr>
          <w:rFonts w:asciiTheme="minorHAnsi" w:hAnsiTheme="minorHAnsi" w:cstheme="minorHAnsi"/>
          <w:sz w:val="22"/>
        </w:rPr>
      </w:pPr>
    </w:p>
    <w:p w14:paraId="38CFA64E" w14:textId="77777777" w:rsidR="003A26B1" w:rsidRPr="0067181E" w:rsidRDefault="003A26B1" w:rsidP="00E64A79">
      <w:pPr>
        <w:pStyle w:val="Heading6"/>
        <w:spacing w:before="0"/>
        <w:jc w:val="both"/>
        <w:rPr>
          <w:b/>
          <w:color w:val="365F91" w:themeColor="accent1" w:themeShade="BF"/>
        </w:rPr>
      </w:pPr>
      <w:r w:rsidRPr="0067181E">
        <w:rPr>
          <w:b/>
          <w:color w:val="365F91" w:themeColor="accent1" w:themeShade="BF"/>
        </w:rPr>
        <w:t>Data Sources and Review Frequency</w:t>
      </w:r>
    </w:p>
    <w:p w14:paraId="112BD3E8" w14:textId="77777777" w:rsidR="003A26B1" w:rsidRDefault="003A26B1" w:rsidP="00CB384A">
      <w:pPr>
        <w:pStyle w:val="ListParagraph"/>
        <w:numPr>
          <w:ilvl w:val="0"/>
          <w:numId w:val="5"/>
        </w:numPr>
        <w:jc w:val="both"/>
        <w:rPr>
          <w:rFonts w:asciiTheme="minorHAnsi" w:hAnsiTheme="minorHAnsi" w:cstheme="minorHAnsi"/>
          <w:sz w:val="22"/>
        </w:rPr>
      </w:pPr>
      <w:r w:rsidRPr="00BC4389">
        <w:rPr>
          <w:rFonts w:asciiTheme="minorHAnsi" w:hAnsiTheme="minorHAnsi" w:cstheme="minorHAnsi"/>
          <w:sz w:val="22"/>
        </w:rPr>
        <w:t>Kentucky</w:t>
      </w:r>
      <w:r>
        <w:rPr>
          <w:rFonts w:asciiTheme="minorHAnsi" w:hAnsiTheme="minorHAnsi" w:cstheme="minorHAnsi"/>
          <w:sz w:val="22"/>
        </w:rPr>
        <w:t xml:space="preserve"> crash data: </w:t>
      </w:r>
      <w:hyperlink r:id="rId41" w:history="1">
        <w:r w:rsidRPr="005D5BBE">
          <w:rPr>
            <w:rStyle w:val="Hyperlink"/>
            <w:rFonts w:asciiTheme="minorHAnsi" w:hAnsiTheme="minorHAnsi" w:cstheme="minorHAnsi"/>
            <w:sz w:val="22"/>
          </w:rPr>
          <w:t>Kentucky Collision Analysis for the Public</w:t>
        </w:r>
      </w:hyperlink>
    </w:p>
    <w:p w14:paraId="596D2F64" w14:textId="77777777" w:rsidR="003A26B1" w:rsidRPr="00BC4389" w:rsidRDefault="003A26B1" w:rsidP="00CB384A">
      <w:pPr>
        <w:pStyle w:val="ListParagraph"/>
        <w:numPr>
          <w:ilvl w:val="1"/>
          <w:numId w:val="5"/>
        </w:numPr>
        <w:jc w:val="both"/>
        <w:rPr>
          <w:rFonts w:asciiTheme="minorHAnsi" w:hAnsiTheme="minorHAnsi" w:cstheme="minorHAnsi"/>
          <w:sz w:val="22"/>
        </w:rPr>
      </w:pPr>
      <w:r>
        <w:rPr>
          <w:rFonts w:asciiTheme="minorHAnsi" w:hAnsiTheme="minorHAnsi" w:cstheme="minorHAnsi"/>
          <w:sz w:val="22"/>
        </w:rPr>
        <w:t>This data is available on an ongoing basis, thus it will be updated yearly.</w:t>
      </w:r>
    </w:p>
    <w:p w14:paraId="4CBFED70" w14:textId="77777777" w:rsidR="003A26B1" w:rsidRDefault="003A26B1" w:rsidP="00CB384A">
      <w:pPr>
        <w:pStyle w:val="ListParagraph"/>
        <w:numPr>
          <w:ilvl w:val="0"/>
          <w:numId w:val="5"/>
        </w:numPr>
        <w:jc w:val="both"/>
        <w:rPr>
          <w:rFonts w:asciiTheme="minorHAnsi" w:hAnsiTheme="minorHAnsi" w:cstheme="minorHAnsi"/>
          <w:sz w:val="22"/>
        </w:rPr>
      </w:pPr>
      <w:r w:rsidRPr="00BC4389">
        <w:rPr>
          <w:rFonts w:asciiTheme="minorHAnsi" w:hAnsiTheme="minorHAnsi" w:cstheme="minorHAnsi"/>
          <w:sz w:val="22"/>
        </w:rPr>
        <w:t xml:space="preserve">Indiana crash data: </w:t>
      </w:r>
      <w:hyperlink r:id="rId42" w:history="1">
        <w:r w:rsidRPr="005D5BBE">
          <w:rPr>
            <w:rStyle w:val="Hyperlink"/>
            <w:rFonts w:asciiTheme="minorHAnsi" w:hAnsiTheme="minorHAnsi" w:cstheme="minorHAnsi"/>
            <w:sz w:val="22"/>
          </w:rPr>
          <w:t>ARIES Collision Data</w:t>
        </w:r>
      </w:hyperlink>
    </w:p>
    <w:p w14:paraId="7A04C0EB" w14:textId="77777777" w:rsidR="003A26B1" w:rsidRDefault="003A26B1" w:rsidP="00CB384A">
      <w:pPr>
        <w:pStyle w:val="ListParagraph"/>
        <w:numPr>
          <w:ilvl w:val="1"/>
          <w:numId w:val="5"/>
        </w:numPr>
        <w:jc w:val="both"/>
        <w:rPr>
          <w:rFonts w:asciiTheme="minorHAnsi" w:hAnsiTheme="minorHAnsi" w:cstheme="minorHAnsi"/>
          <w:sz w:val="22"/>
        </w:rPr>
      </w:pPr>
      <w:r w:rsidRPr="00BC4389">
        <w:rPr>
          <w:rFonts w:asciiTheme="minorHAnsi" w:hAnsiTheme="minorHAnsi" w:cstheme="minorHAnsi"/>
          <w:sz w:val="22"/>
        </w:rPr>
        <w:t>This data is available on an ongoing basis, thus it will be updated yearly.</w:t>
      </w:r>
    </w:p>
    <w:p w14:paraId="2369F268" w14:textId="77777777" w:rsidR="003A26B1" w:rsidRDefault="00574A9A" w:rsidP="00CB384A">
      <w:pPr>
        <w:pStyle w:val="ListParagraph"/>
        <w:numPr>
          <w:ilvl w:val="0"/>
          <w:numId w:val="5"/>
        </w:numPr>
        <w:jc w:val="both"/>
        <w:rPr>
          <w:rFonts w:asciiTheme="minorHAnsi" w:hAnsiTheme="minorHAnsi" w:cstheme="minorHAnsi"/>
          <w:sz w:val="22"/>
        </w:rPr>
      </w:pPr>
      <w:r>
        <w:rPr>
          <w:rFonts w:asciiTheme="minorHAnsi" w:hAnsiTheme="minorHAnsi" w:cstheme="minorHAnsi"/>
          <w:sz w:val="22"/>
        </w:rPr>
        <w:t>Number of fatalities nationwide</w:t>
      </w:r>
      <w:r w:rsidR="00C0075D">
        <w:rPr>
          <w:rFonts w:asciiTheme="minorHAnsi" w:hAnsiTheme="minorHAnsi" w:cstheme="minorHAnsi"/>
          <w:sz w:val="22"/>
        </w:rPr>
        <w:t xml:space="preserve">: </w:t>
      </w:r>
      <w:hyperlink r:id="rId43" w:history="1">
        <w:r w:rsidR="00C50EB0">
          <w:rPr>
            <w:rStyle w:val="Hyperlink"/>
            <w:rFonts w:asciiTheme="minorHAnsi" w:hAnsiTheme="minorHAnsi" w:cstheme="minorHAnsi"/>
            <w:sz w:val="22"/>
          </w:rPr>
          <w:t>Fatality Analysis Reporting System</w:t>
        </w:r>
      </w:hyperlink>
      <w:r w:rsidR="00C50EB0" w:rsidRPr="00C50EB0">
        <w:rPr>
          <w:rStyle w:val="Hyperlink"/>
          <w:rFonts w:asciiTheme="minorHAnsi" w:hAnsiTheme="minorHAnsi" w:cstheme="minorHAnsi"/>
          <w:color w:val="auto"/>
          <w:sz w:val="22"/>
          <w:u w:val="none"/>
        </w:rPr>
        <w:t>, also called “Final FARS”</w:t>
      </w:r>
    </w:p>
    <w:p w14:paraId="32853D26" w14:textId="77777777" w:rsidR="00574A9A" w:rsidRDefault="00574A9A" w:rsidP="00CB384A">
      <w:pPr>
        <w:pStyle w:val="ListParagraph"/>
        <w:numPr>
          <w:ilvl w:val="1"/>
          <w:numId w:val="5"/>
        </w:numPr>
        <w:jc w:val="both"/>
        <w:rPr>
          <w:rFonts w:asciiTheme="minorHAnsi" w:hAnsiTheme="minorHAnsi" w:cstheme="minorHAnsi"/>
          <w:sz w:val="22"/>
        </w:rPr>
      </w:pPr>
      <w:r>
        <w:rPr>
          <w:rFonts w:asciiTheme="minorHAnsi" w:hAnsiTheme="minorHAnsi" w:cstheme="minorHAnsi"/>
          <w:sz w:val="22"/>
        </w:rPr>
        <w:t>Due to various circumstances, a death as a result of involvement in a motor vehicle collision may or may not be counted as traffic fatality. In these instances, data inconsistencies can occur between the state crash databases and the Final FARS data. Federal regulation states that Final FARS shall have the final authorit</w:t>
      </w:r>
      <w:r w:rsidR="00703C2D">
        <w:rPr>
          <w:rFonts w:asciiTheme="minorHAnsi" w:hAnsiTheme="minorHAnsi" w:cstheme="minorHAnsi"/>
          <w:sz w:val="22"/>
        </w:rPr>
        <w:t>y over the state crash databases</w:t>
      </w:r>
      <w:r>
        <w:rPr>
          <w:rFonts w:asciiTheme="minorHAnsi" w:hAnsiTheme="minorHAnsi" w:cstheme="minorHAnsi"/>
          <w:sz w:val="22"/>
        </w:rPr>
        <w:t xml:space="preserve"> on the number of traffic fatalities in that year.</w:t>
      </w:r>
    </w:p>
    <w:p w14:paraId="3C87AB94" w14:textId="77777777" w:rsidR="00574A9A" w:rsidRDefault="009510E5" w:rsidP="00CB384A">
      <w:pPr>
        <w:pStyle w:val="ListParagraph"/>
        <w:numPr>
          <w:ilvl w:val="1"/>
          <w:numId w:val="5"/>
        </w:numPr>
        <w:jc w:val="both"/>
        <w:rPr>
          <w:rFonts w:asciiTheme="minorHAnsi" w:hAnsiTheme="minorHAnsi" w:cstheme="minorHAnsi"/>
          <w:sz w:val="22"/>
        </w:rPr>
      </w:pPr>
      <w:r>
        <w:rPr>
          <w:rFonts w:asciiTheme="minorHAnsi" w:hAnsiTheme="minorHAnsi" w:cstheme="minorHAnsi"/>
          <w:sz w:val="22"/>
        </w:rPr>
        <w:t>New data is available every year</w:t>
      </w:r>
      <w:r w:rsidR="00574A9A" w:rsidRPr="00574A9A">
        <w:rPr>
          <w:rFonts w:asciiTheme="minorHAnsi" w:hAnsiTheme="minorHAnsi" w:cstheme="minorHAnsi"/>
          <w:sz w:val="22"/>
        </w:rPr>
        <w:t>, thus it will be updated yearly.</w:t>
      </w:r>
    </w:p>
    <w:p w14:paraId="3BCE1F43" w14:textId="77777777" w:rsidR="00574A9A" w:rsidRDefault="00574A9A" w:rsidP="00CB384A">
      <w:pPr>
        <w:pStyle w:val="ListParagraph"/>
        <w:numPr>
          <w:ilvl w:val="1"/>
          <w:numId w:val="5"/>
        </w:numPr>
        <w:jc w:val="both"/>
        <w:rPr>
          <w:rFonts w:asciiTheme="minorHAnsi" w:hAnsiTheme="minorHAnsi" w:cstheme="minorHAnsi"/>
          <w:sz w:val="22"/>
        </w:rPr>
      </w:pPr>
      <w:r>
        <w:rPr>
          <w:rFonts w:asciiTheme="minorHAnsi" w:hAnsiTheme="minorHAnsi" w:cstheme="minorHAnsi"/>
          <w:sz w:val="22"/>
        </w:rPr>
        <w:t xml:space="preserve">Final FARS data is generally available 18 months after the end of the calendar year. Due to the lag in this data being finalized, FHWA allows the </w:t>
      </w:r>
      <w:r w:rsidRPr="00AA63A0">
        <w:rPr>
          <w:rFonts w:asciiTheme="minorHAnsi" w:hAnsiTheme="minorHAnsi" w:cstheme="minorHAnsi"/>
          <w:sz w:val="22"/>
        </w:rPr>
        <w:t>use of the FARS Annual Report File (ARF) if Final FARS data is not available.</w:t>
      </w:r>
    </w:p>
    <w:p w14:paraId="6D9226A7" w14:textId="77777777" w:rsidR="003A26B1" w:rsidRDefault="003A26B1" w:rsidP="00E64A79">
      <w:pPr>
        <w:pStyle w:val="ListParagraph"/>
        <w:ind w:left="0"/>
        <w:jc w:val="both"/>
        <w:rPr>
          <w:rFonts w:asciiTheme="minorHAnsi" w:hAnsiTheme="minorHAnsi" w:cstheme="minorHAnsi"/>
          <w:sz w:val="22"/>
        </w:rPr>
      </w:pPr>
    </w:p>
    <w:p w14:paraId="1AE1C24A" w14:textId="77777777" w:rsidR="003A26B1" w:rsidRPr="0067181E" w:rsidRDefault="003A26B1" w:rsidP="00E64A79">
      <w:pPr>
        <w:pStyle w:val="Heading6"/>
        <w:spacing w:before="0"/>
        <w:jc w:val="both"/>
        <w:rPr>
          <w:b/>
          <w:color w:val="365F91" w:themeColor="accent1" w:themeShade="BF"/>
        </w:rPr>
      </w:pPr>
      <w:r w:rsidRPr="0067181E">
        <w:rPr>
          <w:b/>
          <w:color w:val="365F91" w:themeColor="accent1" w:themeShade="BF"/>
        </w:rPr>
        <w:t>Historical Data</w:t>
      </w:r>
    </w:p>
    <w:p w14:paraId="61E760D4" w14:textId="77777777" w:rsidR="003A26B1" w:rsidRDefault="003A26B1" w:rsidP="00E64A79">
      <w:pPr>
        <w:pStyle w:val="ListParagraph"/>
        <w:ind w:left="0"/>
        <w:jc w:val="both"/>
        <w:rPr>
          <w:rFonts w:asciiTheme="minorHAnsi" w:hAnsiTheme="minorHAnsi" w:cstheme="minorHAnsi"/>
          <w:sz w:val="22"/>
        </w:rPr>
      </w:pPr>
      <w:r w:rsidRPr="0080060E">
        <w:rPr>
          <w:rFonts w:asciiTheme="minorHAnsi" w:hAnsiTheme="minorHAnsi" w:cstheme="minorHAnsi"/>
          <w:sz w:val="22"/>
        </w:rPr>
        <w:t xml:space="preserve">The following table details </w:t>
      </w:r>
      <w:r w:rsidR="00574A9A">
        <w:rPr>
          <w:rFonts w:asciiTheme="minorHAnsi" w:hAnsiTheme="minorHAnsi" w:cstheme="minorHAnsi"/>
          <w:sz w:val="22"/>
        </w:rPr>
        <w:t>the number of fatalities</w:t>
      </w:r>
      <w:r w:rsidRPr="0080060E">
        <w:rPr>
          <w:rFonts w:asciiTheme="minorHAnsi" w:hAnsiTheme="minorHAnsi" w:cstheme="minorHAnsi"/>
          <w:sz w:val="22"/>
        </w:rPr>
        <w:t xml:space="preserve"> in the KIPDA region from 2005 to 201</w:t>
      </w:r>
      <w:r w:rsidR="00AA5A79">
        <w:rPr>
          <w:rFonts w:asciiTheme="minorHAnsi" w:hAnsiTheme="minorHAnsi" w:cstheme="minorHAnsi"/>
          <w:sz w:val="22"/>
        </w:rPr>
        <w:t>8</w:t>
      </w:r>
      <w:r w:rsidRPr="0080060E">
        <w:rPr>
          <w:rFonts w:asciiTheme="minorHAnsi" w:hAnsiTheme="minorHAnsi" w:cstheme="minorHAnsi"/>
          <w:sz w:val="22"/>
        </w:rPr>
        <w:t>.</w:t>
      </w:r>
      <w:r w:rsidR="00D96F9E">
        <w:rPr>
          <w:rFonts w:asciiTheme="minorHAnsi" w:hAnsiTheme="minorHAnsi" w:cstheme="minorHAnsi"/>
          <w:sz w:val="22"/>
        </w:rPr>
        <w:t xml:space="preserve"> Data from 2017 was downloaded shortly after the end of that calendar year and may be subject to change as the data is finalized. 2018 data was projected using a linear trendline.</w:t>
      </w:r>
    </w:p>
    <w:p w14:paraId="047A9DF4" w14:textId="77777777" w:rsidR="009D5164" w:rsidRDefault="009D5164">
      <w:pPr>
        <w:widowControl/>
        <w:autoSpaceDE/>
        <w:autoSpaceDN/>
        <w:adjustRightInd/>
        <w:spacing w:after="200" w:line="276" w:lineRule="auto"/>
        <w:rPr>
          <w:rFonts w:asciiTheme="minorHAnsi" w:hAnsiTheme="minorHAnsi" w:cstheme="minorHAnsi"/>
          <w:sz w:val="22"/>
        </w:rPr>
      </w:pPr>
      <w:r>
        <w:rPr>
          <w:rFonts w:asciiTheme="minorHAnsi" w:hAnsiTheme="minorHAnsi" w:cstheme="minorHAnsi"/>
          <w:sz w:val="22"/>
        </w:rPr>
        <w:br w:type="page"/>
      </w:r>
    </w:p>
    <w:tbl>
      <w:tblPr>
        <w:tblW w:w="6980" w:type="dxa"/>
        <w:jc w:val="center"/>
        <w:tblLook w:val="04A0" w:firstRow="1" w:lastRow="0" w:firstColumn="1" w:lastColumn="0" w:noHBand="0" w:noVBand="1"/>
      </w:tblPr>
      <w:tblGrid>
        <w:gridCol w:w="1600"/>
        <w:gridCol w:w="1060"/>
        <w:gridCol w:w="1440"/>
        <w:gridCol w:w="1440"/>
        <w:gridCol w:w="1440"/>
      </w:tblGrid>
      <w:tr w:rsidR="00D35222" w:rsidRPr="00D35222" w14:paraId="038C45A0" w14:textId="77777777" w:rsidTr="00811BEC">
        <w:trPr>
          <w:trHeight w:val="975"/>
          <w:jc w:val="center"/>
        </w:trPr>
        <w:tc>
          <w:tcPr>
            <w:tcW w:w="1600" w:type="dxa"/>
            <w:tcBorders>
              <w:top w:val="nil"/>
              <w:left w:val="nil"/>
              <w:bottom w:val="nil"/>
              <w:right w:val="nil"/>
            </w:tcBorders>
            <w:shd w:val="clear" w:color="auto" w:fill="auto"/>
            <w:vAlign w:val="bottom"/>
            <w:hideMark/>
          </w:tcPr>
          <w:p w14:paraId="6F0A538F" w14:textId="77777777" w:rsidR="00D35222" w:rsidRPr="00D35222" w:rsidRDefault="00D12044" w:rsidP="00D35222">
            <w:pPr>
              <w:widowControl/>
              <w:autoSpaceDE/>
              <w:autoSpaceDN/>
              <w:adjustRightInd/>
              <w:jc w:val="center"/>
              <w:rPr>
                <w:rFonts w:ascii="Calibri" w:eastAsia="Times New Roman" w:hAnsi="Calibri" w:cs="Calibri"/>
                <w:color w:val="FF0000"/>
                <w:sz w:val="22"/>
                <w:szCs w:val="22"/>
              </w:rPr>
            </w:pPr>
            <w:r>
              <w:rPr>
                <w:rFonts w:asciiTheme="minorHAnsi" w:hAnsiTheme="minorHAnsi" w:cstheme="minorHAnsi"/>
                <w:color w:val="FF0000"/>
                <w:sz w:val="22"/>
              </w:rPr>
              <w:lastRenderedPageBreak/>
              <w:br w:type="page"/>
            </w:r>
            <w:r w:rsidR="00D35222" w:rsidRPr="00D35222">
              <w:rPr>
                <w:rFonts w:ascii="Calibri" w:eastAsia="Times New Roman" w:hAnsi="Calibri" w:cs="Calibri"/>
                <w:color w:val="FF0000"/>
                <w:sz w:val="22"/>
                <w:szCs w:val="22"/>
              </w:rPr>
              <w:t>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47E72" w14:textId="77777777" w:rsidR="00D35222" w:rsidRPr="009326D2" w:rsidRDefault="00D35222" w:rsidP="00596AAD">
            <w:pPr>
              <w:widowControl/>
              <w:autoSpaceDE/>
              <w:autoSpaceDN/>
              <w:adjustRightInd/>
              <w:jc w:val="center"/>
              <w:rPr>
                <w:rFonts w:ascii="Calibri" w:eastAsia="Times New Roman" w:hAnsi="Calibri" w:cs="Calibri"/>
                <w:b/>
                <w:smallCaps/>
                <w:color w:val="000000"/>
                <w:sz w:val="22"/>
                <w:szCs w:val="22"/>
              </w:rPr>
            </w:pPr>
            <w:r w:rsidRPr="009326D2">
              <w:rPr>
                <w:rFonts w:ascii="Calibri" w:eastAsia="Times New Roman" w:hAnsi="Calibri" w:cs="Calibri"/>
                <w:b/>
                <w:smallCaps/>
                <w:color w:val="000000"/>
                <w:sz w:val="22"/>
                <w:szCs w:val="22"/>
              </w:rPr>
              <w:t>Year</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AE3D206" w14:textId="77777777" w:rsidR="00D35222" w:rsidRPr="009326D2" w:rsidRDefault="00D35222" w:rsidP="00596AAD">
            <w:pPr>
              <w:widowControl/>
              <w:autoSpaceDE/>
              <w:autoSpaceDN/>
              <w:adjustRightInd/>
              <w:jc w:val="center"/>
              <w:rPr>
                <w:rFonts w:ascii="Calibri" w:eastAsia="Times New Roman" w:hAnsi="Calibri" w:cs="Calibri"/>
                <w:b/>
                <w:smallCaps/>
                <w:color w:val="4F81BD"/>
                <w:sz w:val="22"/>
                <w:szCs w:val="22"/>
              </w:rPr>
            </w:pPr>
            <w:r w:rsidRPr="009326D2">
              <w:rPr>
                <w:rFonts w:ascii="Calibri" w:eastAsia="Times New Roman" w:hAnsi="Calibri" w:cs="Calibri"/>
                <w:b/>
                <w:smallCaps/>
                <w:color w:val="4F81BD"/>
                <w:sz w:val="22"/>
                <w:szCs w:val="22"/>
              </w:rPr>
              <w:t>KY MPO Fatalities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0FD1EB3" w14:textId="77777777" w:rsidR="00D35222" w:rsidRPr="009326D2" w:rsidRDefault="00D35222" w:rsidP="00596AAD">
            <w:pPr>
              <w:widowControl/>
              <w:autoSpaceDE/>
              <w:autoSpaceDN/>
              <w:adjustRightInd/>
              <w:jc w:val="center"/>
              <w:rPr>
                <w:rFonts w:ascii="Calibri" w:eastAsia="Times New Roman" w:hAnsi="Calibri" w:cs="Calibri"/>
                <w:b/>
                <w:smallCaps/>
                <w:color w:val="C0504D"/>
                <w:sz w:val="22"/>
                <w:szCs w:val="22"/>
              </w:rPr>
            </w:pPr>
            <w:r w:rsidRPr="009326D2">
              <w:rPr>
                <w:rFonts w:ascii="Calibri" w:eastAsia="Times New Roman" w:hAnsi="Calibri" w:cs="Calibri"/>
                <w:b/>
                <w:smallCaps/>
                <w:color w:val="C0504D"/>
                <w:sz w:val="22"/>
                <w:szCs w:val="22"/>
              </w:rPr>
              <w:t>IN MPO  Fatalities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98F8FCC" w14:textId="77777777" w:rsidR="00D35222" w:rsidRPr="009326D2" w:rsidRDefault="00D35222" w:rsidP="00596AAD">
            <w:pPr>
              <w:widowControl/>
              <w:autoSpaceDE/>
              <w:autoSpaceDN/>
              <w:adjustRightInd/>
              <w:jc w:val="center"/>
              <w:rPr>
                <w:rFonts w:ascii="Calibri" w:eastAsia="Times New Roman" w:hAnsi="Calibri" w:cs="Calibri"/>
                <w:b/>
                <w:smallCaps/>
                <w:color w:val="9BBB59"/>
                <w:sz w:val="22"/>
                <w:szCs w:val="22"/>
              </w:rPr>
            </w:pPr>
            <w:r w:rsidRPr="009326D2">
              <w:rPr>
                <w:rFonts w:ascii="Calibri" w:eastAsia="Times New Roman" w:hAnsi="Calibri" w:cs="Calibri"/>
                <w:b/>
                <w:smallCaps/>
                <w:color w:val="9BBB59"/>
                <w:sz w:val="22"/>
                <w:szCs w:val="22"/>
              </w:rPr>
              <w:t>KIPDA MPO  Fatalities</w:t>
            </w:r>
          </w:p>
        </w:tc>
      </w:tr>
      <w:tr w:rsidR="00D35222" w:rsidRPr="00D35222" w14:paraId="088709C6" w14:textId="77777777" w:rsidTr="00811BEC">
        <w:trPr>
          <w:trHeight w:val="300"/>
          <w:jc w:val="center"/>
        </w:trPr>
        <w:tc>
          <w:tcPr>
            <w:tcW w:w="1600" w:type="dxa"/>
            <w:tcBorders>
              <w:top w:val="nil"/>
              <w:left w:val="nil"/>
              <w:bottom w:val="nil"/>
              <w:right w:val="nil"/>
            </w:tcBorders>
            <w:shd w:val="clear" w:color="auto" w:fill="auto"/>
            <w:noWrap/>
            <w:vAlign w:val="bottom"/>
            <w:hideMark/>
          </w:tcPr>
          <w:p w14:paraId="3757CDAA" w14:textId="77777777" w:rsidR="00D35222" w:rsidRPr="00D35222" w:rsidRDefault="00D35222" w:rsidP="00D35222">
            <w:pPr>
              <w:widowControl/>
              <w:autoSpaceDE/>
              <w:autoSpaceDN/>
              <w:adjustRightInd/>
              <w:jc w:val="center"/>
              <w:rPr>
                <w:rFonts w:ascii="Calibri" w:eastAsia="Times New Roman" w:hAnsi="Calibri" w:cs="Calibri"/>
                <w:color w:val="FF0000"/>
                <w:sz w:val="22"/>
                <w:szCs w:val="22"/>
              </w:rPr>
            </w:pPr>
            <w:r w:rsidRPr="00D35222">
              <w:rPr>
                <w:rFonts w:ascii="Calibri" w:eastAsia="Times New Roman" w:hAnsi="Calibri" w:cs="Calibri"/>
                <w:color w:val="FF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E79B1A0" w14:textId="77777777" w:rsidR="00D35222" w:rsidRPr="00D35222" w:rsidRDefault="00D35222" w:rsidP="00596AAD">
            <w:pPr>
              <w:widowControl/>
              <w:autoSpaceDE/>
              <w:autoSpaceDN/>
              <w:adjustRightInd/>
              <w:jc w:val="center"/>
              <w:rPr>
                <w:rFonts w:ascii="Calibri" w:eastAsia="Times New Roman" w:hAnsi="Calibri" w:cs="Calibri"/>
                <w:color w:val="000000"/>
                <w:sz w:val="22"/>
                <w:szCs w:val="22"/>
              </w:rPr>
            </w:pPr>
            <w:r w:rsidRPr="00D35222">
              <w:rPr>
                <w:rFonts w:ascii="Calibri" w:eastAsia="Times New Roman" w:hAnsi="Calibri" w:cs="Calibri"/>
                <w:color w:val="000000"/>
                <w:sz w:val="22"/>
                <w:szCs w:val="22"/>
              </w:rPr>
              <w:t>2005</w:t>
            </w:r>
          </w:p>
        </w:tc>
        <w:tc>
          <w:tcPr>
            <w:tcW w:w="1440" w:type="dxa"/>
            <w:tcBorders>
              <w:top w:val="nil"/>
              <w:left w:val="nil"/>
              <w:bottom w:val="single" w:sz="4" w:space="0" w:color="auto"/>
              <w:right w:val="single" w:sz="4" w:space="0" w:color="auto"/>
            </w:tcBorders>
            <w:shd w:val="clear" w:color="auto" w:fill="auto"/>
            <w:noWrap/>
            <w:vAlign w:val="center"/>
            <w:hideMark/>
          </w:tcPr>
          <w:p w14:paraId="5DA009CF" w14:textId="77777777" w:rsidR="00D35222" w:rsidRPr="00D35222" w:rsidRDefault="00D35222" w:rsidP="00596AAD">
            <w:pPr>
              <w:widowControl/>
              <w:autoSpaceDE/>
              <w:autoSpaceDN/>
              <w:adjustRightInd/>
              <w:jc w:val="center"/>
              <w:rPr>
                <w:rFonts w:ascii="Calibri" w:eastAsia="Times New Roman" w:hAnsi="Calibri" w:cs="Calibri"/>
                <w:color w:val="4F81BD"/>
                <w:sz w:val="22"/>
                <w:szCs w:val="22"/>
              </w:rPr>
            </w:pPr>
            <w:r w:rsidRPr="00D35222">
              <w:rPr>
                <w:rFonts w:ascii="Calibri" w:eastAsia="Times New Roman" w:hAnsi="Calibri" w:cs="Calibri"/>
                <w:color w:val="4F81BD"/>
                <w:sz w:val="22"/>
                <w:szCs w:val="22"/>
              </w:rPr>
              <w:t>121</w:t>
            </w:r>
          </w:p>
        </w:tc>
        <w:tc>
          <w:tcPr>
            <w:tcW w:w="1440" w:type="dxa"/>
            <w:tcBorders>
              <w:top w:val="nil"/>
              <w:left w:val="nil"/>
              <w:bottom w:val="single" w:sz="4" w:space="0" w:color="auto"/>
              <w:right w:val="single" w:sz="4" w:space="0" w:color="auto"/>
            </w:tcBorders>
            <w:shd w:val="clear" w:color="auto" w:fill="auto"/>
            <w:noWrap/>
            <w:vAlign w:val="center"/>
            <w:hideMark/>
          </w:tcPr>
          <w:p w14:paraId="5FA53D5D" w14:textId="77777777" w:rsidR="00D35222" w:rsidRPr="00D35222" w:rsidRDefault="00D35222" w:rsidP="00596AAD">
            <w:pPr>
              <w:widowControl/>
              <w:autoSpaceDE/>
              <w:autoSpaceDN/>
              <w:adjustRightInd/>
              <w:jc w:val="center"/>
              <w:rPr>
                <w:rFonts w:ascii="Calibri" w:eastAsia="Times New Roman" w:hAnsi="Calibri" w:cs="Calibri"/>
                <w:color w:val="C0504D"/>
                <w:sz w:val="22"/>
                <w:szCs w:val="22"/>
              </w:rPr>
            </w:pPr>
            <w:r w:rsidRPr="00D35222">
              <w:rPr>
                <w:rFonts w:ascii="Calibri" w:eastAsia="Times New Roman" w:hAnsi="Calibri" w:cs="Calibri"/>
                <w:color w:val="C0504D"/>
                <w:sz w:val="22"/>
                <w:szCs w:val="22"/>
              </w:rPr>
              <w:t>22</w:t>
            </w:r>
          </w:p>
        </w:tc>
        <w:tc>
          <w:tcPr>
            <w:tcW w:w="1440" w:type="dxa"/>
            <w:tcBorders>
              <w:top w:val="nil"/>
              <w:left w:val="nil"/>
              <w:bottom w:val="single" w:sz="4" w:space="0" w:color="auto"/>
              <w:right w:val="single" w:sz="4" w:space="0" w:color="auto"/>
            </w:tcBorders>
            <w:shd w:val="clear" w:color="auto" w:fill="auto"/>
            <w:noWrap/>
            <w:vAlign w:val="center"/>
            <w:hideMark/>
          </w:tcPr>
          <w:p w14:paraId="612FF997" w14:textId="77777777" w:rsidR="00D35222" w:rsidRPr="00D35222" w:rsidRDefault="00D35222" w:rsidP="00596AAD">
            <w:pPr>
              <w:widowControl/>
              <w:autoSpaceDE/>
              <w:autoSpaceDN/>
              <w:adjustRightInd/>
              <w:jc w:val="center"/>
              <w:rPr>
                <w:rFonts w:ascii="Calibri" w:eastAsia="Times New Roman" w:hAnsi="Calibri" w:cs="Calibri"/>
                <w:color w:val="9BBB59"/>
                <w:sz w:val="22"/>
                <w:szCs w:val="22"/>
              </w:rPr>
            </w:pPr>
            <w:r w:rsidRPr="00D35222">
              <w:rPr>
                <w:rFonts w:ascii="Calibri" w:eastAsia="Times New Roman" w:hAnsi="Calibri" w:cs="Calibri"/>
                <w:color w:val="9BBB59"/>
                <w:sz w:val="22"/>
                <w:szCs w:val="22"/>
              </w:rPr>
              <w:t>143</w:t>
            </w:r>
          </w:p>
        </w:tc>
      </w:tr>
      <w:tr w:rsidR="00D35222" w:rsidRPr="00D35222" w14:paraId="53704661" w14:textId="77777777" w:rsidTr="00811BEC">
        <w:trPr>
          <w:trHeight w:val="300"/>
          <w:jc w:val="center"/>
        </w:trPr>
        <w:tc>
          <w:tcPr>
            <w:tcW w:w="1600" w:type="dxa"/>
            <w:tcBorders>
              <w:top w:val="nil"/>
              <w:left w:val="nil"/>
              <w:bottom w:val="nil"/>
              <w:right w:val="nil"/>
            </w:tcBorders>
            <w:shd w:val="clear" w:color="auto" w:fill="auto"/>
            <w:noWrap/>
            <w:vAlign w:val="bottom"/>
            <w:hideMark/>
          </w:tcPr>
          <w:p w14:paraId="3F8EA455" w14:textId="77777777" w:rsidR="00D35222" w:rsidRPr="00D35222" w:rsidRDefault="00D35222" w:rsidP="00D35222">
            <w:pPr>
              <w:widowControl/>
              <w:autoSpaceDE/>
              <w:autoSpaceDN/>
              <w:adjustRightInd/>
              <w:jc w:val="center"/>
              <w:rPr>
                <w:rFonts w:ascii="Calibri" w:eastAsia="Times New Roman" w:hAnsi="Calibri" w:cs="Calibri"/>
                <w:color w:val="FF0000"/>
                <w:sz w:val="22"/>
                <w:szCs w:val="22"/>
              </w:rPr>
            </w:pPr>
            <w:r w:rsidRPr="00D35222">
              <w:rPr>
                <w:rFonts w:ascii="Calibri" w:eastAsia="Times New Roman" w:hAnsi="Calibri" w:cs="Calibri"/>
                <w:color w:val="FF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E431B95" w14:textId="77777777" w:rsidR="00D35222" w:rsidRPr="00D35222" w:rsidRDefault="00D35222" w:rsidP="00596AAD">
            <w:pPr>
              <w:widowControl/>
              <w:autoSpaceDE/>
              <w:autoSpaceDN/>
              <w:adjustRightInd/>
              <w:jc w:val="center"/>
              <w:rPr>
                <w:rFonts w:ascii="Calibri" w:eastAsia="Times New Roman" w:hAnsi="Calibri" w:cs="Calibri"/>
                <w:color w:val="000000"/>
                <w:sz w:val="22"/>
                <w:szCs w:val="22"/>
              </w:rPr>
            </w:pPr>
            <w:r w:rsidRPr="00D35222">
              <w:rPr>
                <w:rFonts w:ascii="Calibri" w:eastAsia="Times New Roman" w:hAnsi="Calibri" w:cs="Calibri"/>
                <w:color w:val="000000"/>
                <w:sz w:val="22"/>
                <w:szCs w:val="22"/>
              </w:rPr>
              <w:t>2006</w:t>
            </w:r>
          </w:p>
        </w:tc>
        <w:tc>
          <w:tcPr>
            <w:tcW w:w="1440" w:type="dxa"/>
            <w:tcBorders>
              <w:top w:val="nil"/>
              <w:left w:val="nil"/>
              <w:bottom w:val="single" w:sz="4" w:space="0" w:color="auto"/>
              <w:right w:val="single" w:sz="4" w:space="0" w:color="auto"/>
            </w:tcBorders>
            <w:shd w:val="clear" w:color="auto" w:fill="auto"/>
            <w:noWrap/>
            <w:vAlign w:val="center"/>
            <w:hideMark/>
          </w:tcPr>
          <w:p w14:paraId="4F8600A4" w14:textId="77777777" w:rsidR="00D35222" w:rsidRPr="00D35222" w:rsidRDefault="00D35222" w:rsidP="00596AAD">
            <w:pPr>
              <w:widowControl/>
              <w:autoSpaceDE/>
              <w:autoSpaceDN/>
              <w:adjustRightInd/>
              <w:jc w:val="center"/>
              <w:rPr>
                <w:rFonts w:ascii="Calibri" w:eastAsia="Times New Roman" w:hAnsi="Calibri" w:cs="Calibri"/>
                <w:color w:val="4F81BD"/>
                <w:sz w:val="22"/>
                <w:szCs w:val="22"/>
              </w:rPr>
            </w:pPr>
            <w:r w:rsidRPr="00D35222">
              <w:rPr>
                <w:rFonts w:ascii="Calibri" w:eastAsia="Times New Roman" w:hAnsi="Calibri" w:cs="Calibri"/>
                <w:color w:val="4F81BD"/>
                <w:sz w:val="22"/>
                <w:szCs w:val="22"/>
              </w:rPr>
              <w:t>90</w:t>
            </w:r>
          </w:p>
        </w:tc>
        <w:tc>
          <w:tcPr>
            <w:tcW w:w="1440" w:type="dxa"/>
            <w:tcBorders>
              <w:top w:val="nil"/>
              <w:left w:val="nil"/>
              <w:bottom w:val="single" w:sz="4" w:space="0" w:color="auto"/>
              <w:right w:val="single" w:sz="4" w:space="0" w:color="auto"/>
            </w:tcBorders>
            <w:shd w:val="clear" w:color="auto" w:fill="auto"/>
            <w:noWrap/>
            <w:vAlign w:val="center"/>
            <w:hideMark/>
          </w:tcPr>
          <w:p w14:paraId="62D3616D" w14:textId="77777777" w:rsidR="00D35222" w:rsidRPr="00D35222" w:rsidRDefault="00D35222" w:rsidP="00596AAD">
            <w:pPr>
              <w:widowControl/>
              <w:autoSpaceDE/>
              <w:autoSpaceDN/>
              <w:adjustRightInd/>
              <w:jc w:val="center"/>
              <w:rPr>
                <w:rFonts w:ascii="Calibri" w:eastAsia="Times New Roman" w:hAnsi="Calibri" w:cs="Calibri"/>
                <w:color w:val="C0504D"/>
                <w:sz w:val="22"/>
                <w:szCs w:val="22"/>
              </w:rPr>
            </w:pPr>
            <w:r w:rsidRPr="00D35222">
              <w:rPr>
                <w:rFonts w:ascii="Calibri" w:eastAsia="Times New Roman" w:hAnsi="Calibri" w:cs="Calibri"/>
                <w:color w:val="C0504D"/>
                <w:sz w:val="22"/>
                <w:szCs w:val="22"/>
              </w:rPr>
              <w:t>23</w:t>
            </w:r>
          </w:p>
        </w:tc>
        <w:tc>
          <w:tcPr>
            <w:tcW w:w="1440" w:type="dxa"/>
            <w:tcBorders>
              <w:top w:val="nil"/>
              <w:left w:val="nil"/>
              <w:bottom w:val="single" w:sz="4" w:space="0" w:color="auto"/>
              <w:right w:val="single" w:sz="4" w:space="0" w:color="auto"/>
            </w:tcBorders>
            <w:shd w:val="clear" w:color="auto" w:fill="auto"/>
            <w:noWrap/>
            <w:vAlign w:val="center"/>
            <w:hideMark/>
          </w:tcPr>
          <w:p w14:paraId="624D883C" w14:textId="77777777" w:rsidR="00D35222" w:rsidRPr="00D35222" w:rsidRDefault="00D35222" w:rsidP="00596AAD">
            <w:pPr>
              <w:widowControl/>
              <w:autoSpaceDE/>
              <w:autoSpaceDN/>
              <w:adjustRightInd/>
              <w:jc w:val="center"/>
              <w:rPr>
                <w:rFonts w:ascii="Calibri" w:eastAsia="Times New Roman" w:hAnsi="Calibri" w:cs="Calibri"/>
                <w:color w:val="9BBB59"/>
                <w:sz w:val="22"/>
                <w:szCs w:val="22"/>
              </w:rPr>
            </w:pPr>
            <w:r w:rsidRPr="00D35222">
              <w:rPr>
                <w:rFonts w:ascii="Calibri" w:eastAsia="Times New Roman" w:hAnsi="Calibri" w:cs="Calibri"/>
                <w:color w:val="9BBB59"/>
                <w:sz w:val="22"/>
                <w:szCs w:val="22"/>
              </w:rPr>
              <w:t>113</w:t>
            </w:r>
          </w:p>
        </w:tc>
      </w:tr>
      <w:tr w:rsidR="00D35222" w:rsidRPr="00D35222" w14:paraId="3E783D11" w14:textId="77777777" w:rsidTr="00811BEC">
        <w:trPr>
          <w:trHeight w:val="300"/>
          <w:jc w:val="center"/>
        </w:trPr>
        <w:tc>
          <w:tcPr>
            <w:tcW w:w="1600" w:type="dxa"/>
            <w:tcBorders>
              <w:top w:val="nil"/>
              <w:left w:val="nil"/>
              <w:bottom w:val="nil"/>
              <w:right w:val="nil"/>
            </w:tcBorders>
            <w:shd w:val="clear" w:color="auto" w:fill="auto"/>
            <w:noWrap/>
            <w:vAlign w:val="bottom"/>
            <w:hideMark/>
          </w:tcPr>
          <w:p w14:paraId="1548D640" w14:textId="77777777" w:rsidR="00D35222" w:rsidRPr="00D35222" w:rsidRDefault="00D35222" w:rsidP="00D35222">
            <w:pPr>
              <w:widowControl/>
              <w:autoSpaceDE/>
              <w:autoSpaceDN/>
              <w:adjustRightInd/>
              <w:jc w:val="center"/>
              <w:rPr>
                <w:rFonts w:ascii="Calibri" w:eastAsia="Times New Roman" w:hAnsi="Calibri" w:cs="Calibri"/>
                <w:color w:val="FF0000"/>
                <w:sz w:val="22"/>
                <w:szCs w:val="22"/>
              </w:rPr>
            </w:pPr>
            <w:r w:rsidRPr="00D35222">
              <w:rPr>
                <w:rFonts w:ascii="Calibri" w:eastAsia="Times New Roman" w:hAnsi="Calibri" w:cs="Calibri"/>
                <w:color w:val="FF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6501504" w14:textId="77777777" w:rsidR="00D35222" w:rsidRPr="00D35222" w:rsidRDefault="00D35222" w:rsidP="00596AAD">
            <w:pPr>
              <w:widowControl/>
              <w:autoSpaceDE/>
              <w:autoSpaceDN/>
              <w:adjustRightInd/>
              <w:jc w:val="center"/>
              <w:rPr>
                <w:rFonts w:ascii="Calibri" w:eastAsia="Times New Roman" w:hAnsi="Calibri" w:cs="Calibri"/>
                <w:color w:val="000000"/>
                <w:sz w:val="22"/>
                <w:szCs w:val="22"/>
              </w:rPr>
            </w:pPr>
            <w:r w:rsidRPr="00D35222">
              <w:rPr>
                <w:rFonts w:ascii="Calibri" w:eastAsia="Times New Roman" w:hAnsi="Calibri" w:cs="Calibri"/>
                <w:color w:val="000000"/>
                <w:sz w:val="22"/>
                <w:szCs w:val="22"/>
              </w:rPr>
              <w:t>2007</w:t>
            </w:r>
          </w:p>
        </w:tc>
        <w:tc>
          <w:tcPr>
            <w:tcW w:w="1440" w:type="dxa"/>
            <w:tcBorders>
              <w:top w:val="nil"/>
              <w:left w:val="nil"/>
              <w:bottom w:val="single" w:sz="4" w:space="0" w:color="auto"/>
              <w:right w:val="single" w:sz="4" w:space="0" w:color="auto"/>
            </w:tcBorders>
            <w:shd w:val="clear" w:color="auto" w:fill="auto"/>
            <w:noWrap/>
            <w:vAlign w:val="center"/>
            <w:hideMark/>
          </w:tcPr>
          <w:p w14:paraId="69430408" w14:textId="77777777" w:rsidR="00D35222" w:rsidRPr="00D35222" w:rsidRDefault="00D35222" w:rsidP="00596AAD">
            <w:pPr>
              <w:widowControl/>
              <w:autoSpaceDE/>
              <w:autoSpaceDN/>
              <w:adjustRightInd/>
              <w:jc w:val="center"/>
              <w:rPr>
                <w:rFonts w:ascii="Calibri" w:eastAsia="Times New Roman" w:hAnsi="Calibri" w:cs="Calibri"/>
                <w:color w:val="4F81BD"/>
                <w:sz w:val="22"/>
                <w:szCs w:val="22"/>
              </w:rPr>
            </w:pPr>
            <w:r w:rsidRPr="00D35222">
              <w:rPr>
                <w:rFonts w:ascii="Calibri" w:eastAsia="Times New Roman" w:hAnsi="Calibri" w:cs="Calibri"/>
                <w:color w:val="4F81BD"/>
                <w:sz w:val="22"/>
                <w:szCs w:val="22"/>
              </w:rPr>
              <w:t>97</w:t>
            </w:r>
          </w:p>
        </w:tc>
        <w:tc>
          <w:tcPr>
            <w:tcW w:w="1440" w:type="dxa"/>
            <w:tcBorders>
              <w:top w:val="nil"/>
              <w:left w:val="nil"/>
              <w:bottom w:val="single" w:sz="4" w:space="0" w:color="auto"/>
              <w:right w:val="single" w:sz="4" w:space="0" w:color="auto"/>
            </w:tcBorders>
            <w:shd w:val="clear" w:color="auto" w:fill="auto"/>
            <w:noWrap/>
            <w:vAlign w:val="center"/>
            <w:hideMark/>
          </w:tcPr>
          <w:p w14:paraId="4AFE8EFB" w14:textId="77777777" w:rsidR="00D35222" w:rsidRPr="00D35222" w:rsidRDefault="00D35222" w:rsidP="00596AAD">
            <w:pPr>
              <w:widowControl/>
              <w:autoSpaceDE/>
              <w:autoSpaceDN/>
              <w:adjustRightInd/>
              <w:jc w:val="center"/>
              <w:rPr>
                <w:rFonts w:ascii="Calibri" w:eastAsia="Times New Roman" w:hAnsi="Calibri" w:cs="Calibri"/>
                <w:color w:val="C0504D"/>
                <w:sz w:val="22"/>
                <w:szCs w:val="22"/>
              </w:rPr>
            </w:pPr>
            <w:r w:rsidRPr="00D35222">
              <w:rPr>
                <w:rFonts w:ascii="Calibri" w:eastAsia="Times New Roman" w:hAnsi="Calibri" w:cs="Calibri"/>
                <w:color w:val="C0504D"/>
                <w:sz w:val="22"/>
                <w:szCs w:val="22"/>
              </w:rPr>
              <w:t>17</w:t>
            </w:r>
          </w:p>
        </w:tc>
        <w:tc>
          <w:tcPr>
            <w:tcW w:w="1440" w:type="dxa"/>
            <w:tcBorders>
              <w:top w:val="nil"/>
              <w:left w:val="nil"/>
              <w:bottom w:val="single" w:sz="4" w:space="0" w:color="auto"/>
              <w:right w:val="single" w:sz="4" w:space="0" w:color="auto"/>
            </w:tcBorders>
            <w:shd w:val="clear" w:color="auto" w:fill="auto"/>
            <w:noWrap/>
            <w:vAlign w:val="center"/>
            <w:hideMark/>
          </w:tcPr>
          <w:p w14:paraId="22C0187D" w14:textId="77777777" w:rsidR="00D35222" w:rsidRPr="00D35222" w:rsidRDefault="00D35222" w:rsidP="00596AAD">
            <w:pPr>
              <w:widowControl/>
              <w:autoSpaceDE/>
              <w:autoSpaceDN/>
              <w:adjustRightInd/>
              <w:jc w:val="center"/>
              <w:rPr>
                <w:rFonts w:ascii="Calibri" w:eastAsia="Times New Roman" w:hAnsi="Calibri" w:cs="Calibri"/>
                <w:color w:val="9BBB59"/>
                <w:sz w:val="22"/>
                <w:szCs w:val="22"/>
              </w:rPr>
            </w:pPr>
            <w:r w:rsidRPr="00D35222">
              <w:rPr>
                <w:rFonts w:ascii="Calibri" w:eastAsia="Times New Roman" w:hAnsi="Calibri" w:cs="Calibri"/>
                <w:color w:val="9BBB59"/>
                <w:sz w:val="22"/>
                <w:szCs w:val="22"/>
              </w:rPr>
              <w:t>114</w:t>
            </w:r>
          </w:p>
        </w:tc>
      </w:tr>
      <w:tr w:rsidR="00D35222" w:rsidRPr="00D35222" w14:paraId="4D175201" w14:textId="77777777" w:rsidTr="00811BEC">
        <w:trPr>
          <w:trHeight w:val="300"/>
          <w:jc w:val="center"/>
        </w:trPr>
        <w:tc>
          <w:tcPr>
            <w:tcW w:w="1600" w:type="dxa"/>
            <w:tcBorders>
              <w:top w:val="nil"/>
              <w:left w:val="nil"/>
              <w:bottom w:val="nil"/>
              <w:right w:val="nil"/>
            </w:tcBorders>
            <w:shd w:val="clear" w:color="auto" w:fill="auto"/>
            <w:noWrap/>
            <w:vAlign w:val="bottom"/>
            <w:hideMark/>
          </w:tcPr>
          <w:p w14:paraId="25CB7DDC" w14:textId="77777777" w:rsidR="00D35222" w:rsidRPr="00D35222" w:rsidRDefault="00D35222" w:rsidP="00D35222">
            <w:pPr>
              <w:widowControl/>
              <w:autoSpaceDE/>
              <w:autoSpaceDN/>
              <w:adjustRightInd/>
              <w:jc w:val="center"/>
              <w:rPr>
                <w:rFonts w:ascii="Calibri" w:eastAsia="Times New Roman" w:hAnsi="Calibri" w:cs="Calibri"/>
                <w:color w:val="FF0000"/>
                <w:sz w:val="22"/>
                <w:szCs w:val="22"/>
              </w:rPr>
            </w:pPr>
            <w:r w:rsidRPr="00D35222">
              <w:rPr>
                <w:rFonts w:ascii="Calibri" w:eastAsia="Times New Roman" w:hAnsi="Calibri" w:cs="Calibri"/>
                <w:color w:val="FF0000"/>
                <w:sz w:val="22"/>
                <w:szCs w:val="22"/>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81BBF" w14:textId="77777777" w:rsidR="00D35222" w:rsidRPr="00D35222" w:rsidRDefault="00D35222" w:rsidP="00596AAD">
            <w:pPr>
              <w:widowControl/>
              <w:autoSpaceDE/>
              <w:autoSpaceDN/>
              <w:adjustRightInd/>
              <w:jc w:val="center"/>
              <w:rPr>
                <w:rFonts w:ascii="Calibri" w:eastAsia="Times New Roman" w:hAnsi="Calibri" w:cs="Calibri"/>
                <w:color w:val="000000"/>
                <w:sz w:val="22"/>
                <w:szCs w:val="22"/>
              </w:rPr>
            </w:pPr>
            <w:r w:rsidRPr="00D35222">
              <w:rPr>
                <w:rFonts w:ascii="Calibri" w:eastAsia="Times New Roman" w:hAnsi="Calibri" w:cs="Calibri"/>
                <w:color w:val="000000"/>
                <w:sz w:val="22"/>
                <w:szCs w:val="22"/>
              </w:rPr>
              <w:t>2008</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6E3D120D" w14:textId="77777777" w:rsidR="00D35222" w:rsidRPr="00D35222" w:rsidRDefault="00D35222" w:rsidP="00596AAD">
            <w:pPr>
              <w:widowControl/>
              <w:autoSpaceDE/>
              <w:autoSpaceDN/>
              <w:adjustRightInd/>
              <w:jc w:val="center"/>
              <w:rPr>
                <w:rFonts w:ascii="Calibri" w:eastAsia="Times New Roman" w:hAnsi="Calibri" w:cs="Calibri"/>
                <w:color w:val="4F81BD"/>
                <w:sz w:val="22"/>
                <w:szCs w:val="22"/>
              </w:rPr>
            </w:pPr>
            <w:r w:rsidRPr="00D35222">
              <w:rPr>
                <w:rFonts w:ascii="Calibri" w:eastAsia="Times New Roman" w:hAnsi="Calibri" w:cs="Calibri"/>
                <w:color w:val="4F81BD"/>
                <w:sz w:val="22"/>
                <w:szCs w:val="22"/>
              </w:rPr>
              <w:t>93</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7EA683F" w14:textId="77777777" w:rsidR="00D35222" w:rsidRPr="00D35222" w:rsidRDefault="00D35222" w:rsidP="00596AAD">
            <w:pPr>
              <w:widowControl/>
              <w:autoSpaceDE/>
              <w:autoSpaceDN/>
              <w:adjustRightInd/>
              <w:jc w:val="center"/>
              <w:rPr>
                <w:rFonts w:ascii="Calibri" w:eastAsia="Times New Roman" w:hAnsi="Calibri" w:cs="Calibri"/>
                <w:color w:val="C0504D"/>
                <w:sz w:val="22"/>
                <w:szCs w:val="22"/>
              </w:rPr>
            </w:pPr>
            <w:r w:rsidRPr="00D35222">
              <w:rPr>
                <w:rFonts w:ascii="Calibri" w:eastAsia="Times New Roman" w:hAnsi="Calibri" w:cs="Calibri"/>
                <w:color w:val="C0504D"/>
                <w:sz w:val="22"/>
                <w:szCs w:val="22"/>
              </w:rPr>
              <w:t>23</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6AE058A" w14:textId="77777777" w:rsidR="00D35222" w:rsidRPr="00D35222" w:rsidRDefault="00D35222" w:rsidP="00596AAD">
            <w:pPr>
              <w:widowControl/>
              <w:autoSpaceDE/>
              <w:autoSpaceDN/>
              <w:adjustRightInd/>
              <w:jc w:val="center"/>
              <w:rPr>
                <w:rFonts w:ascii="Calibri" w:eastAsia="Times New Roman" w:hAnsi="Calibri" w:cs="Calibri"/>
                <w:color w:val="9BBB59"/>
                <w:sz w:val="22"/>
                <w:szCs w:val="22"/>
              </w:rPr>
            </w:pPr>
            <w:r w:rsidRPr="00D35222">
              <w:rPr>
                <w:rFonts w:ascii="Calibri" w:eastAsia="Times New Roman" w:hAnsi="Calibri" w:cs="Calibri"/>
                <w:color w:val="9BBB59"/>
                <w:sz w:val="22"/>
                <w:szCs w:val="22"/>
              </w:rPr>
              <w:t>116</w:t>
            </w:r>
          </w:p>
        </w:tc>
      </w:tr>
      <w:tr w:rsidR="00D35222" w:rsidRPr="00D35222" w14:paraId="1A383A34" w14:textId="77777777" w:rsidTr="00996A40">
        <w:trPr>
          <w:trHeight w:val="300"/>
          <w:jc w:val="center"/>
        </w:trPr>
        <w:tc>
          <w:tcPr>
            <w:tcW w:w="1600" w:type="dxa"/>
            <w:tcBorders>
              <w:top w:val="nil"/>
              <w:left w:val="nil"/>
              <w:bottom w:val="nil"/>
              <w:right w:val="nil"/>
            </w:tcBorders>
            <w:shd w:val="clear" w:color="auto" w:fill="auto"/>
            <w:noWrap/>
            <w:vAlign w:val="bottom"/>
            <w:hideMark/>
          </w:tcPr>
          <w:p w14:paraId="12B1C629" w14:textId="77777777" w:rsidR="00D35222" w:rsidRPr="00D35222" w:rsidRDefault="00D35222" w:rsidP="00D35222">
            <w:pPr>
              <w:widowControl/>
              <w:autoSpaceDE/>
              <w:autoSpaceDN/>
              <w:adjustRightInd/>
              <w:jc w:val="center"/>
              <w:rPr>
                <w:rFonts w:ascii="Calibri" w:eastAsia="Times New Roman" w:hAnsi="Calibri" w:cs="Calibri"/>
                <w:color w:val="FF0000"/>
                <w:sz w:val="22"/>
                <w:szCs w:val="22"/>
              </w:rPr>
            </w:pPr>
            <w:r w:rsidRPr="00D35222">
              <w:rPr>
                <w:rFonts w:ascii="Calibri" w:eastAsia="Times New Roman" w:hAnsi="Calibri" w:cs="Calibri"/>
                <w:color w:val="FF0000"/>
                <w:sz w:val="22"/>
                <w:szCs w:val="22"/>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BC58C" w14:textId="77777777" w:rsidR="00D35222" w:rsidRPr="00D35222" w:rsidRDefault="00D35222" w:rsidP="00596AAD">
            <w:pPr>
              <w:widowControl/>
              <w:autoSpaceDE/>
              <w:autoSpaceDN/>
              <w:adjustRightInd/>
              <w:jc w:val="center"/>
              <w:rPr>
                <w:rFonts w:ascii="Calibri" w:eastAsia="Times New Roman" w:hAnsi="Calibri" w:cs="Calibri"/>
                <w:color w:val="000000"/>
                <w:sz w:val="22"/>
                <w:szCs w:val="22"/>
              </w:rPr>
            </w:pPr>
            <w:r w:rsidRPr="00D35222">
              <w:rPr>
                <w:rFonts w:ascii="Calibri" w:eastAsia="Times New Roman" w:hAnsi="Calibri" w:cs="Calibri"/>
                <w:color w:val="000000"/>
                <w:sz w:val="22"/>
                <w:szCs w:val="22"/>
              </w:rPr>
              <w:t>2009</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63A65D9B" w14:textId="77777777" w:rsidR="00D35222" w:rsidRPr="00D35222" w:rsidRDefault="00D35222" w:rsidP="00596AAD">
            <w:pPr>
              <w:widowControl/>
              <w:autoSpaceDE/>
              <w:autoSpaceDN/>
              <w:adjustRightInd/>
              <w:jc w:val="center"/>
              <w:rPr>
                <w:rFonts w:ascii="Calibri" w:eastAsia="Times New Roman" w:hAnsi="Calibri" w:cs="Calibri"/>
                <w:color w:val="4F81BD"/>
                <w:sz w:val="22"/>
                <w:szCs w:val="22"/>
              </w:rPr>
            </w:pPr>
            <w:r w:rsidRPr="00D35222">
              <w:rPr>
                <w:rFonts w:ascii="Calibri" w:eastAsia="Times New Roman" w:hAnsi="Calibri" w:cs="Calibri"/>
                <w:color w:val="4F81BD"/>
                <w:sz w:val="22"/>
                <w:szCs w:val="22"/>
              </w:rPr>
              <w:t>76</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061E3AC" w14:textId="77777777" w:rsidR="00D35222" w:rsidRPr="00D35222" w:rsidRDefault="00D35222" w:rsidP="00596AAD">
            <w:pPr>
              <w:widowControl/>
              <w:autoSpaceDE/>
              <w:autoSpaceDN/>
              <w:adjustRightInd/>
              <w:jc w:val="center"/>
              <w:rPr>
                <w:rFonts w:ascii="Calibri" w:eastAsia="Times New Roman" w:hAnsi="Calibri" w:cs="Calibri"/>
                <w:color w:val="C0504D"/>
                <w:sz w:val="22"/>
                <w:szCs w:val="22"/>
              </w:rPr>
            </w:pPr>
            <w:r w:rsidRPr="00D35222">
              <w:rPr>
                <w:rFonts w:ascii="Calibri" w:eastAsia="Times New Roman" w:hAnsi="Calibri" w:cs="Calibri"/>
                <w:color w:val="C0504D"/>
                <w:sz w:val="22"/>
                <w:szCs w:val="22"/>
              </w:rPr>
              <w:t>17</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667E13A" w14:textId="77777777" w:rsidR="00D35222" w:rsidRPr="00D35222" w:rsidRDefault="00D35222" w:rsidP="00596AAD">
            <w:pPr>
              <w:widowControl/>
              <w:autoSpaceDE/>
              <w:autoSpaceDN/>
              <w:adjustRightInd/>
              <w:jc w:val="center"/>
              <w:rPr>
                <w:rFonts w:ascii="Calibri" w:eastAsia="Times New Roman" w:hAnsi="Calibri" w:cs="Calibri"/>
                <w:color w:val="9BBB59"/>
                <w:sz w:val="22"/>
                <w:szCs w:val="22"/>
              </w:rPr>
            </w:pPr>
            <w:r w:rsidRPr="00D35222">
              <w:rPr>
                <w:rFonts w:ascii="Calibri" w:eastAsia="Times New Roman" w:hAnsi="Calibri" w:cs="Calibri"/>
                <w:color w:val="9BBB59"/>
                <w:sz w:val="22"/>
                <w:szCs w:val="22"/>
              </w:rPr>
              <w:t>93</w:t>
            </w:r>
          </w:p>
        </w:tc>
      </w:tr>
      <w:tr w:rsidR="00D35222" w:rsidRPr="00D35222" w14:paraId="5541D02D" w14:textId="77777777" w:rsidTr="00996A40">
        <w:trPr>
          <w:trHeight w:val="300"/>
          <w:jc w:val="center"/>
        </w:trPr>
        <w:tc>
          <w:tcPr>
            <w:tcW w:w="1600" w:type="dxa"/>
            <w:tcBorders>
              <w:top w:val="nil"/>
              <w:left w:val="nil"/>
              <w:bottom w:val="nil"/>
              <w:right w:val="nil"/>
            </w:tcBorders>
            <w:shd w:val="clear" w:color="auto" w:fill="auto"/>
            <w:noWrap/>
            <w:vAlign w:val="bottom"/>
            <w:hideMark/>
          </w:tcPr>
          <w:p w14:paraId="7A1D8D5E" w14:textId="77777777" w:rsidR="00D35222" w:rsidRPr="00D35222" w:rsidRDefault="00D35222" w:rsidP="00D35222">
            <w:pPr>
              <w:widowControl/>
              <w:autoSpaceDE/>
              <w:autoSpaceDN/>
              <w:adjustRightInd/>
              <w:jc w:val="center"/>
              <w:rPr>
                <w:rFonts w:ascii="Calibri" w:eastAsia="Times New Roman" w:hAnsi="Calibri" w:cs="Calibri"/>
                <w:color w:val="FF0000"/>
                <w:sz w:val="22"/>
                <w:szCs w:val="22"/>
              </w:rPr>
            </w:pPr>
            <w:r w:rsidRPr="00D35222">
              <w:rPr>
                <w:rFonts w:ascii="Calibri" w:eastAsia="Times New Roman" w:hAnsi="Calibri" w:cs="Calibri"/>
                <w:color w:val="FF0000"/>
                <w:sz w:val="22"/>
                <w:szCs w:val="22"/>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53CFE" w14:textId="77777777" w:rsidR="00D35222" w:rsidRPr="00D35222" w:rsidRDefault="00D35222" w:rsidP="00596AAD">
            <w:pPr>
              <w:widowControl/>
              <w:autoSpaceDE/>
              <w:autoSpaceDN/>
              <w:adjustRightInd/>
              <w:jc w:val="center"/>
              <w:rPr>
                <w:rFonts w:ascii="Calibri" w:eastAsia="Times New Roman" w:hAnsi="Calibri" w:cs="Calibri"/>
                <w:color w:val="000000"/>
                <w:sz w:val="22"/>
                <w:szCs w:val="22"/>
              </w:rPr>
            </w:pPr>
            <w:r w:rsidRPr="00D35222">
              <w:rPr>
                <w:rFonts w:ascii="Calibri" w:eastAsia="Times New Roman" w:hAnsi="Calibri" w:cs="Calibri"/>
                <w:color w:val="000000"/>
                <w:sz w:val="22"/>
                <w:szCs w:val="22"/>
              </w:rPr>
              <w:t>2010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5BC1C133" w14:textId="77777777" w:rsidR="00D35222" w:rsidRPr="00D35222" w:rsidRDefault="00D35222" w:rsidP="00596AAD">
            <w:pPr>
              <w:widowControl/>
              <w:autoSpaceDE/>
              <w:autoSpaceDN/>
              <w:adjustRightInd/>
              <w:jc w:val="center"/>
              <w:rPr>
                <w:rFonts w:ascii="Calibri" w:eastAsia="Times New Roman" w:hAnsi="Calibri" w:cs="Calibri"/>
                <w:color w:val="4F81BD"/>
                <w:sz w:val="22"/>
                <w:szCs w:val="22"/>
              </w:rPr>
            </w:pPr>
            <w:r w:rsidRPr="00D35222">
              <w:rPr>
                <w:rFonts w:ascii="Calibri" w:eastAsia="Times New Roman" w:hAnsi="Calibri" w:cs="Calibri"/>
                <w:color w:val="4F81BD"/>
                <w:sz w:val="22"/>
                <w:szCs w:val="22"/>
              </w:rPr>
              <w:t>91</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31DB511" w14:textId="77777777" w:rsidR="00D35222" w:rsidRPr="00D35222" w:rsidRDefault="00D35222" w:rsidP="00596AAD">
            <w:pPr>
              <w:widowControl/>
              <w:autoSpaceDE/>
              <w:autoSpaceDN/>
              <w:adjustRightInd/>
              <w:jc w:val="center"/>
              <w:rPr>
                <w:rFonts w:ascii="Calibri" w:eastAsia="Times New Roman" w:hAnsi="Calibri" w:cs="Calibri"/>
                <w:color w:val="C0504D"/>
                <w:sz w:val="22"/>
                <w:szCs w:val="22"/>
              </w:rPr>
            </w:pPr>
            <w:r w:rsidRPr="00D35222">
              <w:rPr>
                <w:rFonts w:ascii="Calibri" w:eastAsia="Times New Roman" w:hAnsi="Calibri" w:cs="Calibri"/>
                <w:color w:val="C0504D"/>
                <w:sz w:val="22"/>
                <w:szCs w:val="22"/>
              </w:rPr>
              <w:t>22</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5B82A77" w14:textId="77777777" w:rsidR="00D35222" w:rsidRPr="00D35222" w:rsidRDefault="00D35222" w:rsidP="00596AAD">
            <w:pPr>
              <w:widowControl/>
              <w:autoSpaceDE/>
              <w:autoSpaceDN/>
              <w:adjustRightInd/>
              <w:jc w:val="center"/>
              <w:rPr>
                <w:rFonts w:ascii="Calibri" w:eastAsia="Times New Roman" w:hAnsi="Calibri" w:cs="Calibri"/>
                <w:color w:val="9BBB59"/>
                <w:sz w:val="22"/>
                <w:szCs w:val="22"/>
              </w:rPr>
            </w:pPr>
            <w:r w:rsidRPr="00D35222">
              <w:rPr>
                <w:rFonts w:ascii="Calibri" w:eastAsia="Times New Roman" w:hAnsi="Calibri" w:cs="Calibri"/>
                <w:color w:val="9BBB59"/>
                <w:sz w:val="22"/>
                <w:szCs w:val="22"/>
              </w:rPr>
              <w:t>113</w:t>
            </w:r>
          </w:p>
        </w:tc>
      </w:tr>
      <w:tr w:rsidR="00D35222" w:rsidRPr="00D35222" w14:paraId="18E6AF33" w14:textId="77777777" w:rsidTr="00F27B79">
        <w:trPr>
          <w:trHeight w:val="300"/>
          <w:jc w:val="center"/>
        </w:trPr>
        <w:tc>
          <w:tcPr>
            <w:tcW w:w="1600" w:type="dxa"/>
            <w:tcBorders>
              <w:top w:val="nil"/>
              <w:left w:val="nil"/>
              <w:bottom w:val="nil"/>
              <w:right w:val="nil"/>
            </w:tcBorders>
            <w:shd w:val="clear" w:color="000000" w:fill="FFFFFF"/>
            <w:noWrap/>
            <w:vAlign w:val="bottom"/>
            <w:hideMark/>
          </w:tcPr>
          <w:p w14:paraId="58DC29FC" w14:textId="77777777" w:rsidR="00D35222" w:rsidRPr="00D35222" w:rsidRDefault="00D35222" w:rsidP="00D35222">
            <w:pPr>
              <w:widowControl/>
              <w:autoSpaceDE/>
              <w:autoSpaceDN/>
              <w:adjustRightInd/>
              <w:jc w:val="center"/>
              <w:rPr>
                <w:rFonts w:ascii="Calibri" w:eastAsia="Times New Roman" w:hAnsi="Calibri" w:cs="Calibri"/>
                <w:color w:val="FF0000"/>
                <w:sz w:val="22"/>
                <w:szCs w:val="22"/>
              </w:rPr>
            </w:pPr>
            <w:r w:rsidRPr="00D35222">
              <w:rPr>
                <w:rFonts w:ascii="Calibri" w:eastAsia="Times New Roman" w:hAnsi="Calibri" w:cs="Calibri"/>
                <w:color w:val="FF0000"/>
                <w:sz w:val="22"/>
                <w:szCs w:val="22"/>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38802" w14:textId="77777777" w:rsidR="00D35222" w:rsidRPr="00D35222" w:rsidRDefault="00D35222" w:rsidP="00596AAD">
            <w:pPr>
              <w:widowControl/>
              <w:autoSpaceDE/>
              <w:autoSpaceDN/>
              <w:adjustRightInd/>
              <w:jc w:val="center"/>
              <w:rPr>
                <w:rFonts w:ascii="Calibri" w:eastAsia="Times New Roman" w:hAnsi="Calibri" w:cs="Calibri"/>
                <w:color w:val="000000"/>
                <w:sz w:val="22"/>
                <w:szCs w:val="22"/>
              </w:rPr>
            </w:pPr>
            <w:r w:rsidRPr="00D35222">
              <w:rPr>
                <w:rFonts w:ascii="Calibri" w:eastAsia="Times New Roman" w:hAnsi="Calibri" w:cs="Calibri"/>
                <w:color w:val="000000"/>
                <w:sz w:val="22"/>
                <w:szCs w:val="22"/>
              </w:rPr>
              <w:t>2011</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66C577EF" w14:textId="77777777" w:rsidR="00D35222" w:rsidRPr="00D35222" w:rsidRDefault="00D35222" w:rsidP="00596AAD">
            <w:pPr>
              <w:widowControl/>
              <w:autoSpaceDE/>
              <w:autoSpaceDN/>
              <w:adjustRightInd/>
              <w:jc w:val="center"/>
              <w:rPr>
                <w:rFonts w:ascii="Calibri" w:eastAsia="Times New Roman" w:hAnsi="Calibri" w:cs="Calibri"/>
                <w:color w:val="4F81BD"/>
                <w:sz w:val="22"/>
                <w:szCs w:val="22"/>
              </w:rPr>
            </w:pPr>
            <w:r w:rsidRPr="00D35222">
              <w:rPr>
                <w:rFonts w:ascii="Calibri" w:eastAsia="Times New Roman" w:hAnsi="Calibri" w:cs="Calibri"/>
                <w:color w:val="4F81BD"/>
                <w:sz w:val="22"/>
                <w:szCs w:val="22"/>
              </w:rPr>
              <w:t>76</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0970968" w14:textId="77777777" w:rsidR="00D35222" w:rsidRPr="00D35222" w:rsidRDefault="00D35222" w:rsidP="00596AAD">
            <w:pPr>
              <w:widowControl/>
              <w:autoSpaceDE/>
              <w:autoSpaceDN/>
              <w:adjustRightInd/>
              <w:jc w:val="center"/>
              <w:rPr>
                <w:rFonts w:ascii="Calibri" w:eastAsia="Times New Roman" w:hAnsi="Calibri" w:cs="Calibri"/>
                <w:color w:val="C0504D"/>
                <w:sz w:val="22"/>
                <w:szCs w:val="22"/>
              </w:rPr>
            </w:pPr>
            <w:r w:rsidRPr="00D35222">
              <w:rPr>
                <w:rFonts w:ascii="Calibri" w:eastAsia="Times New Roman" w:hAnsi="Calibri" w:cs="Calibri"/>
                <w:color w:val="C0504D"/>
                <w:sz w:val="22"/>
                <w:szCs w:val="22"/>
              </w:rPr>
              <w:t>20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7D509EBD" w14:textId="77777777" w:rsidR="00D35222" w:rsidRPr="00D35222" w:rsidRDefault="00D35222" w:rsidP="00596AAD">
            <w:pPr>
              <w:widowControl/>
              <w:autoSpaceDE/>
              <w:autoSpaceDN/>
              <w:adjustRightInd/>
              <w:jc w:val="center"/>
              <w:rPr>
                <w:rFonts w:ascii="Calibri" w:eastAsia="Times New Roman" w:hAnsi="Calibri" w:cs="Calibri"/>
                <w:color w:val="9BBB59"/>
                <w:sz w:val="22"/>
                <w:szCs w:val="22"/>
              </w:rPr>
            </w:pPr>
            <w:r w:rsidRPr="00D35222">
              <w:rPr>
                <w:rFonts w:ascii="Calibri" w:eastAsia="Times New Roman" w:hAnsi="Calibri" w:cs="Calibri"/>
                <w:color w:val="9BBB59"/>
                <w:sz w:val="22"/>
                <w:szCs w:val="22"/>
              </w:rPr>
              <w:t>96</w:t>
            </w:r>
          </w:p>
        </w:tc>
      </w:tr>
      <w:tr w:rsidR="00D35222" w:rsidRPr="00D35222" w14:paraId="42B7661A" w14:textId="77777777" w:rsidTr="00596AAD">
        <w:trPr>
          <w:trHeight w:val="300"/>
          <w:jc w:val="center"/>
        </w:trPr>
        <w:tc>
          <w:tcPr>
            <w:tcW w:w="1600" w:type="dxa"/>
            <w:tcBorders>
              <w:top w:val="nil"/>
              <w:left w:val="nil"/>
              <w:bottom w:val="nil"/>
              <w:right w:val="nil"/>
            </w:tcBorders>
            <w:shd w:val="clear" w:color="000000" w:fill="FFFFFF"/>
            <w:noWrap/>
            <w:vAlign w:val="bottom"/>
            <w:hideMark/>
          </w:tcPr>
          <w:p w14:paraId="64DBF8CA" w14:textId="77777777" w:rsidR="00D35222" w:rsidRPr="00D35222" w:rsidRDefault="00D35222" w:rsidP="00D35222">
            <w:pPr>
              <w:widowControl/>
              <w:autoSpaceDE/>
              <w:autoSpaceDN/>
              <w:adjustRightInd/>
              <w:jc w:val="center"/>
              <w:rPr>
                <w:rFonts w:ascii="Calibri" w:eastAsia="Times New Roman" w:hAnsi="Calibri" w:cs="Calibri"/>
                <w:color w:val="FF0000"/>
                <w:sz w:val="22"/>
                <w:szCs w:val="22"/>
              </w:rPr>
            </w:pPr>
            <w:r w:rsidRPr="00D35222">
              <w:rPr>
                <w:rFonts w:ascii="Calibri" w:eastAsia="Times New Roman" w:hAnsi="Calibri" w:cs="Calibri"/>
                <w:color w:val="FF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5E43F3D" w14:textId="77777777" w:rsidR="00D35222" w:rsidRPr="00D35222" w:rsidRDefault="00D35222" w:rsidP="00596AAD">
            <w:pPr>
              <w:widowControl/>
              <w:autoSpaceDE/>
              <w:autoSpaceDN/>
              <w:adjustRightInd/>
              <w:jc w:val="center"/>
              <w:rPr>
                <w:rFonts w:ascii="Calibri" w:eastAsia="Times New Roman" w:hAnsi="Calibri" w:cs="Calibri"/>
                <w:color w:val="000000"/>
                <w:sz w:val="22"/>
                <w:szCs w:val="22"/>
              </w:rPr>
            </w:pPr>
            <w:r w:rsidRPr="00D35222">
              <w:rPr>
                <w:rFonts w:ascii="Calibri" w:eastAsia="Times New Roman" w:hAnsi="Calibri" w:cs="Calibri"/>
                <w:color w:val="000000"/>
                <w:sz w:val="22"/>
                <w:szCs w:val="22"/>
              </w:rPr>
              <w:t>2012</w:t>
            </w:r>
          </w:p>
        </w:tc>
        <w:tc>
          <w:tcPr>
            <w:tcW w:w="1440" w:type="dxa"/>
            <w:tcBorders>
              <w:top w:val="nil"/>
              <w:left w:val="nil"/>
              <w:bottom w:val="single" w:sz="4" w:space="0" w:color="auto"/>
              <w:right w:val="single" w:sz="4" w:space="0" w:color="auto"/>
            </w:tcBorders>
            <w:shd w:val="clear" w:color="auto" w:fill="auto"/>
            <w:noWrap/>
            <w:vAlign w:val="center"/>
            <w:hideMark/>
          </w:tcPr>
          <w:p w14:paraId="005AE98C" w14:textId="77777777" w:rsidR="00D35222" w:rsidRPr="00D35222" w:rsidRDefault="00D35222" w:rsidP="00596AAD">
            <w:pPr>
              <w:widowControl/>
              <w:autoSpaceDE/>
              <w:autoSpaceDN/>
              <w:adjustRightInd/>
              <w:jc w:val="center"/>
              <w:rPr>
                <w:rFonts w:ascii="Calibri" w:eastAsia="Times New Roman" w:hAnsi="Calibri" w:cs="Calibri"/>
                <w:color w:val="4F81BD"/>
                <w:sz w:val="22"/>
                <w:szCs w:val="22"/>
              </w:rPr>
            </w:pPr>
            <w:r w:rsidRPr="00D35222">
              <w:rPr>
                <w:rFonts w:ascii="Calibri" w:eastAsia="Times New Roman" w:hAnsi="Calibri" w:cs="Calibri"/>
                <w:color w:val="4F81BD"/>
                <w:sz w:val="22"/>
                <w:szCs w:val="22"/>
              </w:rPr>
              <w:t>77</w:t>
            </w:r>
          </w:p>
        </w:tc>
        <w:tc>
          <w:tcPr>
            <w:tcW w:w="1440" w:type="dxa"/>
            <w:tcBorders>
              <w:top w:val="nil"/>
              <w:left w:val="nil"/>
              <w:bottom w:val="single" w:sz="4" w:space="0" w:color="auto"/>
              <w:right w:val="single" w:sz="4" w:space="0" w:color="auto"/>
            </w:tcBorders>
            <w:shd w:val="clear" w:color="auto" w:fill="auto"/>
            <w:noWrap/>
            <w:vAlign w:val="center"/>
            <w:hideMark/>
          </w:tcPr>
          <w:p w14:paraId="3ABE3FEE" w14:textId="77777777" w:rsidR="00D35222" w:rsidRPr="00D35222" w:rsidRDefault="00D35222" w:rsidP="00596AAD">
            <w:pPr>
              <w:widowControl/>
              <w:autoSpaceDE/>
              <w:autoSpaceDN/>
              <w:adjustRightInd/>
              <w:jc w:val="center"/>
              <w:rPr>
                <w:rFonts w:ascii="Calibri" w:eastAsia="Times New Roman" w:hAnsi="Calibri" w:cs="Calibri"/>
                <w:color w:val="C0504D"/>
                <w:sz w:val="22"/>
                <w:szCs w:val="22"/>
              </w:rPr>
            </w:pPr>
            <w:r w:rsidRPr="00D35222">
              <w:rPr>
                <w:rFonts w:ascii="Calibri" w:eastAsia="Times New Roman" w:hAnsi="Calibri" w:cs="Calibri"/>
                <w:color w:val="C0504D"/>
                <w:sz w:val="22"/>
                <w:szCs w:val="22"/>
              </w:rPr>
              <w:t>23</w:t>
            </w:r>
          </w:p>
        </w:tc>
        <w:tc>
          <w:tcPr>
            <w:tcW w:w="1440" w:type="dxa"/>
            <w:tcBorders>
              <w:top w:val="nil"/>
              <w:left w:val="nil"/>
              <w:bottom w:val="single" w:sz="4" w:space="0" w:color="auto"/>
              <w:right w:val="single" w:sz="4" w:space="0" w:color="auto"/>
            </w:tcBorders>
            <w:shd w:val="clear" w:color="auto" w:fill="auto"/>
            <w:noWrap/>
            <w:vAlign w:val="center"/>
            <w:hideMark/>
          </w:tcPr>
          <w:p w14:paraId="2FA75D6A" w14:textId="77777777" w:rsidR="00D35222" w:rsidRPr="00D35222" w:rsidRDefault="00D35222" w:rsidP="00596AAD">
            <w:pPr>
              <w:widowControl/>
              <w:autoSpaceDE/>
              <w:autoSpaceDN/>
              <w:adjustRightInd/>
              <w:jc w:val="center"/>
              <w:rPr>
                <w:rFonts w:ascii="Calibri" w:eastAsia="Times New Roman" w:hAnsi="Calibri" w:cs="Calibri"/>
                <w:color w:val="9BBB59"/>
                <w:sz w:val="22"/>
                <w:szCs w:val="22"/>
              </w:rPr>
            </w:pPr>
            <w:r w:rsidRPr="00D35222">
              <w:rPr>
                <w:rFonts w:ascii="Calibri" w:eastAsia="Times New Roman" w:hAnsi="Calibri" w:cs="Calibri"/>
                <w:color w:val="9BBB59"/>
                <w:sz w:val="22"/>
                <w:szCs w:val="22"/>
              </w:rPr>
              <w:t>100</w:t>
            </w:r>
          </w:p>
        </w:tc>
      </w:tr>
      <w:tr w:rsidR="00D35222" w:rsidRPr="00D35222" w14:paraId="02875D88" w14:textId="77777777" w:rsidTr="00811BEC">
        <w:trPr>
          <w:trHeight w:val="300"/>
          <w:jc w:val="center"/>
        </w:trPr>
        <w:tc>
          <w:tcPr>
            <w:tcW w:w="1600" w:type="dxa"/>
            <w:tcBorders>
              <w:top w:val="nil"/>
              <w:left w:val="nil"/>
              <w:bottom w:val="nil"/>
              <w:right w:val="nil"/>
            </w:tcBorders>
            <w:shd w:val="clear" w:color="auto" w:fill="auto"/>
            <w:noWrap/>
            <w:vAlign w:val="bottom"/>
            <w:hideMark/>
          </w:tcPr>
          <w:p w14:paraId="10D4CEF0" w14:textId="77777777" w:rsidR="00D35222" w:rsidRPr="00D35222" w:rsidRDefault="00D35222" w:rsidP="00D35222">
            <w:pPr>
              <w:widowControl/>
              <w:autoSpaceDE/>
              <w:autoSpaceDN/>
              <w:adjustRightInd/>
              <w:jc w:val="center"/>
              <w:rPr>
                <w:rFonts w:ascii="Calibri" w:eastAsia="Times New Roman" w:hAnsi="Calibri" w:cs="Calibri"/>
                <w:color w:val="FF0000"/>
                <w:sz w:val="22"/>
                <w:szCs w:val="22"/>
              </w:rPr>
            </w:pPr>
            <w:r w:rsidRPr="00D35222">
              <w:rPr>
                <w:rFonts w:ascii="Calibri" w:eastAsia="Times New Roman" w:hAnsi="Calibri" w:cs="Calibri"/>
                <w:color w:val="FF0000"/>
                <w:sz w:val="22"/>
                <w:szCs w:val="22"/>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37858" w14:textId="77777777" w:rsidR="00D35222" w:rsidRPr="00D35222" w:rsidRDefault="00D35222" w:rsidP="00596AAD">
            <w:pPr>
              <w:widowControl/>
              <w:autoSpaceDE/>
              <w:autoSpaceDN/>
              <w:adjustRightInd/>
              <w:jc w:val="center"/>
              <w:rPr>
                <w:rFonts w:ascii="Calibri" w:eastAsia="Times New Roman" w:hAnsi="Calibri" w:cs="Calibri"/>
                <w:color w:val="000000"/>
                <w:sz w:val="22"/>
                <w:szCs w:val="22"/>
              </w:rPr>
            </w:pPr>
            <w:r w:rsidRPr="00D35222">
              <w:rPr>
                <w:rFonts w:ascii="Calibri" w:eastAsia="Times New Roman" w:hAnsi="Calibri" w:cs="Calibri"/>
                <w:color w:val="000000"/>
                <w:sz w:val="22"/>
                <w:szCs w:val="22"/>
              </w:rPr>
              <w:t>2013</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8FCB9C9" w14:textId="77777777" w:rsidR="00D35222" w:rsidRPr="00D35222" w:rsidRDefault="00D35222" w:rsidP="00596AAD">
            <w:pPr>
              <w:widowControl/>
              <w:autoSpaceDE/>
              <w:autoSpaceDN/>
              <w:adjustRightInd/>
              <w:jc w:val="center"/>
              <w:rPr>
                <w:rFonts w:ascii="Calibri" w:eastAsia="Times New Roman" w:hAnsi="Calibri" w:cs="Calibri"/>
                <w:color w:val="4F81BD"/>
                <w:sz w:val="22"/>
                <w:szCs w:val="22"/>
              </w:rPr>
            </w:pPr>
            <w:r w:rsidRPr="00D35222">
              <w:rPr>
                <w:rFonts w:ascii="Calibri" w:eastAsia="Times New Roman" w:hAnsi="Calibri" w:cs="Calibri"/>
                <w:color w:val="4F81BD"/>
                <w:sz w:val="22"/>
                <w:szCs w:val="22"/>
              </w:rPr>
              <w:t>100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52702A7C" w14:textId="77777777" w:rsidR="00D35222" w:rsidRPr="00D35222" w:rsidRDefault="00D35222" w:rsidP="00596AAD">
            <w:pPr>
              <w:widowControl/>
              <w:autoSpaceDE/>
              <w:autoSpaceDN/>
              <w:adjustRightInd/>
              <w:jc w:val="center"/>
              <w:rPr>
                <w:rFonts w:ascii="Calibri" w:eastAsia="Times New Roman" w:hAnsi="Calibri" w:cs="Calibri"/>
                <w:color w:val="C0504D"/>
                <w:sz w:val="22"/>
                <w:szCs w:val="22"/>
              </w:rPr>
            </w:pPr>
            <w:r w:rsidRPr="00D35222">
              <w:rPr>
                <w:rFonts w:ascii="Calibri" w:eastAsia="Times New Roman" w:hAnsi="Calibri" w:cs="Calibri"/>
                <w:color w:val="C0504D"/>
                <w:sz w:val="22"/>
                <w:szCs w:val="22"/>
              </w:rPr>
              <w:t>12</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41AC86A" w14:textId="77777777" w:rsidR="00D35222" w:rsidRPr="00D35222" w:rsidRDefault="00D35222" w:rsidP="00596AAD">
            <w:pPr>
              <w:widowControl/>
              <w:autoSpaceDE/>
              <w:autoSpaceDN/>
              <w:adjustRightInd/>
              <w:jc w:val="center"/>
              <w:rPr>
                <w:rFonts w:ascii="Calibri" w:eastAsia="Times New Roman" w:hAnsi="Calibri" w:cs="Calibri"/>
                <w:color w:val="9BBB59"/>
                <w:sz w:val="22"/>
                <w:szCs w:val="22"/>
              </w:rPr>
            </w:pPr>
            <w:r w:rsidRPr="00D35222">
              <w:rPr>
                <w:rFonts w:ascii="Calibri" w:eastAsia="Times New Roman" w:hAnsi="Calibri" w:cs="Calibri"/>
                <w:color w:val="9BBB59"/>
                <w:sz w:val="22"/>
                <w:szCs w:val="22"/>
              </w:rPr>
              <w:t>112</w:t>
            </w:r>
          </w:p>
        </w:tc>
      </w:tr>
      <w:tr w:rsidR="00D35222" w:rsidRPr="00D35222" w14:paraId="2EF50522" w14:textId="77777777" w:rsidTr="00811BEC">
        <w:trPr>
          <w:trHeight w:val="300"/>
          <w:jc w:val="center"/>
        </w:trPr>
        <w:tc>
          <w:tcPr>
            <w:tcW w:w="1600" w:type="dxa"/>
            <w:tcBorders>
              <w:top w:val="nil"/>
              <w:left w:val="nil"/>
              <w:bottom w:val="nil"/>
              <w:right w:val="nil"/>
            </w:tcBorders>
            <w:shd w:val="clear" w:color="auto" w:fill="auto"/>
            <w:noWrap/>
            <w:vAlign w:val="bottom"/>
            <w:hideMark/>
          </w:tcPr>
          <w:p w14:paraId="1E1BE7C6" w14:textId="77777777" w:rsidR="00D35222" w:rsidRPr="00D35222" w:rsidRDefault="00D35222" w:rsidP="00D35222">
            <w:pPr>
              <w:widowControl/>
              <w:autoSpaceDE/>
              <w:autoSpaceDN/>
              <w:adjustRightInd/>
              <w:jc w:val="center"/>
              <w:rPr>
                <w:rFonts w:ascii="Calibri" w:eastAsia="Times New Roman" w:hAnsi="Calibri" w:cs="Calibri"/>
                <w:color w:val="FF0000"/>
                <w:sz w:val="22"/>
                <w:szCs w:val="22"/>
              </w:rPr>
            </w:pPr>
            <w:r w:rsidRPr="00D35222">
              <w:rPr>
                <w:rFonts w:ascii="Calibri" w:eastAsia="Times New Roman" w:hAnsi="Calibri" w:cs="Calibri"/>
                <w:color w:val="FF0000"/>
                <w:sz w:val="22"/>
                <w:szCs w:val="22"/>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767B5" w14:textId="77777777" w:rsidR="00D35222" w:rsidRPr="00D35222" w:rsidRDefault="00D35222" w:rsidP="00596AAD">
            <w:pPr>
              <w:widowControl/>
              <w:autoSpaceDE/>
              <w:autoSpaceDN/>
              <w:adjustRightInd/>
              <w:jc w:val="center"/>
              <w:rPr>
                <w:rFonts w:ascii="Calibri" w:eastAsia="Times New Roman" w:hAnsi="Calibri" w:cs="Calibri"/>
                <w:color w:val="000000"/>
                <w:sz w:val="22"/>
                <w:szCs w:val="22"/>
              </w:rPr>
            </w:pPr>
            <w:r w:rsidRPr="00D35222">
              <w:rPr>
                <w:rFonts w:ascii="Calibri" w:eastAsia="Times New Roman" w:hAnsi="Calibri" w:cs="Calibri"/>
                <w:color w:val="000000"/>
                <w:sz w:val="22"/>
                <w:szCs w:val="22"/>
              </w:rPr>
              <w:t>2014</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5E724DE3" w14:textId="77777777" w:rsidR="00D35222" w:rsidRPr="00D35222" w:rsidRDefault="00D35222" w:rsidP="00596AAD">
            <w:pPr>
              <w:widowControl/>
              <w:autoSpaceDE/>
              <w:autoSpaceDN/>
              <w:adjustRightInd/>
              <w:jc w:val="center"/>
              <w:rPr>
                <w:rFonts w:ascii="Calibri" w:eastAsia="Times New Roman" w:hAnsi="Calibri" w:cs="Calibri"/>
                <w:color w:val="4F81BD"/>
                <w:sz w:val="22"/>
                <w:szCs w:val="22"/>
              </w:rPr>
            </w:pPr>
            <w:r w:rsidRPr="00D35222">
              <w:rPr>
                <w:rFonts w:ascii="Calibri" w:eastAsia="Times New Roman" w:hAnsi="Calibri" w:cs="Calibri"/>
                <w:color w:val="4F81BD"/>
                <w:sz w:val="22"/>
                <w:szCs w:val="22"/>
              </w:rPr>
              <w:t>98</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6222F413" w14:textId="77777777" w:rsidR="00D35222" w:rsidRPr="00D35222" w:rsidRDefault="00D35222" w:rsidP="00596AAD">
            <w:pPr>
              <w:widowControl/>
              <w:autoSpaceDE/>
              <w:autoSpaceDN/>
              <w:adjustRightInd/>
              <w:jc w:val="center"/>
              <w:rPr>
                <w:rFonts w:ascii="Calibri" w:eastAsia="Times New Roman" w:hAnsi="Calibri" w:cs="Calibri"/>
                <w:color w:val="C0504D"/>
                <w:sz w:val="22"/>
                <w:szCs w:val="22"/>
              </w:rPr>
            </w:pPr>
            <w:r w:rsidRPr="00D35222">
              <w:rPr>
                <w:rFonts w:ascii="Calibri" w:eastAsia="Times New Roman" w:hAnsi="Calibri" w:cs="Calibri"/>
                <w:color w:val="C0504D"/>
                <w:sz w:val="22"/>
                <w:szCs w:val="22"/>
              </w:rPr>
              <w:t>16</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71FA6B58" w14:textId="77777777" w:rsidR="00D35222" w:rsidRPr="00D35222" w:rsidRDefault="00D35222" w:rsidP="00596AAD">
            <w:pPr>
              <w:widowControl/>
              <w:autoSpaceDE/>
              <w:autoSpaceDN/>
              <w:adjustRightInd/>
              <w:jc w:val="center"/>
              <w:rPr>
                <w:rFonts w:ascii="Calibri" w:eastAsia="Times New Roman" w:hAnsi="Calibri" w:cs="Calibri"/>
                <w:color w:val="9BBB59"/>
                <w:sz w:val="22"/>
                <w:szCs w:val="22"/>
              </w:rPr>
            </w:pPr>
            <w:r w:rsidRPr="00D35222">
              <w:rPr>
                <w:rFonts w:ascii="Calibri" w:eastAsia="Times New Roman" w:hAnsi="Calibri" w:cs="Calibri"/>
                <w:color w:val="9BBB59"/>
                <w:sz w:val="22"/>
                <w:szCs w:val="22"/>
              </w:rPr>
              <w:t>114</w:t>
            </w:r>
          </w:p>
        </w:tc>
      </w:tr>
      <w:tr w:rsidR="00D35222" w:rsidRPr="00D35222" w14:paraId="2B80B17F" w14:textId="77777777" w:rsidTr="00811BEC">
        <w:trPr>
          <w:trHeight w:val="300"/>
          <w:jc w:val="center"/>
        </w:trPr>
        <w:tc>
          <w:tcPr>
            <w:tcW w:w="1600" w:type="dxa"/>
            <w:tcBorders>
              <w:top w:val="nil"/>
              <w:left w:val="nil"/>
              <w:bottom w:val="nil"/>
              <w:right w:val="nil"/>
            </w:tcBorders>
            <w:shd w:val="clear" w:color="auto" w:fill="auto"/>
            <w:noWrap/>
            <w:vAlign w:val="bottom"/>
            <w:hideMark/>
          </w:tcPr>
          <w:p w14:paraId="08D2AE11" w14:textId="77777777" w:rsidR="00D35222" w:rsidRPr="00D35222" w:rsidRDefault="00D35222" w:rsidP="00D35222">
            <w:pPr>
              <w:widowControl/>
              <w:autoSpaceDE/>
              <w:autoSpaceDN/>
              <w:adjustRightInd/>
              <w:jc w:val="center"/>
              <w:rPr>
                <w:rFonts w:ascii="Calibri" w:eastAsia="Times New Roman" w:hAnsi="Calibri" w:cs="Calibri"/>
                <w:color w:val="FF0000"/>
                <w:sz w:val="22"/>
                <w:szCs w:val="22"/>
              </w:rPr>
            </w:pPr>
            <w:r w:rsidRPr="00D35222">
              <w:rPr>
                <w:rFonts w:ascii="Calibri" w:eastAsia="Times New Roman" w:hAnsi="Calibri" w:cs="Calibri"/>
                <w:color w:val="FF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56C64F2" w14:textId="77777777" w:rsidR="00D35222" w:rsidRPr="00D35222" w:rsidRDefault="00D35222" w:rsidP="00596AAD">
            <w:pPr>
              <w:widowControl/>
              <w:autoSpaceDE/>
              <w:autoSpaceDN/>
              <w:adjustRightInd/>
              <w:jc w:val="center"/>
              <w:rPr>
                <w:rFonts w:ascii="Calibri" w:eastAsia="Times New Roman" w:hAnsi="Calibri" w:cs="Calibri"/>
                <w:color w:val="000000"/>
                <w:sz w:val="22"/>
                <w:szCs w:val="22"/>
              </w:rPr>
            </w:pPr>
            <w:r w:rsidRPr="00D35222">
              <w:rPr>
                <w:rFonts w:ascii="Calibri" w:eastAsia="Times New Roman" w:hAnsi="Calibri" w:cs="Calibri"/>
                <w:color w:val="000000"/>
                <w:sz w:val="22"/>
                <w:szCs w:val="22"/>
              </w:rPr>
              <w:t>2015</w:t>
            </w:r>
          </w:p>
        </w:tc>
        <w:tc>
          <w:tcPr>
            <w:tcW w:w="1440" w:type="dxa"/>
            <w:tcBorders>
              <w:top w:val="nil"/>
              <w:left w:val="nil"/>
              <w:bottom w:val="single" w:sz="4" w:space="0" w:color="auto"/>
              <w:right w:val="single" w:sz="4" w:space="0" w:color="auto"/>
            </w:tcBorders>
            <w:shd w:val="clear" w:color="auto" w:fill="auto"/>
            <w:noWrap/>
            <w:vAlign w:val="center"/>
            <w:hideMark/>
          </w:tcPr>
          <w:p w14:paraId="7A69562D" w14:textId="77777777" w:rsidR="00D35222" w:rsidRPr="00D35222" w:rsidRDefault="00D35222" w:rsidP="00596AAD">
            <w:pPr>
              <w:widowControl/>
              <w:autoSpaceDE/>
              <w:autoSpaceDN/>
              <w:adjustRightInd/>
              <w:jc w:val="center"/>
              <w:rPr>
                <w:rFonts w:ascii="Calibri" w:eastAsia="Times New Roman" w:hAnsi="Calibri" w:cs="Calibri"/>
                <w:color w:val="4F81BD"/>
                <w:sz w:val="22"/>
                <w:szCs w:val="22"/>
              </w:rPr>
            </w:pPr>
            <w:r w:rsidRPr="00D35222">
              <w:rPr>
                <w:rFonts w:ascii="Calibri" w:eastAsia="Times New Roman" w:hAnsi="Calibri" w:cs="Calibri"/>
                <w:color w:val="4F81BD"/>
                <w:sz w:val="22"/>
                <w:szCs w:val="22"/>
              </w:rPr>
              <w:t>98</w:t>
            </w:r>
          </w:p>
        </w:tc>
        <w:tc>
          <w:tcPr>
            <w:tcW w:w="1440" w:type="dxa"/>
            <w:tcBorders>
              <w:top w:val="nil"/>
              <w:left w:val="nil"/>
              <w:bottom w:val="single" w:sz="4" w:space="0" w:color="auto"/>
              <w:right w:val="single" w:sz="4" w:space="0" w:color="auto"/>
            </w:tcBorders>
            <w:shd w:val="clear" w:color="auto" w:fill="auto"/>
            <w:noWrap/>
            <w:vAlign w:val="center"/>
            <w:hideMark/>
          </w:tcPr>
          <w:p w14:paraId="361BFA61" w14:textId="77777777" w:rsidR="00D35222" w:rsidRPr="00D35222" w:rsidRDefault="00D35222" w:rsidP="00596AAD">
            <w:pPr>
              <w:widowControl/>
              <w:autoSpaceDE/>
              <w:autoSpaceDN/>
              <w:adjustRightInd/>
              <w:jc w:val="center"/>
              <w:rPr>
                <w:rFonts w:ascii="Calibri" w:eastAsia="Times New Roman" w:hAnsi="Calibri" w:cs="Calibri"/>
                <w:color w:val="C0504D"/>
                <w:sz w:val="22"/>
                <w:szCs w:val="22"/>
              </w:rPr>
            </w:pPr>
            <w:r w:rsidRPr="00D35222">
              <w:rPr>
                <w:rFonts w:ascii="Calibri" w:eastAsia="Times New Roman" w:hAnsi="Calibri" w:cs="Calibri"/>
                <w:color w:val="C0504D"/>
                <w:sz w:val="22"/>
                <w:szCs w:val="22"/>
              </w:rPr>
              <w:t>23</w:t>
            </w:r>
          </w:p>
        </w:tc>
        <w:tc>
          <w:tcPr>
            <w:tcW w:w="1440" w:type="dxa"/>
            <w:tcBorders>
              <w:top w:val="nil"/>
              <w:left w:val="nil"/>
              <w:bottom w:val="single" w:sz="4" w:space="0" w:color="auto"/>
              <w:right w:val="single" w:sz="4" w:space="0" w:color="auto"/>
            </w:tcBorders>
            <w:shd w:val="clear" w:color="auto" w:fill="auto"/>
            <w:noWrap/>
            <w:vAlign w:val="center"/>
            <w:hideMark/>
          </w:tcPr>
          <w:p w14:paraId="6A6122CB" w14:textId="77777777" w:rsidR="00D35222" w:rsidRPr="00D35222" w:rsidRDefault="00D35222" w:rsidP="00596AAD">
            <w:pPr>
              <w:widowControl/>
              <w:autoSpaceDE/>
              <w:autoSpaceDN/>
              <w:adjustRightInd/>
              <w:jc w:val="center"/>
              <w:rPr>
                <w:rFonts w:ascii="Calibri" w:eastAsia="Times New Roman" w:hAnsi="Calibri" w:cs="Calibri"/>
                <w:color w:val="9BBB59"/>
                <w:sz w:val="22"/>
                <w:szCs w:val="22"/>
              </w:rPr>
            </w:pPr>
            <w:r w:rsidRPr="00D35222">
              <w:rPr>
                <w:rFonts w:ascii="Calibri" w:eastAsia="Times New Roman" w:hAnsi="Calibri" w:cs="Calibri"/>
                <w:color w:val="9BBB59"/>
                <w:sz w:val="22"/>
                <w:szCs w:val="22"/>
              </w:rPr>
              <w:t>121</w:t>
            </w:r>
          </w:p>
        </w:tc>
      </w:tr>
      <w:tr w:rsidR="00D35222" w:rsidRPr="00D35222" w14:paraId="04CADF3F" w14:textId="77777777" w:rsidTr="00811BEC">
        <w:trPr>
          <w:trHeight w:val="300"/>
          <w:jc w:val="center"/>
        </w:trPr>
        <w:tc>
          <w:tcPr>
            <w:tcW w:w="1600" w:type="dxa"/>
            <w:tcBorders>
              <w:top w:val="nil"/>
              <w:left w:val="nil"/>
              <w:bottom w:val="nil"/>
              <w:right w:val="nil"/>
            </w:tcBorders>
            <w:shd w:val="clear" w:color="auto" w:fill="auto"/>
            <w:noWrap/>
            <w:vAlign w:val="bottom"/>
            <w:hideMark/>
          </w:tcPr>
          <w:p w14:paraId="03261042" w14:textId="77777777" w:rsidR="00D35222" w:rsidRPr="00D35222" w:rsidRDefault="00D35222" w:rsidP="00D35222">
            <w:pPr>
              <w:widowControl/>
              <w:autoSpaceDE/>
              <w:autoSpaceDN/>
              <w:adjustRightInd/>
              <w:jc w:val="center"/>
              <w:rPr>
                <w:rFonts w:ascii="Calibri" w:eastAsia="Times New Roman" w:hAnsi="Calibri" w:cs="Calibri"/>
                <w:color w:val="FF0000"/>
                <w:sz w:val="22"/>
                <w:szCs w:val="22"/>
              </w:rPr>
            </w:pPr>
            <w:r w:rsidRPr="00D35222">
              <w:rPr>
                <w:rFonts w:ascii="Calibri" w:eastAsia="Times New Roman" w:hAnsi="Calibri" w:cs="Calibri"/>
                <w:color w:val="FF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64A7384" w14:textId="77777777" w:rsidR="00D35222" w:rsidRPr="00D35222" w:rsidRDefault="00D35222" w:rsidP="00596AAD">
            <w:pPr>
              <w:widowControl/>
              <w:autoSpaceDE/>
              <w:autoSpaceDN/>
              <w:adjustRightInd/>
              <w:jc w:val="center"/>
              <w:rPr>
                <w:rFonts w:ascii="Calibri" w:eastAsia="Times New Roman" w:hAnsi="Calibri" w:cs="Calibri"/>
                <w:color w:val="000000"/>
                <w:sz w:val="22"/>
                <w:szCs w:val="22"/>
              </w:rPr>
            </w:pPr>
            <w:r w:rsidRPr="00D35222">
              <w:rPr>
                <w:rFonts w:ascii="Calibri" w:eastAsia="Times New Roman" w:hAnsi="Calibri" w:cs="Calibri"/>
                <w:color w:val="000000"/>
                <w:sz w:val="22"/>
                <w:szCs w:val="22"/>
              </w:rPr>
              <w:t>2016</w:t>
            </w:r>
          </w:p>
        </w:tc>
        <w:tc>
          <w:tcPr>
            <w:tcW w:w="1440" w:type="dxa"/>
            <w:tcBorders>
              <w:top w:val="nil"/>
              <w:left w:val="nil"/>
              <w:bottom w:val="single" w:sz="4" w:space="0" w:color="auto"/>
              <w:right w:val="single" w:sz="4" w:space="0" w:color="auto"/>
            </w:tcBorders>
            <w:shd w:val="clear" w:color="auto" w:fill="auto"/>
            <w:noWrap/>
            <w:vAlign w:val="center"/>
            <w:hideMark/>
          </w:tcPr>
          <w:p w14:paraId="513E69FE" w14:textId="77777777" w:rsidR="00D35222" w:rsidRPr="00D35222" w:rsidRDefault="00D35222" w:rsidP="00596AAD">
            <w:pPr>
              <w:widowControl/>
              <w:autoSpaceDE/>
              <w:autoSpaceDN/>
              <w:adjustRightInd/>
              <w:jc w:val="center"/>
              <w:rPr>
                <w:rFonts w:ascii="Calibri" w:eastAsia="Times New Roman" w:hAnsi="Calibri" w:cs="Calibri"/>
                <w:color w:val="4F81BD"/>
                <w:sz w:val="22"/>
                <w:szCs w:val="22"/>
              </w:rPr>
            </w:pPr>
            <w:r w:rsidRPr="00D35222">
              <w:rPr>
                <w:rFonts w:ascii="Calibri" w:eastAsia="Times New Roman" w:hAnsi="Calibri" w:cs="Calibri"/>
                <w:color w:val="4F81BD"/>
                <w:sz w:val="22"/>
                <w:szCs w:val="22"/>
              </w:rPr>
              <w:t>114</w:t>
            </w:r>
          </w:p>
        </w:tc>
        <w:tc>
          <w:tcPr>
            <w:tcW w:w="1440" w:type="dxa"/>
            <w:tcBorders>
              <w:top w:val="nil"/>
              <w:left w:val="nil"/>
              <w:bottom w:val="single" w:sz="4" w:space="0" w:color="auto"/>
              <w:right w:val="single" w:sz="4" w:space="0" w:color="auto"/>
            </w:tcBorders>
            <w:shd w:val="clear" w:color="auto" w:fill="auto"/>
            <w:noWrap/>
            <w:vAlign w:val="center"/>
            <w:hideMark/>
          </w:tcPr>
          <w:p w14:paraId="62751A5A" w14:textId="77777777" w:rsidR="00D35222" w:rsidRPr="00D35222" w:rsidRDefault="00D35222" w:rsidP="00596AAD">
            <w:pPr>
              <w:widowControl/>
              <w:autoSpaceDE/>
              <w:autoSpaceDN/>
              <w:adjustRightInd/>
              <w:jc w:val="center"/>
              <w:rPr>
                <w:rFonts w:ascii="Calibri" w:eastAsia="Times New Roman" w:hAnsi="Calibri" w:cs="Calibri"/>
                <w:color w:val="C0504D"/>
                <w:sz w:val="22"/>
                <w:szCs w:val="22"/>
              </w:rPr>
            </w:pPr>
            <w:r w:rsidRPr="00D35222">
              <w:rPr>
                <w:rFonts w:ascii="Calibri" w:eastAsia="Times New Roman" w:hAnsi="Calibri" w:cs="Calibri"/>
                <w:color w:val="C0504D"/>
                <w:sz w:val="22"/>
                <w:szCs w:val="22"/>
              </w:rPr>
              <w:t>20</w:t>
            </w:r>
          </w:p>
        </w:tc>
        <w:tc>
          <w:tcPr>
            <w:tcW w:w="1440" w:type="dxa"/>
            <w:tcBorders>
              <w:top w:val="nil"/>
              <w:left w:val="nil"/>
              <w:bottom w:val="single" w:sz="4" w:space="0" w:color="auto"/>
              <w:right w:val="single" w:sz="4" w:space="0" w:color="auto"/>
            </w:tcBorders>
            <w:shd w:val="clear" w:color="auto" w:fill="auto"/>
            <w:noWrap/>
            <w:vAlign w:val="center"/>
            <w:hideMark/>
          </w:tcPr>
          <w:p w14:paraId="4180C9CF" w14:textId="77777777" w:rsidR="00D35222" w:rsidRPr="00D35222" w:rsidRDefault="00D35222" w:rsidP="00596AAD">
            <w:pPr>
              <w:widowControl/>
              <w:autoSpaceDE/>
              <w:autoSpaceDN/>
              <w:adjustRightInd/>
              <w:jc w:val="center"/>
              <w:rPr>
                <w:rFonts w:ascii="Calibri" w:eastAsia="Times New Roman" w:hAnsi="Calibri" w:cs="Calibri"/>
                <w:color w:val="9BBB59"/>
                <w:sz w:val="22"/>
                <w:szCs w:val="22"/>
              </w:rPr>
            </w:pPr>
            <w:r w:rsidRPr="00D35222">
              <w:rPr>
                <w:rFonts w:ascii="Calibri" w:eastAsia="Times New Roman" w:hAnsi="Calibri" w:cs="Calibri"/>
                <w:color w:val="9BBB59"/>
                <w:sz w:val="22"/>
                <w:szCs w:val="22"/>
              </w:rPr>
              <w:t>134</w:t>
            </w:r>
          </w:p>
        </w:tc>
      </w:tr>
      <w:tr w:rsidR="00D35222" w:rsidRPr="00D35222" w14:paraId="2C39B39E" w14:textId="77777777" w:rsidTr="00596AAD">
        <w:trPr>
          <w:trHeight w:val="300"/>
          <w:jc w:val="center"/>
        </w:trPr>
        <w:tc>
          <w:tcPr>
            <w:tcW w:w="1600" w:type="dxa"/>
            <w:tcBorders>
              <w:top w:val="nil"/>
              <w:left w:val="nil"/>
              <w:bottom w:val="nil"/>
              <w:right w:val="nil"/>
            </w:tcBorders>
            <w:shd w:val="clear" w:color="000000" w:fill="FFFFFF"/>
            <w:noWrap/>
            <w:vAlign w:val="center"/>
            <w:hideMark/>
          </w:tcPr>
          <w:p w14:paraId="75E32D94" w14:textId="77777777" w:rsidR="00D35222" w:rsidRPr="00D35222" w:rsidRDefault="00D35222" w:rsidP="00D35222">
            <w:pPr>
              <w:widowControl/>
              <w:autoSpaceDE/>
              <w:autoSpaceDN/>
              <w:adjustRightInd/>
              <w:jc w:val="center"/>
              <w:rPr>
                <w:rFonts w:ascii="Calibri" w:eastAsia="Times New Roman" w:hAnsi="Calibri" w:cs="Calibri"/>
                <w:sz w:val="16"/>
                <w:szCs w:val="16"/>
              </w:rPr>
            </w:pPr>
            <w:r w:rsidRPr="00D35222">
              <w:rPr>
                <w:rFonts w:ascii="Calibri" w:eastAsia="Times New Roman" w:hAnsi="Calibri" w:cs="Calibri"/>
                <w:sz w:val="16"/>
                <w:szCs w:val="16"/>
              </w:rPr>
              <w:t>Actual as of 1/23/18</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75881BA" w14:textId="77777777" w:rsidR="00D35222" w:rsidRPr="00D35222" w:rsidRDefault="00D35222" w:rsidP="00596AAD">
            <w:pPr>
              <w:widowControl/>
              <w:autoSpaceDE/>
              <w:autoSpaceDN/>
              <w:adjustRightInd/>
              <w:jc w:val="center"/>
              <w:rPr>
                <w:rFonts w:ascii="Calibri" w:eastAsia="Times New Roman" w:hAnsi="Calibri" w:cs="Calibri"/>
                <w:sz w:val="22"/>
                <w:szCs w:val="22"/>
              </w:rPr>
            </w:pPr>
            <w:r w:rsidRPr="00D35222">
              <w:rPr>
                <w:rFonts w:ascii="Calibri" w:eastAsia="Times New Roman" w:hAnsi="Calibri" w:cs="Calibri"/>
                <w:sz w:val="22"/>
                <w:szCs w:val="22"/>
              </w:rPr>
              <w:t>2017</w:t>
            </w:r>
          </w:p>
        </w:tc>
        <w:tc>
          <w:tcPr>
            <w:tcW w:w="1440" w:type="dxa"/>
            <w:tcBorders>
              <w:top w:val="nil"/>
              <w:left w:val="nil"/>
              <w:bottom w:val="single" w:sz="4" w:space="0" w:color="auto"/>
              <w:right w:val="single" w:sz="4" w:space="0" w:color="auto"/>
            </w:tcBorders>
            <w:shd w:val="clear" w:color="auto" w:fill="auto"/>
            <w:noWrap/>
            <w:vAlign w:val="center"/>
            <w:hideMark/>
          </w:tcPr>
          <w:p w14:paraId="097572E6" w14:textId="77777777" w:rsidR="00D35222" w:rsidRPr="00D35222" w:rsidRDefault="00D35222" w:rsidP="00596AAD">
            <w:pPr>
              <w:widowControl/>
              <w:autoSpaceDE/>
              <w:autoSpaceDN/>
              <w:adjustRightInd/>
              <w:jc w:val="center"/>
              <w:rPr>
                <w:rFonts w:ascii="Calibri" w:eastAsia="Times New Roman" w:hAnsi="Calibri" w:cs="Calibri"/>
                <w:color w:val="4F81BD"/>
                <w:sz w:val="22"/>
                <w:szCs w:val="22"/>
              </w:rPr>
            </w:pPr>
            <w:r w:rsidRPr="00D35222">
              <w:rPr>
                <w:rFonts w:ascii="Calibri" w:eastAsia="Times New Roman" w:hAnsi="Calibri" w:cs="Calibri"/>
                <w:color w:val="4F81BD"/>
                <w:sz w:val="22"/>
                <w:szCs w:val="22"/>
              </w:rPr>
              <w:t>124</w:t>
            </w:r>
          </w:p>
        </w:tc>
        <w:tc>
          <w:tcPr>
            <w:tcW w:w="1440" w:type="dxa"/>
            <w:tcBorders>
              <w:top w:val="nil"/>
              <w:left w:val="nil"/>
              <w:bottom w:val="single" w:sz="4" w:space="0" w:color="auto"/>
              <w:right w:val="single" w:sz="4" w:space="0" w:color="auto"/>
            </w:tcBorders>
            <w:shd w:val="clear" w:color="auto" w:fill="auto"/>
            <w:noWrap/>
            <w:vAlign w:val="center"/>
            <w:hideMark/>
          </w:tcPr>
          <w:p w14:paraId="79C5891D" w14:textId="77777777" w:rsidR="00D35222" w:rsidRPr="00D35222" w:rsidRDefault="00D35222" w:rsidP="00596AAD">
            <w:pPr>
              <w:widowControl/>
              <w:autoSpaceDE/>
              <w:autoSpaceDN/>
              <w:adjustRightInd/>
              <w:jc w:val="center"/>
              <w:rPr>
                <w:rFonts w:ascii="Calibri" w:eastAsia="Times New Roman" w:hAnsi="Calibri" w:cs="Calibri"/>
                <w:color w:val="C0504D"/>
                <w:sz w:val="22"/>
                <w:szCs w:val="22"/>
              </w:rPr>
            </w:pPr>
            <w:r w:rsidRPr="00D35222">
              <w:rPr>
                <w:rFonts w:ascii="Calibri" w:eastAsia="Times New Roman" w:hAnsi="Calibri" w:cs="Calibri"/>
                <w:color w:val="C0504D"/>
                <w:sz w:val="22"/>
                <w:szCs w:val="22"/>
              </w:rPr>
              <w:t>26</w:t>
            </w:r>
          </w:p>
        </w:tc>
        <w:tc>
          <w:tcPr>
            <w:tcW w:w="1440" w:type="dxa"/>
            <w:tcBorders>
              <w:top w:val="nil"/>
              <w:left w:val="nil"/>
              <w:bottom w:val="single" w:sz="4" w:space="0" w:color="auto"/>
              <w:right w:val="single" w:sz="4" w:space="0" w:color="auto"/>
            </w:tcBorders>
            <w:shd w:val="clear" w:color="auto" w:fill="auto"/>
            <w:noWrap/>
            <w:vAlign w:val="center"/>
            <w:hideMark/>
          </w:tcPr>
          <w:p w14:paraId="2A2A1A24" w14:textId="77777777" w:rsidR="00D35222" w:rsidRPr="00D35222" w:rsidRDefault="00D35222" w:rsidP="00596AAD">
            <w:pPr>
              <w:widowControl/>
              <w:autoSpaceDE/>
              <w:autoSpaceDN/>
              <w:adjustRightInd/>
              <w:jc w:val="center"/>
              <w:rPr>
                <w:rFonts w:ascii="Calibri" w:eastAsia="Times New Roman" w:hAnsi="Calibri" w:cs="Calibri"/>
                <w:color w:val="9BBB59"/>
                <w:sz w:val="22"/>
                <w:szCs w:val="22"/>
              </w:rPr>
            </w:pPr>
            <w:r w:rsidRPr="00D35222">
              <w:rPr>
                <w:rFonts w:ascii="Calibri" w:eastAsia="Times New Roman" w:hAnsi="Calibri" w:cs="Calibri"/>
                <w:color w:val="9BBB59"/>
                <w:sz w:val="22"/>
                <w:szCs w:val="22"/>
              </w:rPr>
              <w:t>150</w:t>
            </w:r>
          </w:p>
        </w:tc>
      </w:tr>
      <w:tr w:rsidR="00D35222" w:rsidRPr="00D35222" w14:paraId="5A3644E7" w14:textId="77777777" w:rsidTr="000A391E">
        <w:trPr>
          <w:trHeight w:val="71"/>
          <w:jc w:val="center"/>
        </w:trPr>
        <w:tc>
          <w:tcPr>
            <w:tcW w:w="1600" w:type="dxa"/>
            <w:tcBorders>
              <w:top w:val="nil"/>
              <w:left w:val="nil"/>
              <w:bottom w:val="nil"/>
              <w:right w:val="nil"/>
            </w:tcBorders>
            <w:shd w:val="clear" w:color="000000" w:fill="FFFFFF"/>
            <w:vAlign w:val="bottom"/>
            <w:hideMark/>
          </w:tcPr>
          <w:p w14:paraId="3CAC7463" w14:textId="77777777" w:rsidR="00D35222" w:rsidRPr="00D35222" w:rsidRDefault="00D35222" w:rsidP="00D35222">
            <w:pPr>
              <w:widowControl/>
              <w:autoSpaceDE/>
              <w:autoSpaceDN/>
              <w:adjustRightInd/>
              <w:jc w:val="center"/>
              <w:rPr>
                <w:rFonts w:ascii="Calibri" w:eastAsia="Times New Roman" w:hAnsi="Calibri" w:cs="Calibri"/>
                <w:sz w:val="16"/>
                <w:szCs w:val="16"/>
              </w:rPr>
            </w:pPr>
            <w:r w:rsidRPr="00D35222">
              <w:rPr>
                <w:rFonts w:ascii="Calibri" w:eastAsia="Times New Roman" w:hAnsi="Calibri" w:cs="Calibri"/>
                <w:sz w:val="16"/>
                <w:szCs w:val="16"/>
              </w:rPr>
              <w:t>2018 calculated trend as of 1/23/18</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EF9D873" w14:textId="77777777" w:rsidR="00D35222" w:rsidRPr="00D35222" w:rsidRDefault="00D35222" w:rsidP="00596AAD">
            <w:pPr>
              <w:widowControl/>
              <w:autoSpaceDE/>
              <w:autoSpaceDN/>
              <w:adjustRightInd/>
              <w:jc w:val="center"/>
              <w:rPr>
                <w:rFonts w:ascii="Calibri" w:eastAsia="Times New Roman" w:hAnsi="Calibri" w:cs="Calibri"/>
                <w:sz w:val="22"/>
                <w:szCs w:val="22"/>
              </w:rPr>
            </w:pPr>
            <w:r w:rsidRPr="00D35222">
              <w:rPr>
                <w:rFonts w:ascii="Calibri" w:eastAsia="Times New Roman" w:hAnsi="Calibri" w:cs="Calibri"/>
                <w:sz w:val="22"/>
                <w:szCs w:val="22"/>
              </w:rPr>
              <w:t>2018</w:t>
            </w:r>
          </w:p>
        </w:tc>
        <w:tc>
          <w:tcPr>
            <w:tcW w:w="1440" w:type="dxa"/>
            <w:tcBorders>
              <w:top w:val="nil"/>
              <w:left w:val="nil"/>
              <w:bottom w:val="single" w:sz="4" w:space="0" w:color="auto"/>
              <w:right w:val="single" w:sz="4" w:space="0" w:color="auto"/>
            </w:tcBorders>
            <w:shd w:val="clear" w:color="auto" w:fill="auto"/>
            <w:noWrap/>
            <w:vAlign w:val="center"/>
            <w:hideMark/>
          </w:tcPr>
          <w:p w14:paraId="11F18F7E" w14:textId="77777777" w:rsidR="00D35222" w:rsidRPr="00D35222" w:rsidRDefault="00D35222" w:rsidP="00596AAD">
            <w:pPr>
              <w:widowControl/>
              <w:autoSpaceDE/>
              <w:autoSpaceDN/>
              <w:adjustRightInd/>
              <w:jc w:val="center"/>
              <w:rPr>
                <w:rFonts w:ascii="Calibri" w:eastAsia="Times New Roman" w:hAnsi="Calibri" w:cs="Calibri"/>
                <w:color w:val="4F81BD"/>
                <w:sz w:val="22"/>
                <w:szCs w:val="22"/>
              </w:rPr>
            </w:pPr>
            <w:r w:rsidRPr="00D35222">
              <w:rPr>
                <w:rFonts w:ascii="Calibri" w:eastAsia="Times New Roman" w:hAnsi="Calibri" w:cs="Calibri"/>
                <w:color w:val="4F81BD"/>
                <w:sz w:val="22"/>
                <w:szCs w:val="22"/>
              </w:rPr>
              <w:t>117</w:t>
            </w:r>
          </w:p>
        </w:tc>
        <w:tc>
          <w:tcPr>
            <w:tcW w:w="1440" w:type="dxa"/>
            <w:tcBorders>
              <w:top w:val="nil"/>
              <w:left w:val="nil"/>
              <w:bottom w:val="single" w:sz="4" w:space="0" w:color="auto"/>
              <w:right w:val="single" w:sz="4" w:space="0" w:color="auto"/>
            </w:tcBorders>
            <w:shd w:val="clear" w:color="auto" w:fill="auto"/>
            <w:noWrap/>
            <w:vAlign w:val="center"/>
            <w:hideMark/>
          </w:tcPr>
          <w:p w14:paraId="7B1A94D5" w14:textId="77777777" w:rsidR="00D35222" w:rsidRPr="00D35222" w:rsidRDefault="00D35222" w:rsidP="00596AAD">
            <w:pPr>
              <w:widowControl/>
              <w:autoSpaceDE/>
              <w:autoSpaceDN/>
              <w:adjustRightInd/>
              <w:jc w:val="center"/>
              <w:rPr>
                <w:rFonts w:ascii="Calibri" w:eastAsia="Times New Roman" w:hAnsi="Calibri" w:cs="Calibri"/>
                <w:color w:val="C0504D"/>
                <w:sz w:val="22"/>
                <w:szCs w:val="22"/>
              </w:rPr>
            </w:pPr>
            <w:r w:rsidRPr="00D35222">
              <w:rPr>
                <w:rFonts w:ascii="Calibri" w:eastAsia="Times New Roman" w:hAnsi="Calibri" w:cs="Calibri"/>
                <w:color w:val="C0504D"/>
                <w:sz w:val="22"/>
                <w:szCs w:val="22"/>
              </w:rPr>
              <w:t>21</w:t>
            </w:r>
          </w:p>
        </w:tc>
        <w:tc>
          <w:tcPr>
            <w:tcW w:w="1440" w:type="dxa"/>
            <w:tcBorders>
              <w:top w:val="nil"/>
              <w:left w:val="nil"/>
              <w:bottom w:val="single" w:sz="4" w:space="0" w:color="auto"/>
              <w:right w:val="single" w:sz="4" w:space="0" w:color="auto"/>
            </w:tcBorders>
            <w:shd w:val="clear" w:color="auto" w:fill="auto"/>
            <w:noWrap/>
            <w:vAlign w:val="center"/>
            <w:hideMark/>
          </w:tcPr>
          <w:p w14:paraId="45CCBB32" w14:textId="77777777" w:rsidR="00D35222" w:rsidRPr="00D35222" w:rsidRDefault="00D35222" w:rsidP="00596AAD">
            <w:pPr>
              <w:widowControl/>
              <w:autoSpaceDE/>
              <w:autoSpaceDN/>
              <w:adjustRightInd/>
              <w:jc w:val="center"/>
              <w:rPr>
                <w:rFonts w:ascii="Calibri" w:eastAsia="Times New Roman" w:hAnsi="Calibri" w:cs="Calibri"/>
                <w:color w:val="9BBB59"/>
                <w:sz w:val="22"/>
                <w:szCs w:val="22"/>
              </w:rPr>
            </w:pPr>
            <w:r w:rsidRPr="00D35222">
              <w:rPr>
                <w:rFonts w:ascii="Calibri" w:eastAsia="Times New Roman" w:hAnsi="Calibri" w:cs="Calibri"/>
                <w:color w:val="9BBB59"/>
                <w:sz w:val="22"/>
                <w:szCs w:val="22"/>
              </w:rPr>
              <w:t>138</w:t>
            </w:r>
          </w:p>
        </w:tc>
      </w:tr>
      <w:tr w:rsidR="00D35222" w:rsidRPr="00D35222" w14:paraId="515D1338" w14:textId="77777777" w:rsidTr="00811BEC">
        <w:trPr>
          <w:trHeight w:val="300"/>
          <w:jc w:val="center"/>
        </w:trPr>
        <w:tc>
          <w:tcPr>
            <w:tcW w:w="1600" w:type="dxa"/>
            <w:tcBorders>
              <w:top w:val="nil"/>
              <w:left w:val="nil"/>
              <w:bottom w:val="nil"/>
              <w:right w:val="nil"/>
            </w:tcBorders>
            <w:shd w:val="clear" w:color="000000" w:fill="FFFFFF"/>
            <w:noWrap/>
            <w:vAlign w:val="bottom"/>
            <w:hideMark/>
          </w:tcPr>
          <w:p w14:paraId="6EFE46A7" w14:textId="77777777" w:rsidR="00D35222" w:rsidRPr="00D35222" w:rsidRDefault="00D35222" w:rsidP="00D35222">
            <w:pPr>
              <w:widowControl/>
              <w:autoSpaceDE/>
              <w:autoSpaceDN/>
              <w:adjustRightInd/>
              <w:jc w:val="center"/>
              <w:rPr>
                <w:rFonts w:ascii="Calibri" w:eastAsia="Times New Roman" w:hAnsi="Calibri" w:cs="Calibri"/>
                <w:color w:val="FF0000"/>
                <w:sz w:val="22"/>
                <w:szCs w:val="22"/>
              </w:rPr>
            </w:pPr>
            <w:r w:rsidRPr="00D35222">
              <w:rPr>
                <w:rFonts w:ascii="Calibri" w:eastAsia="Times New Roman" w:hAnsi="Calibri" w:cs="Calibri"/>
                <w:color w:val="FF0000"/>
                <w:sz w:val="22"/>
                <w:szCs w:val="22"/>
              </w:rPr>
              <w:t> </w:t>
            </w:r>
          </w:p>
        </w:tc>
        <w:tc>
          <w:tcPr>
            <w:tcW w:w="1060" w:type="dxa"/>
            <w:tcBorders>
              <w:top w:val="nil"/>
              <w:left w:val="nil"/>
              <w:bottom w:val="nil"/>
              <w:right w:val="nil"/>
            </w:tcBorders>
            <w:shd w:val="clear" w:color="auto" w:fill="auto"/>
            <w:noWrap/>
            <w:vAlign w:val="bottom"/>
            <w:hideMark/>
          </w:tcPr>
          <w:p w14:paraId="2BE974B9" w14:textId="77777777" w:rsidR="00D35222" w:rsidRPr="00D35222" w:rsidRDefault="00D35222" w:rsidP="00D35222">
            <w:pPr>
              <w:widowControl/>
              <w:autoSpaceDE/>
              <w:autoSpaceDN/>
              <w:adjustRightInd/>
              <w:jc w:val="center"/>
              <w:rPr>
                <w:rFonts w:ascii="Calibri" w:eastAsia="Times New Roman" w:hAnsi="Calibri" w:cs="Calibri"/>
                <w:color w:val="000000"/>
                <w:sz w:val="22"/>
                <w:szCs w:val="22"/>
              </w:rPr>
            </w:pPr>
            <w:r w:rsidRPr="00D35222">
              <w:rPr>
                <w:rFonts w:ascii="Calibri" w:eastAsia="Times New Roman" w:hAnsi="Calibri" w:cs="Calibri"/>
                <w:color w:val="000000"/>
                <w:sz w:val="22"/>
                <w:szCs w:val="22"/>
              </w:rPr>
              <w:t> </w:t>
            </w:r>
          </w:p>
        </w:tc>
        <w:tc>
          <w:tcPr>
            <w:tcW w:w="1440" w:type="dxa"/>
            <w:tcBorders>
              <w:top w:val="nil"/>
              <w:left w:val="nil"/>
              <w:bottom w:val="nil"/>
              <w:right w:val="nil"/>
            </w:tcBorders>
            <w:shd w:val="clear" w:color="auto" w:fill="auto"/>
            <w:noWrap/>
            <w:vAlign w:val="bottom"/>
            <w:hideMark/>
          </w:tcPr>
          <w:p w14:paraId="362FA105" w14:textId="77777777" w:rsidR="00D35222" w:rsidRPr="00D35222" w:rsidRDefault="00D35222" w:rsidP="00D35222">
            <w:pPr>
              <w:widowControl/>
              <w:autoSpaceDE/>
              <w:autoSpaceDN/>
              <w:adjustRightInd/>
              <w:jc w:val="center"/>
              <w:rPr>
                <w:rFonts w:ascii="Calibri" w:eastAsia="Times New Roman" w:hAnsi="Calibri" w:cs="Calibri"/>
                <w:color w:val="4F81BD"/>
                <w:sz w:val="22"/>
                <w:szCs w:val="22"/>
              </w:rPr>
            </w:pPr>
            <w:r w:rsidRPr="00D35222">
              <w:rPr>
                <w:rFonts w:ascii="Calibri" w:eastAsia="Times New Roman" w:hAnsi="Calibri" w:cs="Calibri"/>
                <w:color w:val="4F81BD"/>
                <w:sz w:val="22"/>
                <w:szCs w:val="22"/>
              </w:rPr>
              <w:t> </w:t>
            </w:r>
          </w:p>
        </w:tc>
        <w:tc>
          <w:tcPr>
            <w:tcW w:w="1440" w:type="dxa"/>
            <w:tcBorders>
              <w:top w:val="nil"/>
              <w:left w:val="nil"/>
              <w:bottom w:val="nil"/>
              <w:right w:val="nil"/>
            </w:tcBorders>
            <w:shd w:val="clear" w:color="auto" w:fill="auto"/>
            <w:noWrap/>
            <w:vAlign w:val="bottom"/>
            <w:hideMark/>
          </w:tcPr>
          <w:p w14:paraId="5C40FF0D" w14:textId="77777777" w:rsidR="00D35222" w:rsidRPr="00D35222" w:rsidRDefault="00D35222" w:rsidP="00D35222">
            <w:pPr>
              <w:widowControl/>
              <w:autoSpaceDE/>
              <w:autoSpaceDN/>
              <w:adjustRightInd/>
              <w:jc w:val="center"/>
              <w:rPr>
                <w:rFonts w:ascii="Calibri" w:eastAsia="Times New Roman" w:hAnsi="Calibri" w:cs="Calibri"/>
                <w:color w:val="C0504D"/>
                <w:sz w:val="22"/>
                <w:szCs w:val="22"/>
              </w:rPr>
            </w:pPr>
            <w:r w:rsidRPr="00D35222">
              <w:rPr>
                <w:rFonts w:ascii="Calibri" w:eastAsia="Times New Roman" w:hAnsi="Calibri" w:cs="Calibri"/>
                <w:color w:val="C0504D"/>
                <w:sz w:val="22"/>
                <w:szCs w:val="22"/>
              </w:rPr>
              <w:t> </w:t>
            </w:r>
          </w:p>
        </w:tc>
        <w:tc>
          <w:tcPr>
            <w:tcW w:w="1440" w:type="dxa"/>
            <w:tcBorders>
              <w:top w:val="nil"/>
              <w:left w:val="nil"/>
              <w:bottom w:val="nil"/>
              <w:right w:val="nil"/>
            </w:tcBorders>
            <w:shd w:val="clear" w:color="auto" w:fill="auto"/>
            <w:noWrap/>
            <w:vAlign w:val="bottom"/>
            <w:hideMark/>
          </w:tcPr>
          <w:p w14:paraId="44858571" w14:textId="77777777" w:rsidR="00D35222" w:rsidRPr="00D35222" w:rsidRDefault="00D35222" w:rsidP="00D35222">
            <w:pPr>
              <w:widowControl/>
              <w:autoSpaceDE/>
              <w:autoSpaceDN/>
              <w:adjustRightInd/>
              <w:jc w:val="center"/>
              <w:rPr>
                <w:rFonts w:ascii="Calibri" w:eastAsia="Times New Roman" w:hAnsi="Calibri" w:cs="Calibri"/>
                <w:color w:val="9BBB59"/>
                <w:sz w:val="22"/>
                <w:szCs w:val="22"/>
              </w:rPr>
            </w:pPr>
            <w:r w:rsidRPr="00D35222">
              <w:rPr>
                <w:rFonts w:ascii="Calibri" w:eastAsia="Times New Roman" w:hAnsi="Calibri" w:cs="Calibri"/>
                <w:color w:val="9BBB59"/>
                <w:sz w:val="22"/>
                <w:szCs w:val="22"/>
              </w:rPr>
              <w:t> </w:t>
            </w:r>
          </w:p>
        </w:tc>
      </w:tr>
      <w:tr w:rsidR="00D35222" w:rsidRPr="00D35222" w14:paraId="1C3101C4" w14:textId="77777777" w:rsidTr="002C2180">
        <w:trPr>
          <w:trHeight w:val="540"/>
          <w:jc w:val="center"/>
        </w:trPr>
        <w:tc>
          <w:tcPr>
            <w:tcW w:w="266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AB73D02" w14:textId="77777777" w:rsidR="00397CBF" w:rsidRDefault="00397CBF" w:rsidP="00397CBF">
            <w:pPr>
              <w:widowControl/>
              <w:autoSpaceDE/>
              <w:autoSpaceDN/>
              <w:adjustRightInd/>
              <w:jc w:val="center"/>
              <w:rPr>
                <w:rFonts w:ascii="Calibri" w:eastAsia="Times New Roman" w:hAnsi="Calibri" w:cs="Calibri"/>
                <w:sz w:val="20"/>
                <w:szCs w:val="20"/>
              </w:rPr>
            </w:pPr>
            <w:r w:rsidRPr="00D35222">
              <w:rPr>
                <w:rFonts w:ascii="Calibri" w:eastAsia="Times New Roman" w:hAnsi="Calibri" w:cs="Calibri"/>
                <w:sz w:val="20"/>
                <w:szCs w:val="20"/>
              </w:rPr>
              <w:t>201</w:t>
            </w:r>
            <w:r>
              <w:rPr>
                <w:rFonts w:ascii="Calibri" w:eastAsia="Times New Roman" w:hAnsi="Calibri" w:cs="Calibri"/>
                <w:sz w:val="20"/>
                <w:szCs w:val="20"/>
              </w:rPr>
              <w:t>2</w:t>
            </w:r>
            <w:r w:rsidRPr="00D35222">
              <w:rPr>
                <w:rFonts w:ascii="Calibri" w:eastAsia="Times New Roman" w:hAnsi="Calibri" w:cs="Calibri"/>
                <w:sz w:val="20"/>
                <w:szCs w:val="20"/>
              </w:rPr>
              <w:t>-2</w:t>
            </w:r>
            <w:r>
              <w:rPr>
                <w:rFonts w:ascii="Calibri" w:eastAsia="Times New Roman" w:hAnsi="Calibri" w:cs="Calibri"/>
                <w:sz w:val="20"/>
                <w:szCs w:val="20"/>
              </w:rPr>
              <w:t>016</w:t>
            </w:r>
          </w:p>
          <w:p w14:paraId="62AC649E" w14:textId="77777777" w:rsidR="00D35222" w:rsidRPr="00D35222" w:rsidRDefault="00397CBF" w:rsidP="00397CBF">
            <w:pPr>
              <w:widowControl/>
              <w:autoSpaceDE/>
              <w:autoSpaceDN/>
              <w:adjustRightInd/>
              <w:jc w:val="center"/>
              <w:rPr>
                <w:rFonts w:ascii="Calibri" w:eastAsia="Times New Roman" w:hAnsi="Calibri" w:cs="Calibri"/>
                <w:sz w:val="20"/>
                <w:szCs w:val="20"/>
              </w:rPr>
            </w:pPr>
            <w:r w:rsidRPr="00D35222">
              <w:rPr>
                <w:rFonts w:ascii="Calibri" w:eastAsia="Times New Roman" w:hAnsi="Calibri" w:cs="Calibri"/>
                <w:sz w:val="20"/>
                <w:szCs w:val="20"/>
              </w:rPr>
              <w:t>5-Year Rolling Average</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A9CFB03" w14:textId="77777777" w:rsidR="00D35222" w:rsidRPr="00D35222" w:rsidRDefault="00D35222" w:rsidP="00596AAD">
            <w:pPr>
              <w:widowControl/>
              <w:autoSpaceDE/>
              <w:autoSpaceDN/>
              <w:adjustRightInd/>
              <w:jc w:val="center"/>
              <w:rPr>
                <w:rFonts w:ascii="Calibri" w:eastAsia="Times New Roman" w:hAnsi="Calibri" w:cs="Calibri"/>
                <w:color w:val="4F81BD"/>
                <w:sz w:val="22"/>
                <w:szCs w:val="22"/>
              </w:rPr>
            </w:pPr>
            <w:r w:rsidRPr="00D35222">
              <w:rPr>
                <w:rFonts w:ascii="Calibri" w:eastAsia="Times New Roman" w:hAnsi="Calibri" w:cs="Calibri"/>
                <w:color w:val="4F81BD"/>
                <w:sz w:val="22"/>
                <w:szCs w:val="22"/>
              </w:rPr>
              <w:t>97.4</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3564DFF" w14:textId="77777777" w:rsidR="00D35222" w:rsidRPr="00D35222" w:rsidRDefault="00D35222" w:rsidP="00596AAD">
            <w:pPr>
              <w:widowControl/>
              <w:autoSpaceDE/>
              <w:autoSpaceDN/>
              <w:adjustRightInd/>
              <w:jc w:val="center"/>
              <w:rPr>
                <w:rFonts w:ascii="Calibri" w:eastAsia="Times New Roman" w:hAnsi="Calibri" w:cs="Calibri"/>
                <w:color w:val="C0504D"/>
                <w:sz w:val="22"/>
                <w:szCs w:val="22"/>
              </w:rPr>
            </w:pPr>
            <w:r w:rsidRPr="00D35222">
              <w:rPr>
                <w:rFonts w:ascii="Calibri" w:eastAsia="Times New Roman" w:hAnsi="Calibri" w:cs="Calibri"/>
                <w:color w:val="C0504D"/>
                <w:sz w:val="22"/>
                <w:szCs w:val="22"/>
              </w:rPr>
              <w:t>18.8</w:t>
            </w:r>
          </w:p>
        </w:tc>
        <w:tc>
          <w:tcPr>
            <w:tcW w:w="1440"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60FB1A68" w14:textId="77777777" w:rsidR="00D35222" w:rsidRPr="00D35222" w:rsidRDefault="00D35222" w:rsidP="00596AAD">
            <w:pPr>
              <w:widowControl/>
              <w:autoSpaceDE/>
              <w:autoSpaceDN/>
              <w:adjustRightInd/>
              <w:jc w:val="center"/>
              <w:rPr>
                <w:rFonts w:ascii="Calibri" w:eastAsia="Times New Roman" w:hAnsi="Calibri" w:cs="Calibri"/>
                <w:b/>
                <w:bCs/>
                <w:color w:val="9BBB59"/>
              </w:rPr>
            </w:pPr>
            <w:r w:rsidRPr="00D35222">
              <w:rPr>
                <w:rFonts w:ascii="Calibri" w:eastAsia="Times New Roman" w:hAnsi="Calibri" w:cs="Calibri"/>
                <w:b/>
                <w:bCs/>
                <w:color w:val="9BBB59"/>
              </w:rPr>
              <w:t>116.2</w:t>
            </w:r>
          </w:p>
        </w:tc>
      </w:tr>
      <w:tr w:rsidR="00D35222" w:rsidRPr="00D35222" w14:paraId="514B4309" w14:textId="77777777" w:rsidTr="00596AAD">
        <w:trPr>
          <w:trHeight w:val="540"/>
          <w:jc w:val="center"/>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1D8AF5" w14:textId="77777777" w:rsidR="00596AAD" w:rsidRDefault="00D35222" w:rsidP="00596AAD">
            <w:pPr>
              <w:widowControl/>
              <w:autoSpaceDE/>
              <w:autoSpaceDN/>
              <w:adjustRightInd/>
              <w:jc w:val="center"/>
              <w:rPr>
                <w:rFonts w:ascii="Calibri" w:eastAsia="Times New Roman" w:hAnsi="Calibri" w:cs="Calibri"/>
                <w:sz w:val="20"/>
                <w:szCs w:val="20"/>
              </w:rPr>
            </w:pPr>
            <w:r w:rsidRPr="00D35222">
              <w:rPr>
                <w:rFonts w:ascii="Calibri" w:eastAsia="Times New Roman" w:hAnsi="Calibri" w:cs="Calibri"/>
                <w:sz w:val="20"/>
                <w:szCs w:val="20"/>
              </w:rPr>
              <w:t>2013-2</w:t>
            </w:r>
            <w:r w:rsidR="00596AAD">
              <w:rPr>
                <w:rFonts w:ascii="Calibri" w:eastAsia="Times New Roman" w:hAnsi="Calibri" w:cs="Calibri"/>
                <w:sz w:val="20"/>
                <w:szCs w:val="20"/>
              </w:rPr>
              <w:t>017</w:t>
            </w:r>
          </w:p>
          <w:p w14:paraId="4B6888CF" w14:textId="77777777" w:rsidR="00D35222" w:rsidRPr="00D35222" w:rsidRDefault="00D35222" w:rsidP="00596AAD">
            <w:pPr>
              <w:widowControl/>
              <w:autoSpaceDE/>
              <w:autoSpaceDN/>
              <w:adjustRightInd/>
              <w:jc w:val="center"/>
              <w:rPr>
                <w:rFonts w:ascii="Calibri" w:eastAsia="Times New Roman" w:hAnsi="Calibri" w:cs="Calibri"/>
                <w:sz w:val="20"/>
                <w:szCs w:val="20"/>
              </w:rPr>
            </w:pPr>
            <w:r w:rsidRPr="00D35222">
              <w:rPr>
                <w:rFonts w:ascii="Calibri" w:eastAsia="Times New Roman" w:hAnsi="Calibri" w:cs="Calibri"/>
                <w:sz w:val="20"/>
                <w:szCs w:val="20"/>
              </w:rPr>
              <w:t>5-Year Rolling Average</w:t>
            </w:r>
          </w:p>
        </w:tc>
        <w:tc>
          <w:tcPr>
            <w:tcW w:w="1440" w:type="dxa"/>
            <w:tcBorders>
              <w:top w:val="nil"/>
              <w:left w:val="nil"/>
              <w:bottom w:val="single" w:sz="4" w:space="0" w:color="auto"/>
              <w:right w:val="single" w:sz="4" w:space="0" w:color="auto"/>
            </w:tcBorders>
            <w:shd w:val="clear" w:color="auto" w:fill="auto"/>
            <w:noWrap/>
            <w:vAlign w:val="center"/>
            <w:hideMark/>
          </w:tcPr>
          <w:p w14:paraId="045542B2" w14:textId="77777777" w:rsidR="00D35222" w:rsidRPr="00D35222" w:rsidRDefault="00D35222" w:rsidP="00596AAD">
            <w:pPr>
              <w:widowControl/>
              <w:autoSpaceDE/>
              <w:autoSpaceDN/>
              <w:adjustRightInd/>
              <w:jc w:val="center"/>
              <w:rPr>
                <w:rFonts w:ascii="Calibri" w:eastAsia="Times New Roman" w:hAnsi="Calibri" w:cs="Calibri"/>
                <w:color w:val="4F81BD"/>
                <w:sz w:val="22"/>
                <w:szCs w:val="22"/>
              </w:rPr>
            </w:pPr>
            <w:r w:rsidRPr="00D35222">
              <w:rPr>
                <w:rFonts w:ascii="Calibri" w:eastAsia="Times New Roman" w:hAnsi="Calibri" w:cs="Calibri"/>
                <w:color w:val="4F81BD"/>
                <w:sz w:val="22"/>
                <w:szCs w:val="22"/>
              </w:rPr>
              <w:t>106.8</w:t>
            </w:r>
          </w:p>
        </w:tc>
        <w:tc>
          <w:tcPr>
            <w:tcW w:w="1440" w:type="dxa"/>
            <w:tcBorders>
              <w:top w:val="nil"/>
              <w:left w:val="nil"/>
              <w:bottom w:val="single" w:sz="4" w:space="0" w:color="auto"/>
              <w:right w:val="single" w:sz="4" w:space="0" w:color="auto"/>
            </w:tcBorders>
            <w:shd w:val="clear" w:color="auto" w:fill="auto"/>
            <w:noWrap/>
            <w:vAlign w:val="center"/>
            <w:hideMark/>
          </w:tcPr>
          <w:p w14:paraId="55EC63CE" w14:textId="77777777" w:rsidR="00D35222" w:rsidRPr="00D35222" w:rsidRDefault="00D35222" w:rsidP="00596AAD">
            <w:pPr>
              <w:widowControl/>
              <w:autoSpaceDE/>
              <w:autoSpaceDN/>
              <w:adjustRightInd/>
              <w:jc w:val="center"/>
              <w:rPr>
                <w:rFonts w:ascii="Calibri" w:eastAsia="Times New Roman" w:hAnsi="Calibri" w:cs="Calibri"/>
                <w:color w:val="C0504D"/>
                <w:sz w:val="22"/>
                <w:szCs w:val="22"/>
              </w:rPr>
            </w:pPr>
            <w:r w:rsidRPr="00D35222">
              <w:rPr>
                <w:rFonts w:ascii="Calibri" w:eastAsia="Times New Roman" w:hAnsi="Calibri" w:cs="Calibri"/>
                <w:color w:val="C0504D"/>
                <w:sz w:val="22"/>
                <w:szCs w:val="22"/>
              </w:rPr>
              <w:t>19.4</w:t>
            </w:r>
          </w:p>
        </w:tc>
        <w:tc>
          <w:tcPr>
            <w:tcW w:w="1440" w:type="dxa"/>
            <w:tcBorders>
              <w:top w:val="nil"/>
              <w:left w:val="nil"/>
              <w:bottom w:val="single" w:sz="4" w:space="0" w:color="auto"/>
              <w:right w:val="single" w:sz="4" w:space="0" w:color="auto"/>
            </w:tcBorders>
            <w:shd w:val="clear" w:color="auto" w:fill="auto"/>
            <w:noWrap/>
            <w:vAlign w:val="center"/>
            <w:hideMark/>
          </w:tcPr>
          <w:p w14:paraId="68BDB811" w14:textId="77777777" w:rsidR="00D35222" w:rsidRPr="00D35222" w:rsidRDefault="00D35222" w:rsidP="00596AAD">
            <w:pPr>
              <w:widowControl/>
              <w:autoSpaceDE/>
              <w:autoSpaceDN/>
              <w:adjustRightInd/>
              <w:jc w:val="center"/>
              <w:rPr>
                <w:rFonts w:ascii="Calibri" w:eastAsia="Times New Roman" w:hAnsi="Calibri" w:cs="Calibri"/>
                <w:color w:val="9BBB59"/>
                <w:sz w:val="22"/>
                <w:szCs w:val="22"/>
              </w:rPr>
            </w:pPr>
            <w:r w:rsidRPr="00D35222">
              <w:rPr>
                <w:rFonts w:ascii="Calibri" w:eastAsia="Times New Roman" w:hAnsi="Calibri" w:cs="Calibri"/>
                <w:color w:val="9BBB59"/>
                <w:sz w:val="22"/>
                <w:szCs w:val="22"/>
              </w:rPr>
              <w:t>126.2</w:t>
            </w:r>
          </w:p>
        </w:tc>
      </w:tr>
      <w:tr w:rsidR="00D35222" w:rsidRPr="00D35222" w14:paraId="4B580AE0" w14:textId="77777777" w:rsidTr="00144A6B">
        <w:trPr>
          <w:trHeight w:val="540"/>
          <w:jc w:val="center"/>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578876" w14:textId="77777777" w:rsidR="00596AAD" w:rsidRDefault="00596AAD" w:rsidP="00596AAD">
            <w:pPr>
              <w:widowControl/>
              <w:autoSpaceDE/>
              <w:autoSpaceDN/>
              <w:adjustRightInd/>
              <w:jc w:val="center"/>
              <w:rPr>
                <w:rFonts w:ascii="Calibri" w:eastAsia="Times New Roman" w:hAnsi="Calibri" w:cs="Calibri"/>
                <w:sz w:val="20"/>
                <w:szCs w:val="20"/>
              </w:rPr>
            </w:pPr>
            <w:r>
              <w:rPr>
                <w:rFonts w:ascii="Calibri" w:eastAsia="Times New Roman" w:hAnsi="Calibri" w:cs="Calibri"/>
                <w:sz w:val="20"/>
                <w:szCs w:val="20"/>
              </w:rPr>
              <w:t>2014-2018</w:t>
            </w:r>
          </w:p>
          <w:p w14:paraId="6C1AE8B0" w14:textId="77777777" w:rsidR="00D35222" w:rsidRPr="00D35222" w:rsidRDefault="00596AAD" w:rsidP="00596AAD">
            <w:pPr>
              <w:widowControl/>
              <w:autoSpaceDE/>
              <w:autoSpaceDN/>
              <w:adjustRightInd/>
              <w:jc w:val="center"/>
              <w:rPr>
                <w:rFonts w:ascii="Calibri" w:eastAsia="Times New Roman" w:hAnsi="Calibri" w:cs="Calibri"/>
                <w:sz w:val="20"/>
                <w:szCs w:val="20"/>
              </w:rPr>
            </w:pPr>
            <w:r>
              <w:rPr>
                <w:rFonts w:ascii="Calibri" w:eastAsia="Times New Roman" w:hAnsi="Calibri" w:cs="Calibri"/>
                <w:sz w:val="20"/>
                <w:szCs w:val="20"/>
              </w:rPr>
              <w:t>5-Year Rolling Average</w:t>
            </w:r>
          </w:p>
        </w:tc>
        <w:tc>
          <w:tcPr>
            <w:tcW w:w="1440" w:type="dxa"/>
            <w:tcBorders>
              <w:top w:val="nil"/>
              <w:left w:val="nil"/>
              <w:bottom w:val="single" w:sz="4" w:space="0" w:color="auto"/>
              <w:right w:val="single" w:sz="4" w:space="0" w:color="auto"/>
            </w:tcBorders>
            <w:shd w:val="clear" w:color="auto" w:fill="auto"/>
            <w:noWrap/>
            <w:vAlign w:val="center"/>
            <w:hideMark/>
          </w:tcPr>
          <w:p w14:paraId="5F5D8F43" w14:textId="77777777" w:rsidR="00D35222" w:rsidRPr="00D35222" w:rsidRDefault="00D35222" w:rsidP="00596AAD">
            <w:pPr>
              <w:widowControl/>
              <w:autoSpaceDE/>
              <w:autoSpaceDN/>
              <w:adjustRightInd/>
              <w:jc w:val="center"/>
              <w:rPr>
                <w:rFonts w:ascii="Calibri" w:eastAsia="Times New Roman" w:hAnsi="Calibri" w:cs="Calibri"/>
                <w:bCs/>
                <w:color w:val="4F81BD"/>
                <w:sz w:val="22"/>
              </w:rPr>
            </w:pPr>
            <w:r w:rsidRPr="00D35222">
              <w:rPr>
                <w:rFonts w:ascii="Calibri" w:eastAsia="Times New Roman" w:hAnsi="Calibri" w:cs="Calibri"/>
                <w:bCs/>
                <w:color w:val="4F81BD"/>
                <w:sz w:val="22"/>
              </w:rPr>
              <w:t>110.2</w:t>
            </w:r>
          </w:p>
        </w:tc>
        <w:tc>
          <w:tcPr>
            <w:tcW w:w="1440" w:type="dxa"/>
            <w:tcBorders>
              <w:top w:val="nil"/>
              <w:left w:val="nil"/>
              <w:bottom w:val="single" w:sz="4" w:space="0" w:color="auto"/>
              <w:right w:val="single" w:sz="4" w:space="0" w:color="auto"/>
            </w:tcBorders>
            <w:shd w:val="clear" w:color="auto" w:fill="auto"/>
            <w:noWrap/>
            <w:vAlign w:val="center"/>
            <w:hideMark/>
          </w:tcPr>
          <w:p w14:paraId="234DE9C3" w14:textId="77777777" w:rsidR="00D35222" w:rsidRPr="00D35222" w:rsidRDefault="00D35222" w:rsidP="00596AAD">
            <w:pPr>
              <w:widowControl/>
              <w:autoSpaceDE/>
              <w:autoSpaceDN/>
              <w:adjustRightInd/>
              <w:jc w:val="center"/>
              <w:rPr>
                <w:rFonts w:ascii="Calibri" w:eastAsia="Times New Roman" w:hAnsi="Calibri" w:cs="Calibri"/>
                <w:bCs/>
                <w:color w:val="C0504D"/>
                <w:sz w:val="22"/>
              </w:rPr>
            </w:pPr>
            <w:r w:rsidRPr="00D35222">
              <w:rPr>
                <w:rFonts w:ascii="Calibri" w:eastAsia="Times New Roman" w:hAnsi="Calibri" w:cs="Calibri"/>
                <w:bCs/>
                <w:color w:val="C0504D"/>
                <w:sz w:val="22"/>
              </w:rPr>
              <w:t>21.2</w:t>
            </w:r>
          </w:p>
        </w:tc>
        <w:tc>
          <w:tcPr>
            <w:tcW w:w="1440" w:type="dxa"/>
            <w:tcBorders>
              <w:top w:val="nil"/>
              <w:left w:val="nil"/>
              <w:bottom w:val="single" w:sz="4" w:space="0" w:color="auto"/>
              <w:right w:val="single" w:sz="4" w:space="0" w:color="auto"/>
            </w:tcBorders>
            <w:shd w:val="clear" w:color="auto" w:fill="auto"/>
            <w:noWrap/>
            <w:vAlign w:val="center"/>
            <w:hideMark/>
          </w:tcPr>
          <w:p w14:paraId="7F0DB14E" w14:textId="77777777" w:rsidR="00D35222" w:rsidRPr="00D35222" w:rsidRDefault="00D35222" w:rsidP="00596AAD">
            <w:pPr>
              <w:widowControl/>
              <w:autoSpaceDE/>
              <w:autoSpaceDN/>
              <w:adjustRightInd/>
              <w:jc w:val="center"/>
              <w:rPr>
                <w:rFonts w:ascii="Calibri" w:eastAsia="Times New Roman" w:hAnsi="Calibri" w:cs="Calibri"/>
                <w:b/>
                <w:bCs/>
                <w:color w:val="9BBB59"/>
              </w:rPr>
            </w:pPr>
            <w:r w:rsidRPr="00D35222">
              <w:rPr>
                <w:rFonts w:ascii="Calibri" w:eastAsia="Times New Roman" w:hAnsi="Calibri" w:cs="Calibri"/>
                <w:b/>
                <w:bCs/>
                <w:color w:val="9BBB59"/>
              </w:rPr>
              <w:t>131.4</w:t>
            </w:r>
          </w:p>
        </w:tc>
      </w:tr>
    </w:tbl>
    <w:p w14:paraId="0BA611DD" w14:textId="77777777" w:rsidR="003A26B1" w:rsidRDefault="003A26B1" w:rsidP="00E64A79">
      <w:pPr>
        <w:pStyle w:val="ListParagraph"/>
        <w:ind w:left="0"/>
        <w:jc w:val="both"/>
        <w:rPr>
          <w:rFonts w:asciiTheme="minorHAnsi" w:hAnsiTheme="minorHAnsi" w:cstheme="minorHAnsi"/>
          <w:sz w:val="22"/>
        </w:rPr>
      </w:pPr>
    </w:p>
    <w:p w14:paraId="7D0800A1" w14:textId="77777777" w:rsidR="003A26B1" w:rsidRPr="00D838F1" w:rsidRDefault="003A26B1" w:rsidP="00E64A79">
      <w:pPr>
        <w:pStyle w:val="Heading6"/>
        <w:spacing w:before="0"/>
        <w:jc w:val="both"/>
        <w:rPr>
          <w:b/>
          <w:color w:val="365F91" w:themeColor="accent1" w:themeShade="BF"/>
        </w:rPr>
      </w:pPr>
      <w:r w:rsidRPr="00D838F1">
        <w:rPr>
          <w:b/>
          <w:color w:val="365F91" w:themeColor="accent1" w:themeShade="BF"/>
        </w:rPr>
        <w:t>Baseline Data</w:t>
      </w:r>
    </w:p>
    <w:p w14:paraId="370D2D48" w14:textId="77777777" w:rsidR="003A26B1" w:rsidRDefault="00574A9A" w:rsidP="00E64A79">
      <w:pPr>
        <w:jc w:val="both"/>
        <w:rPr>
          <w:rFonts w:asciiTheme="minorHAnsi" w:hAnsiTheme="minorHAnsi" w:cstheme="minorHAnsi"/>
          <w:sz w:val="22"/>
        </w:rPr>
      </w:pPr>
      <w:r>
        <w:rPr>
          <w:rFonts w:asciiTheme="minorHAnsi" w:hAnsiTheme="minorHAnsi" w:cstheme="minorHAnsi"/>
          <w:sz w:val="22"/>
        </w:rPr>
        <w:t>Per federal regulation,</w:t>
      </w:r>
      <w:r w:rsidR="003A26B1">
        <w:rPr>
          <w:rFonts w:asciiTheme="minorHAnsi" w:hAnsiTheme="minorHAnsi" w:cstheme="minorHAnsi"/>
          <w:sz w:val="22"/>
        </w:rPr>
        <w:t xml:space="preserve"> the five-year rolling average from 2012 to 2016 will be the baseline condition that KIPDA will report in its 2018 Base</w:t>
      </w:r>
      <w:r w:rsidR="009908D4">
        <w:rPr>
          <w:rFonts w:asciiTheme="minorHAnsi" w:hAnsiTheme="minorHAnsi" w:cstheme="minorHAnsi"/>
          <w:sz w:val="22"/>
        </w:rPr>
        <w:t xml:space="preserve">line Performance Period Report. </w:t>
      </w:r>
      <w:r w:rsidR="000B4140">
        <w:rPr>
          <w:rFonts w:asciiTheme="minorHAnsi" w:hAnsiTheme="minorHAnsi" w:cstheme="minorHAnsi"/>
          <w:sz w:val="22"/>
        </w:rPr>
        <w:t>The baseline</w:t>
      </w:r>
      <w:r w:rsidR="00397CBF">
        <w:rPr>
          <w:rFonts w:asciiTheme="minorHAnsi" w:hAnsiTheme="minorHAnsi" w:cstheme="minorHAnsi"/>
          <w:sz w:val="22"/>
        </w:rPr>
        <w:t xml:space="preserve"> (highlighted in </w:t>
      </w:r>
      <w:r w:rsidR="002C2180">
        <w:rPr>
          <w:rFonts w:asciiTheme="minorHAnsi" w:hAnsiTheme="minorHAnsi" w:cstheme="minorHAnsi"/>
          <w:sz w:val="22"/>
        </w:rPr>
        <w:t>tan</w:t>
      </w:r>
      <w:r w:rsidR="00397CBF">
        <w:rPr>
          <w:rFonts w:asciiTheme="minorHAnsi" w:hAnsiTheme="minorHAnsi" w:cstheme="minorHAnsi"/>
          <w:sz w:val="22"/>
        </w:rPr>
        <w:t xml:space="preserve"> in the above</w:t>
      </w:r>
      <w:r w:rsidR="007441DB">
        <w:rPr>
          <w:rFonts w:asciiTheme="minorHAnsi" w:hAnsiTheme="minorHAnsi" w:cstheme="minorHAnsi"/>
          <w:sz w:val="22"/>
        </w:rPr>
        <w:t xml:space="preserve"> table</w:t>
      </w:r>
      <w:r w:rsidR="00397CBF">
        <w:rPr>
          <w:rFonts w:asciiTheme="minorHAnsi" w:hAnsiTheme="minorHAnsi" w:cstheme="minorHAnsi"/>
          <w:sz w:val="22"/>
        </w:rPr>
        <w:t>)</w:t>
      </w:r>
      <w:r w:rsidR="000B4140">
        <w:rPr>
          <w:rFonts w:asciiTheme="minorHAnsi" w:hAnsiTheme="minorHAnsi" w:cstheme="minorHAnsi"/>
          <w:sz w:val="22"/>
        </w:rPr>
        <w:t xml:space="preserve"> is: 116.2 fatalities.</w:t>
      </w:r>
    </w:p>
    <w:p w14:paraId="0F8EE253" w14:textId="77777777" w:rsidR="00881544" w:rsidRDefault="00881544" w:rsidP="00E64A79">
      <w:pPr>
        <w:jc w:val="both"/>
        <w:rPr>
          <w:rFonts w:asciiTheme="minorHAnsi" w:hAnsiTheme="minorHAnsi" w:cstheme="minorHAnsi"/>
          <w:sz w:val="22"/>
        </w:rPr>
      </w:pPr>
    </w:p>
    <w:p w14:paraId="778D4258" w14:textId="77777777" w:rsidR="00881544" w:rsidRPr="00D838F1" w:rsidRDefault="00881544" w:rsidP="00E64A79">
      <w:pPr>
        <w:pStyle w:val="Heading6"/>
        <w:spacing w:before="0"/>
        <w:jc w:val="both"/>
        <w:rPr>
          <w:b/>
          <w:color w:val="365F91" w:themeColor="accent1" w:themeShade="BF"/>
        </w:rPr>
      </w:pPr>
      <w:r w:rsidRPr="00D838F1">
        <w:rPr>
          <w:b/>
          <w:color w:val="365F91" w:themeColor="accent1" w:themeShade="BF"/>
        </w:rPr>
        <w:t>State Targets</w:t>
      </w:r>
    </w:p>
    <w:p w14:paraId="01373304" w14:textId="77777777" w:rsidR="00881544" w:rsidRDefault="00881544" w:rsidP="00CB384A">
      <w:pPr>
        <w:pStyle w:val="ListParagraph"/>
        <w:numPr>
          <w:ilvl w:val="0"/>
          <w:numId w:val="11"/>
        </w:numPr>
        <w:jc w:val="both"/>
        <w:rPr>
          <w:rFonts w:asciiTheme="minorHAnsi" w:hAnsiTheme="minorHAnsi" w:cstheme="minorHAnsi"/>
          <w:sz w:val="22"/>
        </w:rPr>
      </w:pPr>
      <w:r>
        <w:rPr>
          <w:rFonts w:asciiTheme="minorHAnsi" w:hAnsiTheme="minorHAnsi" w:cstheme="minorHAnsi"/>
          <w:sz w:val="22"/>
        </w:rPr>
        <w:t>Kentucky</w:t>
      </w:r>
    </w:p>
    <w:p w14:paraId="3DACDC79" w14:textId="77777777" w:rsidR="00881544" w:rsidRPr="00DA1DB0" w:rsidRDefault="005605B8" w:rsidP="00CB384A">
      <w:pPr>
        <w:pStyle w:val="ListParagraph"/>
        <w:numPr>
          <w:ilvl w:val="1"/>
          <w:numId w:val="11"/>
        </w:numPr>
        <w:jc w:val="both"/>
        <w:rPr>
          <w:rFonts w:asciiTheme="minorHAnsi" w:hAnsiTheme="minorHAnsi" w:cstheme="minorHAnsi"/>
          <w:sz w:val="22"/>
        </w:rPr>
      </w:pPr>
      <w:r w:rsidRPr="00DA1DB0">
        <w:rPr>
          <w:rFonts w:asciiTheme="minorHAnsi" w:hAnsiTheme="minorHAnsi" w:cstheme="minorHAnsi"/>
          <w:sz w:val="22"/>
        </w:rPr>
        <w:t>KYTC set the</w:t>
      </w:r>
      <w:r w:rsidR="00DA1DB0" w:rsidRPr="00DA1DB0">
        <w:rPr>
          <w:rFonts w:asciiTheme="minorHAnsi" w:hAnsiTheme="minorHAnsi" w:cstheme="minorHAnsi"/>
          <w:sz w:val="22"/>
        </w:rPr>
        <w:t xml:space="preserve"> statewide</w:t>
      </w:r>
      <w:r w:rsidRPr="00DA1DB0">
        <w:rPr>
          <w:rFonts w:asciiTheme="minorHAnsi" w:hAnsiTheme="minorHAnsi" w:cstheme="minorHAnsi"/>
          <w:sz w:val="22"/>
        </w:rPr>
        <w:t xml:space="preserve"> target of 730 fatalities for the five-year ro</w:t>
      </w:r>
      <w:r w:rsidR="00DA1DB0">
        <w:rPr>
          <w:rFonts w:asciiTheme="minorHAnsi" w:hAnsiTheme="minorHAnsi" w:cstheme="minorHAnsi"/>
          <w:sz w:val="22"/>
        </w:rPr>
        <w:t xml:space="preserve">lling average from 2014 to 2018 (source: </w:t>
      </w:r>
      <w:hyperlink r:id="rId44" w:history="1">
        <w:r w:rsidR="00AA63A0">
          <w:rPr>
            <w:rStyle w:val="Hyperlink"/>
            <w:rFonts w:asciiTheme="minorHAnsi" w:hAnsiTheme="minorHAnsi" w:cstheme="minorHAnsi"/>
            <w:sz w:val="22"/>
          </w:rPr>
          <w:t>Kentucky Statewide 2018 Safety Performance Targets</w:t>
        </w:r>
      </w:hyperlink>
      <w:r w:rsidR="00DA1DB0">
        <w:rPr>
          <w:rFonts w:asciiTheme="minorHAnsi" w:hAnsiTheme="minorHAnsi" w:cstheme="minorHAnsi"/>
          <w:sz w:val="22"/>
        </w:rPr>
        <w:t>).</w:t>
      </w:r>
    </w:p>
    <w:p w14:paraId="2B92D464" w14:textId="77777777" w:rsidR="00881544" w:rsidRPr="003C2855" w:rsidRDefault="00881544" w:rsidP="00CB384A">
      <w:pPr>
        <w:pStyle w:val="ListParagraph"/>
        <w:numPr>
          <w:ilvl w:val="0"/>
          <w:numId w:val="11"/>
        </w:numPr>
        <w:jc w:val="both"/>
        <w:rPr>
          <w:rFonts w:asciiTheme="minorHAnsi" w:hAnsiTheme="minorHAnsi" w:cstheme="minorHAnsi"/>
          <w:sz w:val="22"/>
        </w:rPr>
      </w:pPr>
      <w:r>
        <w:rPr>
          <w:rFonts w:asciiTheme="minorHAnsi" w:hAnsiTheme="minorHAnsi" w:cstheme="minorHAnsi"/>
          <w:sz w:val="22"/>
        </w:rPr>
        <w:t>Indiana</w:t>
      </w:r>
    </w:p>
    <w:p w14:paraId="3AEADBBE" w14:textId="77777777" w:rsidR="00881544" w:rsidRPr="00476701" w:rsidRDefault="00476701" w:rsidP="00CB384A">
      <w:pPr>
        <w:pStyle w:val="ListParagraph"/>
        <w:numPr>
          <w:ilvl w:val="1"/>
          <w:numId w:val="11"/>
        </w:numPr>
        <w:jc w:val="both"/>
        <w:rPr>
          <w:rFonts w:asciiTheme="minorHAnsi" w:hAnsiTheme="minorHAnsi" w:cstheme="minorHAnsi"/>
          <w:sz w:val="22"/>
        </w:rPr>
      </w:pPr>
      <w:r w:rsidRPr="00476701">
        <w:rPr>
          <w:rFonts w:asciiTheme="minorHAnsi" w:hAnsiTheme="minorHAnsi" w:cstheme="minorHAnsi"/>
          <w:sz w:val="22"/>
        </w:rPr>
        <w:t xml:space="preserve">INDOT set the statewide target of 814.9 fatalities for the five-year rolling average from 2014 to 2018 (source: </w:t>
      </w:r>
      <w:hyperlink r:id="rId45" w:history="1">
        <w:r w:rsidR="00AA63A0">
          <w:rPr>
            <w:rStyle w:val="Hyperlink"/>
            <w:rFonts w:asciiTheme="minorHAnsi" w:hAnsiTheme="minorHAnsi" w:cstheme="minorHAnsi"/>
            <w:sz w:val="22"/>
          </w:rPr>
          <w:t>Indiana Statewide 2018 Safety Performance Targets</w:t>
        </w:r>
      </w:hyperlink>
      <w:r w:rsidRPr="00476701">
        <w:rPr>
          <w:rFonts w:asciiTheme="minorHAnsi" w:hAnsiTheme="minorHAnsi" w:cstheme="minorHAnsi"/>
          <w:sz w:val="22"/>
        </w:rPr>
        <w:t>).</w:t>
      </w:r>
    </w:p>
    <w:p w14:paraId="5EFCD293" w14:textId="77777777" w:rsidR="003A26B1" w:rsidRDefault="003A26B1" w:rsidP="00E64A79">
      <w:pPr>
        <w:jc w:val="both"/>
        <w:rPr>
          <w:rFonts w:asciiTheme="minorHAnsi" w:hAnsiTheme="minorHAnsi" w:cstheme="minorHAnsi"/>
          <w:sz w:val="22"/>
        </w:rPr>
      </w:pPr>
    </w:p>
    <w:p w14:paraId="24274757" w14:textId="77777777" w:rsidR="003A26B1" w:rsidRPr="00D838F1" w:rsidRDefault="008132F0" w:rsidP="00E64A79">
      <w:pPr>
        <w:pStyle w:val="Heading6"/>
        <w:spacing w:before="0"/>
        <w:jc w:val="both"/>
        <w:rPr>
          <w:b/>
          <w:color w:val="365F91" w:themeColor="accent1" w:themeShade="BF"/>
        </w:rPr>
      </w:pPr>
      <w:r w:rsidRPr="00D838F1">
        <w:rPr>
          <w:b/>
          <w:color w:val="365F91" w:themeColor="accent1" w:themeShade="BF"/>
        </w:rPr>
        <w:t>Target</w:t>
      </w:r>
      <w:r w:rsidR="00F443EA" w:rsidRPr="00D838F1">
        <w:rPr>
          <w:b/>
          <w:color w:val="365F91" w:themeColor="accent1" w:themeShade="BF"/>
        </w:rPr>
        <w:t xml:space="preserve"> (as required by FHWA)</w:t>
      </w:r>
    </w:p>
    <w:p w14:paraId="11E8AAB4" w14:textId="77777777" w:rsidR="003A26B1" w:rsidRDefault="000B4140" w:rsidP="00E64A79">
      <w:pPr>
        <w:jc w:val="both"/>
        <w:rPr>
          <w:rFonts w:asciiTheme="minorHAnsi" w:hAnsiTheme="minorHAnsi" w:cstheme="minorHAnsi"/>
          <w:sz w:val="22"/>
          <w:szCs w:val="22"/>
        </w:rPr>
      </w:pPr>
      <w:r>
        <w:rPr>
          <w:rFonts w:asciiTheme="minorHAnsi" w:hAnsiTheme="minorHAnsi" w:cstheme="minorHAnsi"/>
          <w:sz w:val="22"/>
          <w:szCs w:val="22"/>
        </w:rPr>
        <w:t>Per federal regulation</w:t>
      </w:r>
      <w:r w:rsidR="003A26B1">
        <w:rPr>
          <w:rFonts w:asciiTheme="minorHAnsi" w:hAnsiTheme="minorHAnsi" w:cstheme="minorHAnsi"/>
          <w:sz w:val="22"/>
          <w:szCs w:val="22"/>
        </w:rPr>
        <w:t>, the five-year rolling av</w:t>
      </w:r>
      <w:r w:rsidR="00263D41">
        <w:rPr>
          <w:rFonts w:asciiTheme="minorHAnsi" w:hAnsiTheme="minorHAnsi" w:cstheme="minorHAnsi"/>
          <w:sz w:val="22"/>
          <w:szCs w:val="22"/>
        </w:rPr>
        <w:t>erage from 2014 to 2018 is the</w:t>
      </w:r>
      <w:r w:rsidR="003A26B1">
        <w:rPr>
          <w:rFonts w:asciiTheme="minorHAnsi" w:hAnsiTheme="minorHAnsi" w:cstheme="minorHAnsi"/>
          <w:sz w:val="22"/>
          <w:szCs w:val="22"/>
        </w:rPr>
        <w:t xml:space="preserve"> target that KIPDA will report in its 2018 Baseline Performance Period Report. The </w:t>
      </w:r>
      <w:r w:rsidR="003A26B1" w:rsidRPr="003C2855">
        <w:rPr>
          <w:rFonts w:asciiTheme="minorHAnsi" w:hAnsiTheme="minorHAnsi" w:cstheme="minorHAnsi"/>
          <w:sz w:val="22"/>
          <w:szCs w:val="22"/>
        </w:rPr>
        <w:t xml:space="preserve">target </w:t>
      </w:r>
      <w:r w:rsidR="006C4705">
        <w:rPr>
          <w:rFonts w:asciiTheme="minorHAnsi" w:hAnsiTheme="minorHAnsi" w:cstheme="minorHAnsi"/>
          <w:sz w:val="22"/>
          <w:szCs w:val="22"/>
        </w:rPr>
        <w:t xml:space="preserve">(highlighted in yellow in the </w:t>
      </w:r>
      <w:r w:rsidR="007441DB">
        <w:rPr>
          <w:rFonts w:asciiTheme="minorHAnsi" w:hAnsiTheme="minorHAnsi" w:cstheme="minorHAnsi"/>
          <w:sz w:val="22"/>
          <w:szCs w:val="22"/>
        </w:rPr>
        <w:t xml:space="preserve">above </w:t>
      </w:r>
      <w:r w:rsidR="006C4705">
        <w:rPr>
          <w:rFonts w:asciiTheme="minorHAnsi" w:hAnsiTheme="minorHAnsi" w:cstheme="minorHAnsi"/>
          <w:sz w:val="22"/>
          <w:szCs w:val="22"/>
        </w:rPr>
        <w:t xml:space="preserve">table) </w:t>
      </w:r>
      <w:r w:rsidR="003A26B1" w:rsidRPr="003C2855">
        <w:rPr>
          <w:rFonts w:asciiTheme="minorHAnsi" w:hAnsiTheme="minorHAnsi" w:cstheme="minorHAnsi"/>
          <w:sz w:val="22"/>
          <w:szCs w:val="22"/>
        </w:rPr>
        <w:t xml:space="preserve">is: </w:t>
      </w:r>
      <w:r w:rsidR="003C2855" w:rsidRPr="003C2855">
        <w:rPr>
          <w:rFonts w:asciiTheme="minorHAnsi" w:hAnsiTheme="minorHAnsi" w:cstheme="minorHAnsi"/>
          <w:sz w:val="22"/>
          <w:szCs w:val="22"/>
        </w:rPr>
        <w:t>131.4</w:t>
      </w:r>
      <w:r w:rsidR="003A26B1" w:rsidRPr="003C2855">
        <w:rPr>
          <w:rFonts w:asciiTheme="minorHAnsi" w:hAnsiTheme="minorHAnsi" w:cstheme="minorHAnsi"/>
          <w:sz w:val="22"/>
          <w:szCs w:val="22"/>
        </w:rPr>
        <w:t xml:space="preserve"> </w:t>
      </w:r>
      <w:r w:rsidRPr="003C2855">
        <w:rPr>
          <w:rFonts w:asciiTheme="minorHAnsi" w:hAnsiTheme="minorHAnsi" w:cstheme="minorHAnsi"/>
          <w:sz w:val="22"/>
          <w:szCs w:val="22"/>
        </w:rPr>
        <w:t>fatalities. T</w:t>
      </w:r>
      <w:r w:rsidR="00811BEC">
        <w:rPr>
          <w:rFonts w:asciiTheme="minorHAnsi" w:hAnsiTheme="minorHAnsi" w:cstheme="minorHAnsi"/>
          <w:sz w:val="22"/>
          <w:szCs w:val="22"/>
        </w:rPr>
        <w:t>he KIPDA Transportation Policy C</w:t>
      </w:r>
      <w:r w:rsidRPr="003C2855">
        <w:rPr>
          <w:rFonts w:asciiTheme="minorHAnsi" w:hAnsiTheme="minorHAnsi" w:cstheme="minorHAnsi"/>
          <w:sz w:val="22"/>
          <w:szCs w:val="22"/>
        </w:rPr>
        <w:t>ommittee adopted this short term target on February 22, 2018</w:t>
      </w:r>
      <w:r>
        <w:rPr>
          <w:rFonts w:asciiTheme="minorHAnsi" w:hAnsiTheme="minorHAnsi" w:cstheme="minorHAnsi"/>
          <w:sz w:val="22"/>
          <w:szCs w:val="22"/>
        </w:rPr>
        <w:t>.</w:t>
      </w:r>
    </w:p>
    <w:p w14:paraId="25E9638E" w14:textId="77777777" w:rsidR="003A26B1" w:rsidRPr="0080060E" w:rsidRDefault="003A26B1" w:rsidP="00E64A79">
      <w:pPr>
        <w:jc w:val="both"/>
        <w:rPr>
          <w:rFonts w:asciiTheme="minorHAnsi" w:hAnsiTheme="minorHAnsi" w:cstheme="minorHAnsi"/>
          <w:sz w:val="22"/>
          <w:szCs w:val="22"/>
        </w:rPr>
      </w:pPr>
    </w:p>
    <w:p w14:paraId="059CFFDA" w14:textId="77777777" w:rsidR="003A26B1" w:rsidRPr="00D838F1" w:rsidRDefault="003A26B1" w:rsidP="00E64A79">
      <w:pPr>
        <w:pStyle w:val="Heading6"/>
        <w:spacing w:before="0"/>
        <w:jc w:val="both"/>
        <w:rPr>
          <w:b/>
          <w:color w:val="365F91" w:themeColor="accent1" w:themeShade="BF"/>
        </w:rPr>
      </w:pPr>
      <w:bookmarkStart w:id="18" w:name="_Target-Setting_Methodology"/>
      <w:bookmarkEnd w:id="18"/>
      <w:r w:rsidRPr="00D838F1">
        <w:rPr>
          <w:b/>
          <w:color w:val="365F91" w:themeColor="accent1" w:themeShade="BF"/>
        </w:rPr>
        <w:lastRenderedPageBreak/>
        <w:t>Target-Setting Methodology</w:t>
      </w:r>
    </w:p>
    <w:p w14:paraId="731009B0" w14:textId="77777777" w:rsidR="00033D04" w:rsidRPr="00811BEC" w:rsidRDefault="003A26B1" w:rsidP="00811BEC">
      <w:pPr>
        <w:jc w:val="both"/>
        <w:rPr>
          <w:rFonts w:asciiTheme="minorHAnsi" w:hAnsiTheme="minorHAnsi" w:cstheme="minorHAnsi"/>
          <w:sz w:val="22"/>
        </w:rPr>
      </w:pPr>
      <w:r w:rsidRPr="00811BEC">
        <w:rPr>
          <w:rFonts w:asciiTheme="minorHAnsi" w:hAnsiTheme="minorHAnsi" w:cstheme="minorHAnsi"/>
          <w:sz w:val="22"/>
        </w:rPr>
        <w:t xml:space="preserve">At the time of target-setting in early 2018, four out of five of the target years were completed. Actual </w:t>
      </w:r>
      <w:r w:rsidR="000F1C13" w:rsidRPr="00811BEC">
        <w:rPr>
          <w:rFonts w:asciiTheme="minorHAnsi" w:hAnsiTheme="minorHAnsi" w:cstheme="minorHAnsi"/>
          <w:sz w:val="22"/>
        </w:rPr>
        <w:t>c</w:t>
      </w:r>
      <w:r w:rsidRPr="00811BEC">
        <w:rPr>
          <w:rFonts w:asciiTheme="minorHAnsi" w:hAnsiTheme="minorHAnsi" w:cstheme="minorHAnsi"/>
          <w:sz w:val="22"/>
        </w:rPr>
        <w:t xml:space="preserve">rash data for 2014 to 2017 </w:t>
      </w:r>
      <w:r w:rsidR="00811BEC">
        <w:rPr>
          <w:rFonts w:asciiTheme="minorHAnsi" w:hAnsiTheme="minorHAnsi" w:cstheme="minorHAnsi"/>
          <w:sz w:val="22"/>
        </w:rPr>
        <w:t>had already been</w:t>
      </w:r>
      <w:r w:rsidRPr="00811BEC">
        <w:rPr>
          <w:rFonts w:asciiTheme="minorHAnsi" w:hAnsiTheme="minorHAnsi" w:cstheme="minorHAnsi"/>
          <w:sz w:val="22"/>
        </w:rPr>
        <w:t xml:space="preserve"> downloaded</w:t>
      </w:r>
      <w:r w:rsidR="00411842">
        <w:rPr>
          <w:rFonts w:asciiTheme="minorHAnsi" w:hAnsiTheme="minorHAnsi" w:cstheme="minorHAnsi"/>
          <w:sz w:val="22"/>
        </w:rPr>
        <w:t xml:space="preserve"> by KIPDA</w:t>
      </w:r>
      <w:r w:rsidRPr="00811BEC">
        <w:rPr>
          <w:rFonts w:asciiTheme="minorHAnsi" w:hAnsiTheme="minorHAnsi" w:cstheme="minorHAnsi"/>
          <w:sz w:val="22"/>
        </w:rPr>
        <w:t xml:space="preserve">. A projection for 2018 was developed using a linear trendline. The five-year rolling average using four years of actual data plus one year of projected data was calculated at </w:t>
      </w:r>
      <w:r w:rsidR="003C2855" w:rsidRPr="00811BEC">
        <w:rPr>
          <w:rFonts w:asciiTheme="minorHAnsi" w:hAnsiTheme="minorHAnsi" w:cstheme="minorHAnsi"/>
          <w:sz w:val="22"/>
        </w:rPr>
        <w:t xml:space="preserve">131.4 </w:t>
      </w:r>
      <w:r w:rsidR="00D85966" w:rsidRPr="00811BEC">
        <w:rPr>
          <w:rFonts w:asciiTheme="minorHAnsi" w:hAnsiTheme="minorHAnsi" w:cstheme="minorHAnsi"/>
          <w:sz w:val="22"/>
        </w:rPr>
        <w:t>fatalities</w:t>
      </w:r>
      <w:r w:rsidR="00411842">
        <w:rPr>
          <w:rFonts w:asciiTheme="minorHAnsi" w:hAnsiTheme="minorHAnsi" w:cstheme="minorHAnsi"/>
          <w:sz w:val="22"/>
        </w:rPr>
        <w:t>.</w:t>
      </w:r>
    </w:p>
    <w:p w14:paraId="49508751" w14:textId="38123042" w:rsidR="00524551" w:rsidRDefault="00524551" w:rsidP="00033D04">
      <w:pPr>
        <w:jc w:val="both"/>
        <w:rPr>
          <w:rFonts w:asciiTheme="minorHAnsi" w:hAnsiTheme="minorHAnsi" w:cstheme="minorHAnsi"/>
          <w:color w:val="9BBB59" w:themeColor="accent3"/>
          <w:sz w:val="22"/>
        </w:rPr>
      </w:pPr>
    </w:p>
    <w:p w14:paraId="31641B4C" w14:textId="0B24564A" w:rsidR="00F27B79" w:rsidRDefault="00317DBA" w:rsidP="00033D04">
      <w:pPr>
        <w:jc w:val="both"/>
        <w:rPr>
          <w:rFonts w:asciiTheme="minorHAnsi" w:hAnsiTheme="minorHAnsi" w:cstheme="minorHAnsi"/>
          <w:color w:val="9BBB59" w:themeColor="accent3"/>
          <w:sz w:val="22"/>
        </w:rPr>
      </w:pPr>
      <w:r>
        <w:rPr>
          <w:rFonts w:asciiTheme="minorHAnsi" w:hAnsiTheme="minorHAnsi" w:cstheme="minorHAnsi"/>
          <w:sz w:val="22"/>
        </w:rPr>
        <w:t xml:space="preserve">In February 2020, KIPDA’s Transportation Policy Committee approved a change to the target setting methodology utilized to develop the 2016-2020 Targets for the FHWA-required safety performance measures listed on Page 9 of this document. In place of using a linear trendline to </w:t>
      </w:r>
      <w:r w:rsidR="00AE65D2">
        <w:rPr>
          <w:rFonts w:asciiTheme="minorHAnsi" w:hAnsiTheme="minorHAnsi" w:cstheme="minorHAnsi"/>
          <w:sz w:val="22"/>
        </w:rPr>
        <w:t>project the</w:t>
      </w:r>
      <w:r>
        <w:rPr>
          <w:rFonts w:asciiTheme="minorHAnsi" w:hAnsiTheme="minorHAnsi" w:cstheme="minorHAnsi"/>
          <w:sz w:val="22"/>
        </w:rPr>
        <w:t xml:space="preserve"> estimate for the fifth and final year of the five-year target, as is described above, the target was set by assuming that the number of fatalities in 2020 would be equal to the number of fatalities that occurred in 2019.</w:t>
      </w:r>
      <w:r w:rsidR="00854592">
        <w:rPr>
          <w:rFonts w:asciiTheme="minorHAnsi" w:hAnsiTheme="minorHAnsi" w:cstheme="minorHAnsi"/>
          <w:sz w:val="22"/>
        </w:rPr>
        <w:t xml:space="preserve"> This updated methodology was consistently utilized for the updates of the 2016-2020 Targets for Measures S2 through S5 as well.</w:t>
      </w:r>
      <w:r>
        <w:rPr>
          <w:rFonts w:asciiTheme="minorHAnsi" w:hAnsiTheme="minorHAnsi" w:cstheme="minorHAnsi"/>
          <w:sz w:val="22"/>
        </w:rPr>
        <w:t xml:space="preserve">  </w:t>
      </w:r>
    </w:p>
    <w:p w14:paraId="68780986" w14:textId="77777777" w:rsidR="00F27B79" w:rsidRPr="00F27B79" w:rsidRDefault="00F27B79" w:rsidP="00033D04">
      <w:pPr>
        <w:jc w:val="both"/>
        <w:rPr>
          <w:rFonts w:asciiTheme="minorHAnsi" w:hAnsiTheme="minorHAnsi" w:cstheme="minorHAnsi"/>
          <w:color w:val="9BBB59" w:themeColor="accent3"/>
          <w:sz w:val="22"/>
        </w:rPr>
      </w:pPr>
    </w:p>
    <w:p w14:paraId="60124E7E" w14:textId="77777777" w:rsidR="00996A40" w:rsidRDefault="00996A40">
      <w:pPr>
        <w:widowControl/>
        <w:autoSpaceDE/>
        <w:autoSpaceDN/>
        <w:adjustRightInd/>
        <w:spacing w:after="200" w:line="276" w:lineRule="auto"/>
        <w:rPr>
          <w:rFonts w:asciiTheme="majorHAnsi" w:eastAsiaTheme="majorEastAsia" w:hAnsiTheme="majorHAnsi" w:cstheme="majorBidi"/>
          <w:color w:val="4F81BD" w:themeColor="accent1"/>
          <w:sz w:val="28"/>
          <w:szCs w:val="28"/>
          <w:u w:val="single"/>
        </w:rPr>
      </w:pPr>
      <w:r>
        <w:rPr>
          <w:color w:val="4F81BD" w:themeColor="accent1"/>
          <w:sz w:val="28"/>
          <w:szCs w:val="28"/>
          <w:u w:val="single"/>
        </w:rPr>
        <w:br w:type="page"/>
      </w:r>
    </w:p>
    <w:p w14:paraId="395A186F" w14:textId="77777777" w:rsidR="00F27B79" w:rsidRPr="00D944E2" w:rsidRDefault="00F27B79" w:rsidP="00F27B79">
      <w:pPr>
        <w:pStyle w:val="Heading5"/>
        <w:spacing w:before="0"/>
        <w:jc w:val="both"/>
        <w:rPr>
          <w:color w:val="4F81BD" w:themeColor="accent1"/>
          <w:sz w:val="28"/>
          <w:szCs w:val="28"/>
          <w:u w:val="single"/>
        </w:rPr>
      </w:pPr>
      <w:bookmarkStart w:id="19" w:name="_S2_-_Fatality"/>
      <w:bookmarkEnd w:id="19"/>
      <w:r w:rsidRPr="00D944E2">
        <w:rPr>
          <w:color w:val="4F81BD" w:themeColor="accent1"/>
          <w:sz w:val="28"/>
          <w:szCs w:val="28"/>
          <w:u w:val="single"/>
        </w:rPr>
        <w:lastRenderedPageBreak/>
        <w:t xml:space="preserve">S2 </w:t>
      </w:r>
      <w:r w:rsidR="000E4210">
        <w:rPr>
          <w:color w:val="4F81BD" w:themeColor="accent1"/>
          <w:sz w:val="28"/>
          <w:szCs w:val="28"/>
          <w:u w:val="single"/>
        </w:rPr>
        <w:t>-</w:t>
      </w:r>
      <w:r w:rsidRPr="00D944E2">
        <w:rPr>
          <w:color w:val="4F81BD" w:themeColor="accent1"/>
          <w:sz w:val="28"/>
          <w:szCs w:val="28"/>
          <w:u w:val="single"/>
        </w:rPr>
        <w:t xml:space="preserve"> Fatality Rate</w:t>
      </w:r>
      <w:r w:rsidRPr="00502540">
        <w:rPr>
          <w:color w:val="4F81BD" w:themeColor="accent1"/>
          <w:sz w:val="20"/>
          <w:szCs w:val="28"/>
          <w:u w:val="single"/>
        </w:rPr>
        <w:t xml:space="preserve"> - 490.207(a)(2)</w:t>
      </w:r>
    </w:p>
    <w:p w14:paraId="506819F0" w14:textId="77777777" w:rsidR="00F27B79" w:rsidRPr="0067181E" w:rsidRDefault="00F27B79" w:rsidP="00F27B79">
      <w:pPr>
        <w:pStyle w:val="Heading6"/>
        <w:spacing w:before="0"/>
        <w:jc w:val="both"/>
        <w:rPr>
          <w:b/>
        </w:rPr>
      </w:pPr>
      <w:r w:rsidRPr="0067181E">
        <w:rPr>
          <w:b/>
          <w:color w:val="365F91" w:themeColor="accent1" w:themeShade="BF"/>
        </w:rPr>
        <w:t>Detailed Description</w:t>
      </w:r>
    </w:p>
    <w:p w14:paraId="44B7EE32" w14:textId="77777777" w:rsidR="00D5304F" w:rsidRDefault="00D5304F" w:rsidP="00E64A79">
      <w:pPr>
        <w:jc w:val="both"/>
        <w:rPr>
          <w:rFonts w:asciiTheme="minorHAnsi" w:hAnsiTheme="minorHAnsi" w:cstheme="minorHAnsi"/>
          <w:sz w:val="22"/>
        </w:rPr>
      </w:pPr>
      <w:r w:rsidRPr="00BC4389">
        <w:rPr>
          <w:rFonts w:asciiTheme="minorHAnsi" w:hAnsiTheme="minorHAnsi" w:cstheme="minorHAnsi"/>
          <w:sz w:val="22"/>
        </w:rPr>
        <w:t>This</w:t>
      </w:r>
      <w:r>
        <w:rPr>
          <w:rFonts w:asciiTheme="minorHAnsi" w:hAnsiTheme="minorHAnsi" w:cstheme="minorHAnsi"/>
          <w:sz w:val="22"/>
        </w:rPr>
        <w:t xml:space="preserve"> performance </w:t>
      </w:r>
      <w:r w:rsidR="001418DE">
        <w:rPr>
          <w:rFonts w:asciiTheme="minorHAnsi" w:hAnsiTheme="minorHAnsi" w:cstheme="minorHAnsi"/>
          <w:sz w:val="22"/>
        </w:rPr>
        <w:t>measure seeks</w:t>
      </w:r>
      <w:r>
        <w:rPr>
          <w:rFonts w:asciiTheme="minorHAnsi" w:hAnsiTheme="minorHAnsi" w:cstheme="minorHAnsi"/>
          <w:sz w:val="22"/>
        </w:rPr>
        <w:t xml:space="preserve"> </w:t>
      </w:r>
      <w:r w:rsidRPr="00BC4389">
        <w:rPr>
          <w:rFonts w:asciiTheme="minorHAnsi" w:hAnsiTheme="minorHAnsi" w:cstheme="minorHAnsi"/>
          <w:sz w:val="22"/>
        </w:rPr>
        <w:t xml:space="preserve">to reduce the rate of </w:t>
      </w:r>
      <w:r>
        <w:rPr>
          <w:rFonts w:asciiTheme="minorHAnsi" w:hAnsiTheme="minorHAnsi" w:cstheme="minorHAnsi"/>
          <w:sz w:val="22"/>
        </w:rPr>
        <w:t>fatalities</w:t>
      </w:r>
      <w:r w:rsidRPr="00BC4389">
        <w:rPr>
          <w:rFonts w:asciiTheme="minorHAnsi" w:hAnsiTheme="minorHAnsi" w:cstheme="minorHAnsi"/>
          <w:sz w:val="22"/>
        </w:rPr>
        <w:t xml:space="preserve"> </w:t>
      </w:r>
      <w:r w:rsidR="00F27B79">
        <w:rPr>
          <w:rFonts w:asciiTheme="minorHAnsi" w:hAnsiTheme="minorHAnsi" w:cstheme="minorHAnsi"/>
          <w:sz w:val="22"/>
        </w:rPr>
        <w:t xml:space="preserve">in motor vehicle collisions </w:t>
      </w:r>
      <w:r w:rsidRPr="00BC4389">
        <w:rPr>
          <w:rFonts w:asciiTheme="minorHAnsi" w:hAnsiTheme="minorHAnsi" w:cstheme="minorHAnsi"/>
          <w:sz w:val="22"/>
        </w:rPr>
        <w:t>per 100 million VMT</w:t>
      </w:r>
      <w:r>
        <w:rPr>
          <w:rFonts w:asciiTheme="minorHAnsi" w:hAnsiTheme="minorHAnsi" w:cstheme="minorHAnsi"/>
          <w:sz w:val="22"/>
        </w:rPr>
        <w:t>.</w:t>
      </w:r>
    </w:p>
    <w:p w14:paraId="5F39BE1E" w14:textId="77777777" w:rsidR="00D5304F" w:rsidRDefault="00D5304F" w:rsidP="00E64A79">
      <w:pPr>
        <w:jc w:val="both"/>
        <w:rPr>
          <w:rFonts w:asciiTheme="minorHAnsi" w:hAnsiTheme="minorHAnsi" w:cstheme="minorHAnsi"/>
          <w:sz w:val="22"/>
        </w:rPr>
      </w:pPr>
    </w:p>
    <w:p w14:paraId="453F6974" w14:textId="77777777" w:rsidR="00D5304F" w:rsidRPr="00F27B79" w:rsidRDefault="00D5304F" w:rsidP="00E64A79">
      <w:pPr>
        <w:pStyle w:val="Heading6"/>
        <w:spacing w:before="0"/>
        <w:jc w:val="both"/>
        <w:rPr>
          <w:b/>
          <w:sz w:val="22"/>
        </w:rPr>
      </w:pPr>
      <w:r w:rsidRPr="00F27B79">
        <w:rPr>
          <w:b/>
          <w:color w:val="365F91" w:themeColor="accent1" w:themeShade="BF"/>
        </w:rPr>
        <w:t>Data Sources and Review Frequency</w:t>
      </w:r>
    </w:p>
    <w:p w14:paraId="2CBD57D7" w14:textId="77777777" w:rsidR="00D5304F" w:rsidRDefault="00D5304F" w:rsidP="00CB384A">
      <w:pPr>
        <w:pStyle w:val="ListParagraph"/>
        <w:numPr>
          <w:ilvl w:val="0"/>
          <w:numId w:val="5"/>
        </w:numPr>
        <w:jc w:val="both"/>
        <w:rPr>
          <w:rFonts w:asciiTheme="minorHAnsi" w:hAnsiTheme="minorHAnsi" w:cstheme="minorHAnsi"/>
          <w:sz w:val="22"/>
        </w:rPr>
      </w:pPr>
      <w:r w:rsidRPr="00BC4389">
        <w:rPr>
          <w:rFonts w:asciiTheme="minorHAnsi" w:hAnsiTheme="minorHAnsi" w:cstheme="minorHAnsi"/>
          <w:sz w:val="22"/>
        </w:rPr>
        <w:t>Kentucky</w:t>
      </w:r>
      <w:r>
        <w:rPr>
          <w:rFonts w:asciiTheme="minorHAnsi" w:hAnsiTheme="minorHAnsi" w:cstheme="minorHAnsi"/>
          <w:sz w:val="22"/>
        </w:rPr>
        <w:t xml:space="preserve"> crash data: </w:t>
      </w:r>
      <w:hyperlink r:id="rId46" w:history="1">
        <w:r w:rsidRPr="005D5BBE">
          <w:rPr>
            <w:rStyle w:val="Hyperlink"/>
            <w:rFonts w:asciiTheme="minorHAnsi" w:hAnsiTheme="minorHAnsi" w:cstheme="minorHAnsi"/>
            <w:sz w:val="22"/>
          </w:rPr>
          <w:t>Kentucky Collision Analysis for the Public</w:t>
        </w:r>
      </w:hyperlink>
    </w:p>
    <w:p w14:paraId="76DF9EA1" w14:textId="77777777" w:rsidR="00D5304F" w:rsidRPr="00BC4389" w:rsidRDefault="00D5304F" w:rsidP="00CB384A">
      <w:pPr>
        <w:pStyle w:val="ListParagraph"/>
        <w:numPr>
          <w:ilvl w:val="1"/>
          <w:numId w:val="5"/>
        </w:numPr>
        <w:jc w:val="both"/>
        <w:rPr>
          <w:rFonts w:asciiTheme="minorHAnsi" w:hAnsiTheme="minorHAnsi" w:cstheme="minorHAnsi"/>
          <w:sz w:val="22"/>
        </w:rPr>
      </w:pPr>
      <w:r>
        <w:rPr>
          <w:rFonts w:asciiTheme="minorHAnsi" w:hAnsiTheme="minorHAnsi" w:cstheme="minorHAnsi"/>
          <w:sz w:val="22"/>
        </w:rPr>
        <w:t>This data is available on an ongoing basis, thus it will be updated yearly.</w:t>
      </w:r>
    </w:p>
    <w:p w14:paraId="7BD58A49" w14:textId="77777777" w:rsidR="00D5304F" w:rsidRDefault="00D5304F" w:rsidP="00CB384A">
      <w:pPr>
        <w:pStyle w:val="ListParagraph"/>
        <w:numPr>
          <w:ilvl w:val="0"/>
          <w:numId w:val="5"/>
        </w:numPr>
        <w:jc w:val="both"/>
        <w:rPr>
          <w:rFonts w:asciiTheme="minorHAnsi" w:hAnsiTheme="minorHAnsi" w:cstheme="minorHAnsi"/>
          <w:sz w:val="22"/>
        </w:rPr>
      </w:pPr>
      <w:r w:rsidRPr="00BC4389">
        <w:rPr>
          <w:rFonts w:asciiTheme="minorHAnsi" w:hAnsiTheme="minorHAnsi" w:cstheme="minorHAnsi"/>
          <w:sz w:val="22"/>
        </w:rPr>
        <w:t xml:space="preserve">Indiana crash data: </w:t>
      </w:r>
      <w:hyperlink r:id="rId47" w:history="1">
        <w:r w:rsidRPr="005D5BBE">
          <w:rPr>
            <w:rStyle w:val="Hyperlink"/>
            <w:rFonts w:asciiTheme="minorHAnsi" w:hAnsiTheme="minorHAnsi" w:cstheme="minorHAnsi"/>
            <w:sz w:val="22"/>
          </w:rPr>
          <w:t>ARIES Collision Data</w:t>
        </w:r>
      </w:hyperlink>
    </w:p>
    <w:p w14:paraId="4A26FFD7" w14:textId="77777777" w:rsidR="00D5304F" w:rsidRDefault="00D5304F" w:rsidP="00CB384A">
      <w:pPr>
        <w:pStyle w:val="ListParagraph"/>
        <w:numPr>
          <w:ilvl w:val="1"/>
          <w:numId w:val="5"/>
        </w:numPr>
        <w:jc w:val="both"/>
        <w:rPr>
          <w:rFonts w:asciiTheme="minorHAnsi" w:hAnsiTheme="minorHAnsi" w:cstheme="minorHAnsi"/>
          <w:sz w:val="22"/>
        </w:rPr>
      </w:pPr>
      <w:r w:rsidRPr="00BC4389">
        <w:rPr>
          <w:rFonts w:asciiTheme="minorHAnsi" w:hAnsiTheme="minorHAnsi" w:cstheme="minorHAnsi"/>
          <w:sz w:val="22"/>
        </w:rPr>
        <w:t>This data is available on an ongoing basis, thus it will be updated yearly.</w:t>
      </w:r>
    </w:p>
    <w:p w14:paraId="5531B58B" w14:textId="77777777" w:rsidR="00547359" w:rsidRDefault="00547359" w:rsidP="00CB384A">
      <w:pPr>
        <w:pStyle w:val="ListParagraph"/>
        <w:numPr>
          <w:ilvl w:val="0"/>
          <w:numId w:val="5"/>
        </w:numPr>
        <w:jc w:val="both"/>
        <w:rPr>
          <w:rFonts w:asciiTheme="minorHAnsi" w:hAnsiTheme="minorHAnsi" w:cstheme="minorHAnsi"/>
          <w:sz w:val="22"/>
        </w:rPr>
      </w:pPr>
      <w:r>
        <w:rPr>
          <w:rFonts w:asciiTheme="minorHAnsi" w:hAnsiTheme="minorHAnsi" w:cstheme="minorHAnsi"/>
          <w:sz w:val="22"/>
        </w:rPr>
        <w:t xml:space="preserve">Number of fatalities nationwide: </w:t>
      </w:r>
      <w:hyperlink r:id="rId48" w:history="1">
        <w:r>
          <w:rPr>
            <w:rStyle w:val="Hyperlink"/>
            <w:rFonts w:asciiTheme="minorHAnsi" w:hAnsiTheme="minorHAnsi" w:cstheme="minorHAnsi"/>
            <w:sz w:val="22"/>
          </w:rPr>
          <w:t>Fatality Analysis Reporting System</w:t>
        </w:r>
      </w:hyperlink>
      <w:r w:rsidRPr="00C50EB0">
        <w:rPr>
          <w:rStyle w:val="Hyperlink"/>
          <w:rFonts w:asciiTheme="minorHAnsi" w:hAnsiTheme="minorHAnsi" w:cstheme="minorHAnsi"/>
          <w:color w:val="auto"/>
          <w:sz w:val="22"/>
          <w:u w:val="none"/>
        </w:rPr>
        <w:t>, also called “Final FARS”</w:t>
      </w:r>
    </w:p>
    <w:p w14:paraId="6F0E788C" w14:textId="77777777" w:rsidR="00547359" w:rsidRDefault="00547359" w:rsidP="00CB384A">
      <w:pPr>
        <w:pStyle w:val="ListParagraph"/>
        <w:numPr>
          <w:ilvl w:val="1"/>
          <w:numId w:val="5"/>
        </w:numPr>
        <w:jc w:val="both"/>
        <w:rPr>
          <w:rFonts w:asciiTheme="minorHAnsi" w:hAnsiTheme="minorHAnsi" w:cstheme="minorHAnsi"/>
          <w:sz w:val="22"/>
        </w:rPr>
      </w:pPr>
      <w:r>
        <w:rPr>
          <w:rFonts w:asciiTheme="minorHAnsi" w:hAnsiTheme="minorHAnsi" w:cstheme="minorHAnsi"/>
          <w:sz w:val="22"/>
        </w:rPr>
        <w:t>New data is available every year</w:t>
      </w:r>
      <w:r w:rsidRPr="00574A9A">
        <w:rPr>
          <w:rFonts w:asciiTheme="minorHAnsi" w:hAnsiTheme="minorHAnsi" w:cstheme="minorHAnsi"/>
          <w:sz w:val="22"/>
        </w:rPr>
        <w:t>, thus it will be updated yearly.</w:t>
      </w:r>
    </w:p>
    <w:p w14:paraId="19339802" w14:textId="77777777" w:rsidR="00D5304F" w:rsidRPr="00C0075D" w:rsidRDefault="00D5304F" w:rsidP="00CB384A">
      <w:pPr>
        <w:pStyle w:val="ListParagraph"/>
        <w:numPr>
          <w:ilvl w:val="0"/>
          <w:numId w:val="5"/>
        </w:numPr>
        <w:jc w:val="both"/>
        <w:rPr>
          <w:rFonts w:asciiTheme="minorHAnsi" w:hAnsiTheme="minorHAnsi" w:cstheme="minorHAnsi"/>
          <w:sz w:val="22"/>
        </w:rPr>
      </w:pPr>
      <w:r>
        <w:rPr>
          <w:rFonts w:asciiTheme="minorHAnsi" w:hAnsiTheme="minorHAnsi" w:cstheme="minorHAnsi"/>
          <w:sz w:val="22"/>
        </w:rPr>
        <w:t xml:space="preserve">Kentucky VMT: </w:t>
      </w:r>
      <w:hyperlink r:id="rId49" w:history="1">
        <w:r w:rsidR="003F48CA" w:rsidRPr="003F48CA">
          <w:rPr>
            <w:rStyle w:val="Hyperlink"/>
            <w:rFonts w:asciiTheme="minorHAnsi" w:hAnsiTheme="minorHAnsi" w:cstheme="minorHAnsi"/>
            <w:sz w:val="22"/>
          </w:rPr>
          <w:t>KYTC Planning Highway Information (HIS) Database</w:t>
        </w:r>
      </w:hyperlink>
    </w:p>
    <w:p w14:paraId="6B5B5605" w14:textId="77777777" w:rsidR="003F48CA" w:rsidRDefault="003F48CA" w:rsidP="00CB384A">
      <w:pPr>
        <w:pStyle w:val="ListParagraph"/>
        <w:numPr>
          <w:ilvl w:val="1"/>
          <w:numId w:val="5"/>
        </w:numPr>
        <w:jc w:val="both"/>
        <w:rPr>
          <w:rFonts w:asciiTheme="minorHAnsi" w:hAnsiTheme="minorHAnsi" w:cstheme="minorHAnsi"/>
          <w:sz w:val="22"/>
        </w:rPr>
      </w:pPr>
      <w:r>
        <w:rPr>
          <w:rFonts w:asciiTheme="minorHAnsi" w:hAnsiTheme="minorHAnsi" w:cstheme="minorHAnsi"/>
          <w:sz w:val="22"/>
        </w:rPr>
        <w:t>KYTC provides county-level estimates of daily VMT, and we multiply it to calculate the annual VMT.</w:t>
      </w:r>
    </w:p>
    <w:p w14:paraId="2A000118" w14:textId="77777777" w:rsidR="00D5304F" w:rsidRPr="00D5304F" w:rsidRDefault="009510E5" w:rsidP="00CB384A">
      <w:pPr>
        <w:pStyle w:val="ListParagraph"/>
        <w:numPr>
          <w:ilvl w:val="1"/>
          <w:numId w:val="5"/>
        </w:numPr>
        <w:jc w:val="both"/>
        <w:rPr>
          <w:rFonts w:asciiTheme="minorHAnsi" w:hAnsiTheme="minorHAnsi" w:cstheme="minorHAnsi"/>
          <w:sz w:val="22"/>
        </w:rPr>
      </w:pPr>
      <w:r>
        <w:rPr>
          <w:rFonts w:asciiTheme="minorHAnsi" w:hAnsiTheme="minorHAnsi" w:cstheme="minorHAnsi"/>
          <w:sz w:val="22"/>
        </w:rPr>
        <w:t>New data is available every year</w:t>
      </w:r>
      <w:r w:rsidR="00D5304F" w:rsidRPr="009510E5">
        <w:rPr>
          <w:rFonts w:asciiTheme="minorHAnsi" w:hAnsiTheme="minorHAnsi" w:cstheme="minorHAnsi"/>
          <w:sz w:val="22"/>
        </w:rPr>
        <w:t>, thus it will be updated yearly.</w:t>
      </w:r>
    </w:p>
    <w:p w14:paraId="5D36B22F" w14:textId="77777777" w:rsidR="00D5304F" w:rsidRDefault="00D5304F" w:rsidP="00CB384A">
      <w:pPr>
        <w:pStyle w:val="ListParagraph"/>
        <w:numPr>
          <w:ilvl w:val="0"/>
          <w:numId w:val="5"/>
        </w:numPr>
        <w:jc w:val="both"/>
        <w:rPr>
          <w:rFonts w:asciiTheme="minorHAnsi" w:hAnsiTheme="minorHAnsi" w:cstheme="minorHAnsi"/>
          <w:sz w:val="22"/>
        </w:rPr>
      </w:pPr>
      <w:r>
        <w:rPr>
          <w:rFonts w:asciiTheme="minorHAnsi" w:hAnsiTheme="minorHAnsi" w:cstheme="minorHAnsi"/>
          <w:sz w:val="22"/>
        </w:rPr>
        <w:t xml:space="preserve">Indiana VMT: </w:t>
      </w:r>
      <w:hyperlink r:id="rId50" w:history="1">
        <w:r w:rsidR="003F48CA" w:rsidRPr="003F48CA">
          <w:rPr>
            <w:rStyle w:val="Hyperlink"/>
            <w:rFonts w:asciiTheme="minorHAnsi" w:hAnsiTheme="minorHAnsi" w:cstheme="minorHAnsi"/>
            <w:sz w:val="22"/>
          </w:rPr>
          <w:t>INDOT Traffic Data</w:t>
        </w:r>
      </w:hyperlink>
    </w:p>
    <w:p w14:paraId="165EA552" w14:textId="77777777" w:rsidR="003F48CA" w:rsidRPr="00C0075D" w:rsidRDefault="003F48CA" w:rsidP="00CB384A">
      <w:pPr>
        <w:pStyle w:val="ListParagraph"/>
        <w:numPr>
          <w:ilvl w:val="1"/>
          <w:numId w:val="5"/>
        </w:numPr>
        <w:jc w:val="both"/>
        <w:rPr>
          <w:rFonts w:asciiTheme="minorHAnsi" w:hAnsiTheme="minorHAnsi" w:cstheme="minorHAnsi"/>
          <w:sz w:val="22"/>
        </w:rPr>
      </w:pPr>
      <w:r>
        <w:rPr>
          <w:rFonts w:asciiTheme="minorHAnsi" w:hAnsiTheme="minorHAnsi" w:cstheme="minorHAnsi"/>
          <w:sz w:val="22"/>
        </w:rPr>
        <w:t>INDOT provides county-</w:t>
      </w:r>
      <w:r w:rsidR="00680628">
        <w:rPr>
          <w:rFonts w:asciiTheme="minorHAnsi" w:hAnsiTheme="minorHAnsi" w:cstheme="minorHAnsi"/>
          <w:sz w:val="22"/>
        </w:rPr>
        <w:t>level estimates of daily VMT, and we multiply it to calculate the annual VMT.</w:t>
      </w:r>
    </w:p>
    <w:p w14:paraId="47F8F203" w14:textId="77777777" w:rsidR="00D5304F" w:rsidRPr="009510E5" w:rsidRDefault="009510E5" w:rsidP="00CB384A">
      <w:pPr>
        <w:pStyle w:val="ListParagraph"/>
        <w:numPr>
          <w:ilvl w:val="1"/>
          <w:numId w:val="5"/>
        </w:numPr>
        <w:jc w:val="both"/>
        <w:rPr>
          <w:rFonts w:asciiTheme="minorHAnsi" w:hAnsiTheme="minorHAnsi" w:cstheme="minorHAnsi"/>
          <w:sz w:val="22"/>
        </w:rPr>
      </w:pPr>
      <w:r>
        <w:rPr>
          <w:rFonts w:asciiTheme="minorHAnsi" w:hAnsiTheme="minorHAnsi" w:cstheme="minorHAnsi"/>
          <w:sz w:val="22"/>
        </w:rPr>
        <w:t>New data is available every year</w:t>
      </w:r>
      <w:r w:rsidR="00D5304F" w:rsidRPr="009510E5">
        <w:rPr>
          <w:rFonts w:asciiTheme="minorHAnsi" w:hAnsiTheme="minorHAnsi" w:cstheme="minorHAnsi"/>
          <w:sz w:val="22"/>
        </w:rPr>
        <w:t>, thus it will be updated yearly.</w:t>
      </w:r>
    </w:p>
    <w:p w14:paraId="346931E9" w14:textId="77777777" w:rsidR="00D5304F" w:rsidRDefault="00D5304F" w:rsidP="00E64A79">
      <w:pPr>
        <w:pStyle w:val="ListParagraph"/>
        <w:ind w:left="0"/>
        <w:jc w:val="both"/>
        <w:rPr>
          <w:rFonts w:asciiTheme="minorHAnsi" w:hAnsiTheme="minorHAnsi" w:cstheme="minorHAnsi"/>
          <w:sz w:val="22"/>
        </w:rPr>
      </w:pPr>
    </w:p>
    <w:p w14:paraId="42AC82CC" w14:textId="77777777" w:rsidR="00D5304F" w:rsidRPr="00F27B79" w:rsidRDefault="00D5304F" w:rsidP="00E64A79">
      <w:pPr>
        <w:pStyle w:val="Heading6"/>
        <w:spacing w:before="0"/>
        <w:jc w:val="both"/>
        <w:rPr>
          <w:b/>
          <w:color w:val="365F91" w:themeColor="accent1" w:themeShade="BF"/>
        </w:rPr>
      </w:pPr>
      <w:r w:rsidRPr="00F27B79">
        <w:rPr>
          <w:b/>
          <w:color w:val="365F91" w:themeColor="accent1" w:themeShade="BF"/>
        </w:rPr>
        <w:t>Historical Data</w:t>
      </w:r>
    </w:p>
    <w:p w14:paraId="6F22AD10" w14:textId="77777777" w:rsidR="00D5304F" w:rsidRDefault="00D5304F" w:rsidP="00E64A79">
      <w:pPr>
        <w:pStyle w:val="ListParagraph"/>
        <w:ind w:left="0"/>
        <w:jc w:val="both"/>
        <w:rPr>
          <w:rFonts w:asciiTheme="minorHAnsi" w:hAnsiTheme="minorHAnsi" w:cstheme="minorHAnsi"/>
          <w:sz w:val="22"/>
        </w:rPr>
      </w:pPr>
      <w:r w:rsidRPr="0080060E">
        <w:rPr>
          <w:rFonts w:asciiTheme="minorHAnsi" w:hAnsiTheme="minorHAnsi" w:cstheme="minorHAnsi"/>
          <w:sz w:val="22"/>
        </w:rPr>
        <w:t xml:space="preserve">The following table details </w:t>
      </w:r>
      <w:r>
        <w:rPr>
          <w:rFonts w:asciiTheme="minorHAnsi" w:hAnsiTheme="minorHAnsi" w:cstheme="minorHAnsi"/>
          <w:sz w:val="22"/>
        </w:rPr>
        <w:t>the</w:t>
      </w:r>
      <w:r w:rsidR="00792B0C">
        <w:rPr>
          <w:rFonts w:asciiTheme="minorHAnsi" w:hAnsiTheme="minorHAnsi" w:cstheme="minorHAnsi"/>
          <w:sz w:val="22"/>
        </w:rPr>
        <w:t xml:space="preserve"> rate</w:t>
      </w:r>
      <w:r>
        <w:rPr>
          <w:rFonts w:asciiTheme="minorHAnsi" w:hAnsiTheme="minorHAnsi" w:cstheme="minorHAnsi"/>
          <w:sz w:val="22"/>
        </w:rPr>
        <w:t xml:space="preserve"> of fatalities</w:t>
      </w:r>
      <w:r w:rsidR="00792B0C">
        <w:rPr>
          <w:rFonts w:asciiTheme="minorHAnsi" w:hAnsiTheme="minorHAnsi" w:cstheme="minorHAnsi"/>
          <w:sz w:val="22"/>
        </w:rPr>
        <w:t xml:space="preserve"> per 100 million VMT</w:t>
      </w:r>
      <w:r w:rsidRPr="0080060E">
        <w:rPr>
          <w:rFonts w:asciiTheme="minorHAnsi" w:hAnsiTheme="minorHAnsi" w:cstheme="minorHAnsi"/>
          <w:sz w:val="22"/>
        </w:rPr>
        <w:t xml:space="preserve"> in the KIPDA region from </w:t>
      </w:r>
      <w:r w:rsidR="00D96F9E" w:rsidRPr="0080060E">
        <w:rPr>
          <w:rFonts w:asciiTheme="minorHAnsi" w:hAnsiTheme="minorHAnsi" w:cstheme="minorHAnsi"/>
          <w:sz w:val="22"/>
        </w:rPr>
        <w:t>2005 to 201</w:t>
      </w:r>
      <w:r w:rsidR="00AA5A79">
        <w:rPr>
          <w:rFonts w:asciiTheme="minorHAnsi" w:hAnsiTheme="minorHAnsi" w:cstheme="minorHAnsi"/>
          <w:sz w:val="22"/>
        </w:rPr>
        <w:t>8</w:t>
      </w:r>
      <w:r w:rsidR="00D96F9E" w:rsidRPr="0080060E">
        <w:rPr>
          <w:rFonts w:asciiTheme="minorHAnsi" w:hAnsiTheme="minorHAnsi" w:cstheme="minorHAnsi"/>
          <w:sz w:val="22"/>
        </w:rPr>
        <w:t>.</w:t>
      </w:r>
      <w:r w:rsidR="00D96F9E">
        <w:rPr>
          <w:rFonts w:asciiTheme="minorHAnsi" w:hAnsiTheme="minorHAnsi" w:cstheme="minorHAnsi"/>
          <w:sz w:val="22"/>
        </w:rPr>
        <w:t xml:space="preserve"> Data from 2017 was downloaded shortly after the end of that calendar year and may be subject to change as the data is finalized. 2018 data was projected using a linear trendline.</w:t>
      </w:r>
    </w:p>
    <w:p w14:paraId="205640AA" w14:textId="77777777" w:rsidR="007523AE" w:rsidRDefault="007523AE" w:rsidP="00E64A79">
      <w:pPr>
        <w:pStyle w:val="ListParagraph"/>
        <w:ind w:left="0"/>
        <w:jc w:val="both"/>
        <w:rPr>
          <w:rFonts w:asciiTheme="minorHAnsi" w:hAnsiTheme="minorHAnsi" w:cstheme="minorHAnsi"/>
          <w:color w:val="FF0000"/>
          <w:sz w:val="22"/>
        </w:rPr>
      </w:pPr>
    </w:p>
    <w:tbl>
      <w:tblPr>
        <w:tblW w:w="6980" w:type="dxa"/>
        <w:jc w:val="center"/>
        <w:tblLook w:val="04A0" w:firstRow="1" w:lastRow="0" w:firstColumn="1" w:lastColumn="0" w:noHBand="0" w:noVBand="1"/>
      </w:tblPr>
      <w:tblGrid>
        <w:gridCol w:w="1600"/>
        <w:gridCol w:w="1060"/>
        <w:gridCol w:w="1440"/>
        <w:gridCol w:w="1440"/>
        <w:gridCol w:w="1440"/>
      </w:tblGrid>
      <w:tr w:rsidR="00BF60E2" w:rsidRPr="00BF60E2" w14:paraId="1EFB9FD5" w14:textId="77777777" w:rsidTr="00F27B79">
        <w:trPr>
          <w:trHeight w:val="975"/>
          <w:jc w:val="center"/>
        </w:trPr>
        <w:tc>
          <w:tcPr>
            <w:tcW w:w="1600" w:type="dxa"/>
            <w:tcBorders>
              <w:top w:val="nil"/>
              <w:left w:val="nil"/>
              <w:bottom w:val="nil"/>
              <w:right w:val="nil"/>
            </w:tcBorders>
            <w:shd w:val="clear" w:color="auto" w:fill="auto"/>
            <w:vAlign w:val="center"/>
            <w:hideMark/>
          </w:tcPr>
          <w:p w14:paraId="27FB8B5B" w14:textId="77777777" w:rsidR="00BF60E2" w:rsidRPr="00BF60E2" w:rsidRDefault="00BF60E2" w:rsidP="00BF60E2">
            <w:pPr>
              <w:widowControl/>
              <w:autoSpaceDE/>
              <w:autoSpaceDN/>
              <w:adjustRightInd/>
              <w:jc w:val="center"/>
              <w:rPr>
                <w:rFonts w:ascii="Calibri" w:eastAsia="Times New Roman" w:hAnsi="Calibri" w:cs="Calibri"/>
                <w:color w:val="FF0000"/>
                <w:sz w:val="22"/>
                <w:szCs w:val="22"/>
              </w:rPr>
            </w:pPr>
            <w:r w:rsidRPr="00BF60E2">
              <w:rPr>
                <w:rFonts w:ascii="Calibri" w:eastAsia="Times New Roman" w:hAnsi="Calibri" w:cs="Calibri"/>
                <w:color w:val="FF0000"/>
                <w:sz w:val="22"/>
                <w:szCs w:val="22"/>
              </w:rPr>
              <w:t>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DF47A" w14:textId="77777777" w:rsidR="00BF60E2" w:rsidRPr="009326D2" w:rsidRDefault="00BF60E2" w:rsidP="00596AAD">
            <w:pPr>
              <w:widowControl/>
              <w:autoSpaceDE/>
              <w:autoSpaceDN/>
              <w:adjustRightInd/>
              <w:jc w:val="center"/>
              <w:rPr>
                <w:rFonts w:ascii="Calibri" w:eastAsia="Times New Roman" w:hAnsi="Calibri" w:cs="Calibri"/>
                <w:b/>
                <w:smallCaps/>
                <w:color w:val="000000"/>
                <w:sz w:val="22"/>
                <w:szCs w:val="22"/>
              </w:rPr>
            </w:pPr>
            <w:r w:rsidRPr="009326D2">
              <w:rPr>
                <w:rFonts w:ascii="Calibri" w:eastAsia="Times New Roman" w:hAnsi="Calibri" w:cs="Calibri"/>
                <w:b/>
                <w:smallCaps/>
                <w:color w:val="000000"/>
                <w:sz w:val="22"/>
                <w:szCs w:val="22"/>
              </w:rPr>
              <w:t>Year</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038E508" w14:textId="77777777" w:rsidR="00BF60E2" w:rsidRPr="009326D2" w:rsidRDefault="00BF60E2" w:rsidP="00596AAD">
            <w:pPr>
              <w:widowControl/>
              <w:autoSpaceDE/>
              <w:autoSpaceDN/>
              <w:adjustRightInd/>
              <w:jc w:val="center"/>
              <w:rPr>
                <w:rFonts w:ascii="Calibri" w:eastAsia="Times New Roman" w:hAnsi="Calibri" w:cs="Calibri"/>
                <w:b/>
                <w:smallCaps/>
                <w:color w:val="4F81BD"/>
                <w:sz w:val="22"/>
                <w:szCs w:val="22"/>
              </w:rPr>
            </w:pPr>
            <w:r w:rsidRPr="009326D2">
              <w:rPr>
                <w:rFonts w:ascii="Calibri" w:eastAsia="Times New Roman" w:hAnsi="Calibri" w:cs="Calibri"/>
                <w:b/>
                <w:smallCaps/>
                <w:color w:val="4F81BD"/>
                <w:sz w:val="22"/>
                <w:szCs w:val="22"/>
              </w:rPr>
              <w:t>KY MPO Fatality Rate</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1B72F5D" w14:textId="77777777" w:rsidR="00BF60E2" w:rsidRPr="009326D2" w:rsidRDefault="00BF60E2" w:rsidP="00596AAD">
            <w:pPr>
              <w:widowControl/>
              <w:autoSpaceDE/>
              <w:autoSpaceDN/>
              <w:adjustRightInd/>
              <w:jc w:val="center"/>
              <w:rPr>
                <w:rFonts w:ascii="Calibri" w:eastAsia="Times New Roman" w:hAnsi="Calibri" w:cs="Calibri"/>
                <w:b/>
                <w:smallCaps/>
                <w:color w:val="C0504D"/>
                <w:sz w:val="22"/>
                <w:szCs w:val="22"/>
              </w:rPr>
            </w:pPr>
            <w:r w:rsidRPr="009326D2">
              <w:rPr>
                <w:rFonts w:ascii="Calibri" w:eastAsia="Times New Roman" w:hAnsi="Calibri" w:cs="Calibri"/>
                <w:b/>
                <w:smallCaps/>
                <w:color w:val="C0504D"/>
                <w:sz w:val="22"/>
                <w:szCs w:val="22"/>
              </w:rPr>
              <w:t>IN MPO Fatality Rate</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BA0B2E4" w14:textId="77777777" w:rsidR="00BF60E2" w:rsidRPr="009326D2" w:rsidRDefault="00BF60E2" w:rsidP="00596AAD">
            <w:pPr>
              <w:widowControl/>
              <w:autoSpaceDE/>
              <w:autoSpaceDN/>
              <w:adjustRightInd/>
              <w:jc w:val="center"/>
              <w:rPr>
                <w:rFonts w:ascii="Calibri" w:eastAsia="Times New Roman" w:hAnsi="Calibri" w:cs="Calibri"/>
                <w:b/>
                <w:smallCaps/>
                <w:color w:val="9BBB59"/>
                <w:sz w:val="22"/>
                <w:szCs w:val="22"/>
              </w:rPr>
            </w:pPr>
            <w:r w:rsidRPr="009326D2">
              <w:rPr>
                <w:rFonts w:ascii="Calibri" w:eastAsia="Times New Roman" w:hAnsi="Calibri" w:cs="Calibri"/>
                <w:b/>
                <w:smallCaps/>
                <w:color w:val="9BBB59"/>
                <w:sz w:val="22"/>
                <w:szCs w:val="22"/>
              </w:rPr>
              <w:t>KIPDA MPO Fatality Rate</w:t>
            </w:r>
          </w:p>
        </w:tc>
      </w:tr>
      <w:tr w:rsidR="00BF60E2" w:rsidRPr="00BF60E2" w14:paraId="011F483D" w14:textId="77777777" w:rsidTr="00F27B79">
        <w:trPr>
          <w:trHeight w:val="300"/>
          <w:jc w:val="center"/>
        </w:trPr>
        <w:tc>
          <w:tcPr>
            <w:tcW w:w="1600" w:type="dxa"/>
            <w:tcBorders>
              <w:top w:val="nil"/>
              <w:left w:val="nil"/>
              <w:bottom w:val="nil"/>
              <w:right w:val="nil"/>
            </w:tcBorders>
            <w:shd w:val="clear" w:color="auto" w:fill="auto"/>
            <w:noWrap/>
            <w:vAlign w:val="center"/>
            <w:hideMark/>
          </w:tcPr>
          <w:p w14:paraId="362F8166" w14:textId="77777777" w:rsidR="00BF60E2" w:rsidRPr="00BF60E2" w:rsidRDefault="00BF60E2" w:rsidP="00BF60E2">
            <w:pPr>
              <w:widowControl/>
              <w:autoSpaceDE/>
              <w:autoSpaceDN/>
              <w:adjustRightInd/>
              <w:jc w:val="center"/>
              <w:rPr>
                <w:rFonts w:ascii="Calibri" w:eastAsia="Times New Roman" w:hAnsi="Calibri" w:cs="Calibri"/>
                <w:color w:val="FF0000"/>
                <w:sz w:val="22"/>
                <w:szCs w:val="22"/>
              </w:rPr>
            </w:pPr>
            <w:r w:rsidRPr="00BF60E2">
              <w:rPr>
                <w:rFonts w:ascii="Calibri" w:eastAsia="Times New Roman" w:hAnsi="Calibri" w:cs="Calibri"/>
                <w:color w:val="FF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78409C8" w14:textId="77777777" w:rsidR="00BF60E2" w:rsidRPr="00BF60E2" w:rsidRDefault="00BF60E2" w:rsidP="00596AAD">
            <w:pPr>
              <w:widowControl/>
              <w:autoSpaceDE/>
              <w:autoSpaceDN/>
              <w:adjustRightInd/>
              <w:jc w:val="center"/>
              <w:rPr>
                <w:rFonts w:ascii="Calibri" w:eastAsia="Times New Roman" w:hAnsi="Calibri" w:cs="Calibri"/>
                <w:color w:val="000000"/>
                <w:sz w:val="22"/>
                <w:szCs w:val="22"/>
              </w:rPr>
            </w:pPr>
            <w:r w:rsidRPr="00BF60E2">
              <w:rPr>
                <w:rFonts w:ascii="Calibri" w:eastAsia="Times New Roman" w:hAnsi="Calibri" w:cs="Calibri"/>
                <w:color w:val="000000"/>
                <w:sz w:val="22"/>
                <w:szCs w:val="22"/>
              </w:rPr>
              <w:t>2005</w:t>
            </w:r>
          </w:p>
        </w:tc>
        <w:tc>
          <w:tcPr>
            <w:tcW w:w="1440" w:type="dxa"/>
            <w:tcBorders>
              <w:top w:val="nil"/>
              <w:left w:val="nil"/>
              <w:bottom w:val="single" w:sz="4" w:space="0" w:color="auto"/>
              <w:right w:val="single" w:sz="4" w:space="0" w:color="auto"/>
            </w:tcBorders>
            <w:shd w:val="clear" w:color="auto" w:fill="auto"/>
            <w:noWrap/>
            <w:vAlign w:val="center"/>
            <w:hideMark/>
          </w:tcPr>
          <w:p w14:paraId="7F7834CA" w14:textId="77777777" w:rsidR="00BF60E2" w:rsidRPr="00BF60E2" w:rsidRDefault="00BF60E2" w:rsidP="00596AAD">
            <w:pPr>
              <w:widowControl/>
              <w:autoSpaceDE/>
              <w:autoSpaceDN/>
              <w:adjustRightInd/>
              <w:jc w:val="center"/>
              <w:rPr>
                <w:rFonts w:ascii="Calibri" w:eastAsia="Times New Roman" w:hAnsi="Calibri" w:cs="Calibri"/>
                <w:color w:val="4F81BD"/>
                <w:sz w:val="22"/>
                <w:szCs w:val="22"/>
              </w:rPr>
            </w:pPr>
            <w:r w:rsidRPr="00BF60E2">
              <w:rPr>
                <w:rFonts w:ascii="Calibri" w:eastAsia="Times New Roman" w:hAnsi="Calibri" w:cs="Calibri"/>
                <w:color w:val="4F81BD"/>
                <w:sz w:val="22"/>
                <w:szCs w:val="22"/>
              </w:rPr>
              <w:t>1.42</w:t>
            </w:r>
          </w:p>
        </w:tc>
        <w:tc>
          <w:tcPr>
            <w:tcW w:w="1440" w:type="dxa"/>
            <w:tcBorders>
              <w:top w:val="nil"/>
              <w:left w:val="nil"/>
              <w:bottom w:val="single" w:sz="4" w:space="0" w:color="auto"/>
              <w:right w:val="single" w:sz="4" w:space="0" w:color="auto"/>
            </w:tcBorders>
            <w:shd w:val="clear" w:color="auto" w:fill="auto"/>
            <w:noWrap/>
            <w:vAlign w:val="center"/>
            <w:hideMark/>
          </w:tcPr>
          <w:p w14:paraId="418E223E" w14:textId="77777777" w:rsidR="00BF60E2" w:rsidRPr="00BF60E2" w:rsidRDefault="00BF60E2" w:rsidP="00596AAD">
            <w:pPr>
              <w:widowControl/>
              <w:autoSpaceDE/>
              <w:autoSpaceDN/>
              <w:adjustRightInd/>
              <w:jc w:val="center"/>
              <w:rPr>
                <w:rFonts w:ascii="Calibri" w:eastAsia="Times New Roman" w:hAnsi="Calibri" w:cs="Calibri"/>
                <w:color w:val="C0504D"/>
                <w:sz w:val="22"/>
                <w:szCs w:val="22"/>
              </w:rPr>
            </w:pPr>
            <w:r w:rsidRPr="00BF60E2">
              <w:rPr>
                <w:rFonts w:ascii="Calibri" w:eastAsia="Times New Roman" w:hAnsi="Calibri" w:cs="Calibri"/>
                <w:color w:val="C0504D"/>
                <w:sz w:val="22"/>
                <w:szCs w:val="22"/>
              </w:rPr>
              <w:t>1.01</w:t>
            </w:r>
          </w:p>
        </w:tc>
        <w:tc>
          <w:tcPr>
            <w:tcW w:w="1440" w:type="dxa"/>
            <w:tcBorders>
              <w:top w:val="nil"/>
              <w:left w:val="nil"/>
              <w:bottom w:val="single" w:sz="4" w:space="0" w:color="auto"/>
              <w:right w:val="single" w:sz="4" w:space="0" w:color="auto"/>
            </w:tcBorders>
            <w:shd w:val="clear" w:color="auto" w:fill="auto"/>
            <w:noWrap/>
            <w:vAlign w:val="center"/>
            <w:hideMark/>
          </w:tcPr>
          <w:p w14:paraId="04C47DEB" w14:textId="77777777" w:rsidR="00BF60E2" w:rsidRPr="00BF60E2" w:rsidRDefault="00BF60E2" w:rsidP="00596AAD">
            <w:pPr>
              <w:widowControl/>
              <w:autoSpaceDE/>
              <w:autoSpaceDN/>
              <w:adjustRightInd/>
              <w:jc w:val="center"/>
              <w:rPr>
                <w:rFonts w:ascii="Calibri" w:eastAsia="Times New Roman" w:hAnsi="Calibri" w:cs="Calibri"/>
                <w:color w:val="9BBB59"/>
                <w:sz w:val="22"/>
                <w:szCs w:val="22"/>
              </w:rPr>
            </w:pPr>
            <w:r w:rsidRPr="00BF60E2">
              <w:rPr>
                <w:rFonts w:ascii="Calibri" w:eastAsia="Times New Roman" w:hAnsi="Calibri" w:cs="Calibri"/>
                <w:color w:val="9BBB59"/>
                <w:sz w:val="22"/>
                <w:szCs w:val="22"/>
              </w:rPr>
              <w:t>1.34</w:t>
            </w:r>
          </w:p>
        </w:tc>
      </w:tr>
      <w:tr w:rsidR="00BF60E2" w:rsidRPr="00BF60E2" w14:paraId="23947C91" w14:textId="77777777" w:rsidTr="00F27B79">
        <w:trPr>
          <w:trHeight w:val="300"/>
          <w:jc w:val="center"/>
        </w:trPr>
        <w:tc>
          <w:tcPr>
            <w:tcW w:w="1600" w:type="dxa"/>
            <w:tcBorders>
              <w:top w:val="nil"/>
              <w:left w:val="nil"/>
              <w:bottom w:val="nil"/>
              <w:right w:val="nil"/>
            </w:tcBorders>
            <w:shd w:val="clear" w:color="auto" w:fill="auto"/>
            <w:noWrap/>
            <w:vAlign w:val="center"/>
            <w:hideMark/>
          </w:tcPr>
          <w:p w14:paraId="2822F18D" w14:textId="77777777" w:rsidR="00BF60E2" w:rsidRPr="00BF60E2" w:rsidRDefault="00BF60E2" w:rsidP="00BF60E2">
            <w:pPr>
              <w:widowControl/>
              <w:autoSpaceDE/>
              <w:autoSpaceDN/>
              <w:adjustRightInd/>
              <w:jc w:val="center"/>
              <w:rPr>
                <w:rFonts w:ascii="Calibri" w:eastAsia="Times New Roman" w:hAnsi="Calibri" w:cs="Calibri"/>
                <w:color w:val="FF0000"/>
                <w:sz w:val="22"/>
                <w:szCs w:val="22"/>
              </w:rPr>
            </w:pPr>
            <w:r w:rsidRPr="00BF60E2">
              <w:rPr>
                <w:rFonts w:ascii="Calibri" w:eastAsia="Times New Roman" w:hAnsi="Calibri" w:cs="Calibri"/>
                <w:color w:val="FF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F997A33" w14:textId="77777777" w:rsidR="00BF60E2" w:rsidRPr="00BF60E2" w:rsidRDefault="00BF60E2" w:rsidP="00596AAD">
            <w:pPr>
              <w:widowControl/>
              <w:autoSpaceDE/>
              <w:autoSpaceDN/>
              <w:adjustRightInd/>
              <w:jc w:val="center"/>
              <w:rPr>
                <w:rFonts w:ascii="Calibri" w:eastAsia="Times New Roman" w:hAnsi="Calibri" w:cs="Calibri"/>
                <w:color w:val="000000"/>
                <w:sz w:val="22"/>
                <w:szCs w:val="22"/>
              </w:rPr>
            </w:pPr>
            <w:r w:rsidRPr="00BF60E2">
              <w:rPr>
                <w:rFonts w:ascii="Calibri" w:eastAsia="Times New Roman" w:hAnsi="Calibri" w:cs="Calibri"/>
                <w:color w:val="000000"/>
                <w:sz w:val="22"/>
                <w:szCs w:val="22"/>
              </w:rPr>
              <w:t>2006</w:t>
            </w:r>
          </w:p>
        </w:tc>
        <w:tc>
          <w:tcPr>
            <w:tcW w:w="1440" w:type="dxa"/>
            <w:tcBorders>
              <w:top w:val="nil"/>
              <w:left w:val="nil"/>
              <w:bottom w:val="single" w:sz="4" w:space="0" w:color="auto"/>
              <w:right w:val="single" w:sz="4" w:space="0" w:color="auto"/>
            </w:tcBorders>
            <w:shd w:val="clear" w:color="auto" w:fill="auto"/>
            <w:noWrap/>
            <w:vAlign w:val="center"/>
            <w:hideMark/>
          </w:tcPr>
          <w:p w14:paraId="1DF1E2EA" w14:textId="77777777" w:rsidR="00BF60E2" w:rsidRPr="00BF60E2" w:rsidRDefault="00BF60E2" w:rsidP="00596AAD">
            <w:pPr>
              <w:widowControl/>
              <w:autoSpaceDE/>
              <w:autoSpaceDN/>
              <w:adjustRightInd/>
              <w:jc w:val="center"/>
              <w:rPr>
                <w:rFonts w:ascii="Calibri" w:eastAsia="Times New Roman" w:hAnsi="Calibri" w:cs="Calibri"/>
                <w:color w:val="4F81BD"/>
                <w:sz w:val="22"/>
                <w:szCs w:val="22"/>
              </w:rPr>
            </w:pPr>
            <w:r w:rsidRPr="00BF60E2">
              <w:rPr>
                <w:rFonts w:ascii="Calibri" w:eastAsia="Times New Roman" w:hAnsi="Calibri" w:cs="Calibri"/>
                <w:color w:val="4F81BD"/>
                <w:sz w:val="22"/>
                <w:szCs w:val="22"/>
              </w:rPr>
              <w:t>1.05</w:t>
            </w:r>
          </w:p>
        </w:tc>
        <w:tc>
          <w:tcPr>
            <w:tcW w:w="1440" w:type="dxa"/>
            <w:tcBorders>
              <w:top w:val="nil"/>
              <w:left w:val="nil"/>
              <w:bottom w:val="single" w:sz="4" w:space="0" w:color="auto"/>
              <w:right w:val="single" w:sz="4" w:space="0" w:color="auto"/>
            </w:tcBorders>
            <w:shd w:val="clear" w:color="auto" w:fill="auto"/>
            <w:noWrap/>
            <w:vAlign w:val="center"/>
            <w:hideMark/>
          </w:tcPr>
          <w:p w14:paraId="639AE7D9" w14:textId="77777777" w:rsidR="00BF60E2" w:rsidRPr="00BF60E2" w:rsidRDefault="00BF60E2" w:rsidP="00596AAD">
            <w:pPr>
              <w:widowControl/>
              <w:autoSpaceDE/>
              <w:autoSpaceDN/>
              <w:adjustRightInd/>
              <w:jc w:val="center"/>
              <w:rPr>
                <w:rFonts w:ascii="Calibri" w:eastAsia="Times New Roman" w:hAnsi="Calibri" w:cs="Calibri"/>
                <w:color w:val="C0504D"/>
                <w:sz w:val="22"/>
                <w:szCs w:val="22"/>
              </w:rPr>
            </w:pPr>
            <w:r w:rsidRPr="00BF60E2">
              <w:rPr>
                <w:rFonts w:ascii="Calibri" w:eastAsia="Times New Roman" w:hAnsi="Calibri" w:cs="Calibri"/>
                <w:color w:val="C0504D"/>
                <w:sz w:val="22"/>
                <w:szCs w:val="22"/>
              </w:rPr>
              <w:t>1.05</w:t>
            </w:r>
          </w:p>
        </w:tc>
        <w:tc>
          <w:tcPr>
            <w:tcW w:w="1440" w:type="dxa"/>
            <w:tcBorders>
              <w:top w:val="nil"/>
              <w:left w:val="nil"/>
              <w:bottom w:val="single" w:sz="4" w:space="0" w:color="auto"/>
              <w:right w:val="single" w:sz="4" w:space="0" w:color="auto"/>
            </w:tcBorders>
            <w:shd w:val="clear" w:color="auto" w:fill="auto"/>
            <w:noWrap/>
            <w:vAlign w:val="center"/>
            <w:hideMark/>
          </w:tcPr>
          <w:p w14:paraId="48BD5C8E" w14:textId="77777777" w:rsidR="00BF60E2" w:rsidRPr="00BF60E2" w:rsidRDefault="00BF60E2" w:rsidP="00596AAD">
            <w:pPr>
              <w:widowControl/>
              <w:autoSpaceDE/>
              <w:autoSpaceDN/>
              <w:adjustRightInd/>
              <w:jc w:val="center"/>
              <w:rPr>
                <w:rFonts w:ascii="Calibri" w:eastAsia="Times New Roman" w:hAnsi="Calibri" w:cs="Calibri"/>
                <w:color w:val="9BBB59"/>
                <w:sz w:val="22"/>
                <w:szCs w:val="22"/>
              </w:rPr>
            </w:pPr>
            <w:r w:rsidRPr="00BF60E2">
              <w:rPr>
                <w:rFonts w:ascii="Calibri" w:eastAsia="Times New Roman" w:hAnsi="Calibri" w:cs="Calibri"/>
                <w:color w:val="9BBB59"/>
                <w:sz w:val="22"/>
                <w:szCs w:val="22"/>
              </w:rPr>
              <w:t>1.05</w:t>
            </w:r>
          </w:p>
        </w:tc>
      </w:tr>
      <w:tr w:rsidR="00BF60E2" w:rsidRPr="00BF60E2" w14:paraId="00A18524" w14:textId="77777777" w:rsidTr="00F27B79">
        <w:trPr>
          <w:trHeight w:val="300"/>
          <w:jc w:val="center"/>
        </w:trPr>
        <w:tc>
          <w:tcPr>
            <w:tcW w:w="1600" w:type="dxa"/>
            <w:tcBorders>
              <w:top w:val="nil"/>
              <w:left w:val="nil"/>
              <w:bottom w:val="nil"/>
              <w:right w:val="nil"/>
            </w:tcBorders>
            <w:shd w:val="clear" w:color="auto" w:fill="auto"/>
            <w:noWrap/>
            <w:vAlign w:val="center"/>
            <w:hideMark/>
          </w:tcPr>
          <w:p w14:paraId="127B9D5F" w14:textId="77777777" w:rsidR="00BF60E2" w:rsidRPr="00BF60E2" w:rsidRDefault="00BF60E2" w:rsidP="00BF60E2">
            <w:pPr>
              <w:widowControl/>
              <w:autoSpaceDE/>
              <w:autoSpaceDN/>
              <w:adjustRightInd/>
              <w:jc w:val="center"/>
              <w:rPr>
                <w:rFonts w:ascii="Calibri" w:eastAsia="Times New Roman" w:hAnsi="Calibri" w:cs="Calibri"/>
                <w:color w:val="FF0000"/>
                <w:sz w:val="22"/>
                <w:szCs w:val="22"/>
              </w:rPr>
            </w:pPr>
            <w:r w:rsidRPr="00BF60E2">
              <w:rPr>
                <w:rFonts w:ascii="Calibri" w:eastAsia="Times New Roman" w:hAnsi="Calibri" w:cs="Calibri"/>
                <w:color w:val="FF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B50FF0F" w14:textId="77777777" w:rsidR="00BF60E2" w:rsidRPr="00BF60E2" w:rsidRDefault="00BF60E2" w:rsidP="00596AAD">
            <w:pPr>
              <w:widowControl/>
              <w:autoSpaceDE/>
              <w:autoSpaceDN/>
              <w:adjustRightInd/>
              <w:jc w:val="center"/>
              <w:rPr>
                <w:rFonts w:ascii="Calibri" w:eastAsia="Times New Roman" w:hAnsi="Calibri" w:cs="Calibri"/>
                <w:color w:val="000000"/>
                <w:sz w:val="22"/>
                <w:szCs w:val="22"/>
              </w:rPr>
            </w:pPr>
            <w:r w:rsidRPr="00BF60E2">
              <w:rPr>
                <w:rFonts w:ascii="Calibri" w:eastAsia="Times New Roman" w:hAnsi="Calibri" w:cs="Calibri"/>
                <w:color w:val="000000"/>
                <w:sz w:val="22"/>
                <w:szCs w:val="22"/>
              </w:rPr>
              <w:t>2007</w:t>
            </w:r>
          </w:p>
        </w:tc>
        <w:tc>
          <w:tcPr>
            <w:tcW w:w="1440" w:type="dxa"/>
            <w:tcBorders>
              <w:top w:val="nil"/>
              <w:left w:val="nil"/>
              <w:bottom w:val="single" w:sz="4" w:space="0" w:color="auto"/>
              <w:right w:val="single" w:sz="4" w:space="0" w:color="auto"/>
            </w:tcBorders>
            <w:shd w:val="clear" w:color="auto" w:fill="auto"/>
            <w:noWrap/>
            <w:vAlign w:val="center"/>
            <w:hideMark/>
          </w:tcPr>
          <w:p w14:paraId="5D55A91B" w14:textId="77777777" w:rsidR="00BF60E2" w:rsidRPr="00BF60E2" w:rsidRDefault="00BF60E2" w:rsidP="00596AAD">
            <w:pPr>
              <w:widowControl/>
              <w:autoSpaceDE/>
              <w:autoSpaceDN/>
              <w:adjustRightInd/>
              <w:jc w:val="center"/>
              <w:rPr>
                <w:rFonts w:ascii="Calibri" w:eastAsia="Times New Roman" w:hAnsi="Calibri" w:cs="Calibri"/>
                <w:color w:val="4F81BD"/>
                <w:sz w:val="22"/>
                <w:szCs w:val="22"/>
              </w:rPr>
            </w:pPr>
            <w:r w:rsidRPr="00BF60E2">
              <w:rPr>
                <w:rFonts w:ascii="Calibri" w:eastAsia="Times New Roman" w:hAnsi="Calibri" w:cs="Calibri"/>
                <w:color w:val="4F81BD"/>
                <w:sz w:val="22"/>
                <w:szCs w:val="22"/>
              </w:rPr>
              <w:t>1.14</w:t>
            </w:r>
          </w:p>
        </w:tc>
        <w:tc>
          <w:tcPr>
            <w:tcW w:w="1440" w:type="dxa"/>
            <w:tcBorders>
              <w:top w:val="nil"/>
              <w:left w:val="nil"/>
              <w:bottom w:val="single" w:sz="4" w:space="0" w:color="auto"/>
              <w:right w:val="single" w:sz="4" w:space="0" w:color="auto"/>
            </w:tcBorders>
            <w:shd w:val="clear" w:color="auto" w:fill="auto"/>
            <w:noWrap/>
            <w:vAlign w:val="center"/>
            <w:hideMark/>
          </w:tcPr>
          <w:p w14:paraId="3A4555AA" w14:textId="77777777" w:rsidR="00BF60E2" w:rsidRPr="00BF60E2" w:rsidRDefault="00BF60E2" w:rsidP="00596AAD">
            <w:pPr>
              <w:widowControl/>
              <w:autoSpaceDE/>
              <w:autoSpaceDN/>
              <w:adjustRightInd/>
              <w:jc w:val="center"/>
              <w:rPr>
                <w:rFonts w:ascii="Calibri" w:eastAsia="Times New Roman" w:hAnsi="Calibri" w:cs="Calibri"/>
                <w:color w:val="C0504D"/>
                <w:sz w:val="22"/>
                <w:szCs w:val="22"/>
              </w:rPr>
            </w:pPr>
            <w:r w:rsidRPr="00BF60E2">
              <w:rPr>
                <w:rFonts w:ascii="Calibri" w:eastAsia="Times New Roman" w:hAnsi="Calibri" w:cs="Calibri"/>
                <w:color w:val="C0504D"/>
                <w:sz w:val="22"/>
                <w:szCs w:val="22"/>
              </w:rPr>
              <w:t>0.75</w:t>
            </w:r>
          </w:p>
        </w:tc>
        <w:tc>
          <w:tcPr>
            <w:tcW w:w="1440" w:type="dxa"/>
            <w:tcBorders>
              <w:top w:val="nil"/>
              <w:left w:val="nil"/>
              <w:bottom w:val="single" w:sz="4" w:space="0" w:color="auto"/>
              <w:right w:val="single" w:sz="4" w:space="0" w:color="auto"/>
            </w:tcBorders>
            <w:shd w:val="clear" w:color="auto" w:fill="auto"/>
            <w:noWrap/>
            <w:vAlign w:val="center"/>
            <w:hideMark/>
          </w:tcPr>
          <w:p w14:paraId="10F420F8" w14:textId="77777777" w:rsidR="00BF60E2" w:rsidRPr="00BF60E2" w:rsidRDefault="00BF60E2" w:rsidP="00596AAD">
            <w:pPr>
              <w:widowControl/>
              <w:autoSpaceDE/>
              <w:autoSpaceDN/>
              <w:adjustRightInd/>
              <w:jc w:val="center"/>
              <w:rPr>
                <w:rFonts w:ascii="Calibri" w:eastAsia="Times New Roman" w:hAnsi="Calibri" w:cs="Calibri"/>
                <w:color w:val="9BBB59"/>
                <w:sz w:val="22"/>
                <w:szCs w:val="22"/>
              </w:rPr>
            </w:pPr>
            <w:r w:rsidRPr="00BF60E2">
              <w:rPr>
                <w:rFonts w:ascii="Calibri" w:eastAsia="Times New Roman" w:hAnsi="Calibri" w:cs="Calibri"/>
                <w:color w:val="9BBB59"/>
                <w:sz w:val="22"/>
                <w:szCs w:val="22"/>
              </w:rPr>
              <w:t>1.06</w:t>
            </w:r>
          </w:p>
        </w:tc>
      </w:tr>
      <w:tr w:rsidR="00BF60E2" w:rsidRPr="00BF60E2" w14:paraId="0E44AA21" w14:textId="77777777" w:rsidTr="00F27B79">
        <w:trPr>
          <w:trHeight w:val="300"/>
          <w:jc w:val="center"/>
        </w:trPr>
        <w:tc>
          <w:tcPr>
            <w:tcW w:w="1600" w:type="dxa"/>
            <w:tcBorders>
              <w:top w:val="nil"/>
              <w:left w:val="nil"/>
              <w:bottom w:val="nil"/>
              <w:right w:val="nil"/>
            </w:tcBorders>
            <w:shd w:val="clear" w:color="auto" w:fill="auto"/>
            <w:noWrap/>
            <w:vAlign w:val="center"/>
            <w:hideMark/>
          </w:tcPr>
          <w:p w14:paraId="4F7D6EA6" w14:textId="77777777" w:rsidR="00BF60E2" w:rsidRPr="00BF60E2" w:rsidRDefault="00BF60E2" w:rsidP="00BF60E2">
            <w:pPr>
              <w:widowControl/>
              <w:autoSpaceDE/>
              <w:autoSpaceDN/>
              <w:adjustRightInd/>
              <w:jc w:val="center"/>
              <w:rPr>
                <w:rFonts w:ascii="Calibri" w:eastAsia="Times New Roman" w:hAnsi="Calibri" w:cs="Calibri"/>
                <w:color w:val="FF0000"/>
                <w:sz w:val="22"/>
                <w:szCs w:val="22"/>
              </w:rPr>
            </w:pPr>
            <w:r w:rsidRPr="00BF60E2">
              <w:rPr>
                <w:rFonts w:ascii="Calibri" w:eastAsia="Times New Roman" w:hAnsi="Calibri" w:cs="Calibri"/>
                <w:color w:val="FF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A0AB578" w14:textId="77777777" w:rsidR="00BF60E2" w:rsidRPr="00BF60E2" w:rsidRDefault="00BF60E2" w:rsidP="00596AAD">
            <w:pPr>
              <w:widowControl/>
              <w:autoSpaceDE/>
              <w:autoSpaceDN/>
              <w:adjustRightInd/>
              <w:jc w:val="center"/>
              <w:rPr>
                <w:rFonts w:ascii="Calibri" w:eastAsia="Times New Roman" w:hAnsi="Calibri" w:cs="Calibri"/>
                <w:color w:val="000000"/>
                <w:sz w:val="22"/>
                <w:szCs w:val="22"/>
              </w:rPr>
            </w:pPr>
            <w:r w:rsidRPr="00BF60E2">
              <w:rPr>
                <w:rFonts w:ascii="Calibri" w:eastAsia="Times New Roman" w:hAnsi="Calibri" w:cs="Calibri"/>
                <w:color w:val="000000"/>
                <w:sz w:val="22"/>
                <w:szCs w:val="22"/>
              </w:rPr>
              <w:t>2008</w:t>
            </w:r>
          </w:p>
        </w:tc>
        <w:tc>
          <w:tcPr>
            <w:tcW w:w="1440" w:type="dxa"/>
            <w:tcBorders>
              <w:top w:val="nil"/>
              <w:left w:val="nil"/>
              <w:bottom w:val="single" w:sz="4" w:space="0" w:color="auto"/>
              <w:right w:val="single" w:sz="4" w:space="0" w:color="auto"/>
            </w:tcBorders>
            <w:shd w:val="clear" w:color="auto" w:fill="auto"/>
            <w:noWrap/>
            <w:vAlign w:val="center"/>
            <w:hideMark/>
          </w:tcPr>
          <w:p w14:paraId="27E06F66" w14:textId="77777777" w:rsidR="00BF60E2" w:rsidRPr="00BF60E2" w:rsidRDefault="00BF60E2" w:rsidP="00596AAD">
            <w:pPr>
              <w:widowControl/>
              <w:autoSpaceDE/>
              <w:autoSpaceDN/>
              <w:adjustRightInd/>
              <w:jc w:val="center"/>
              <w:rPr>
                <w:rFonts w:ascii="Calibri" w:eastAsia="Times New Roman" w:hAnsi="Calibri" w:cs="Calibri"/>
                <w:color w:val="4F81BD"/>
                <w:sz w:val="22"/>
                <w:szCs w:val="22"/>
              </w:rPr>
            </w:pPr>
            <w:r w:rsidRPr="00BF60E2">
              <w:rPr>
                <w:rFonts w:ascii="Calibri" w:eastAsia="Times New Roman" w:hAnsi="Calibri" w:cs="Calibri"/>
                <w:color w:val="4F81BD"/>
                <w:sz w:val="22"/>
                <w:szCs w:val="22"/>
              </w:rPr>
              <w:t>1.11</w:t>
            </w:r>
          </w:p>
        </w:tc>
        <w:tc>
          <w:tcPr>
            <w:tcW w:w="1440" w:type="dxa"/>
            <w:tcBorders>
              <w:top w:val="nil"/>
              <w:left w:val="nil"/>
              <w:bottom w:val="single" w:sz="4" w:space="0" w:color="auto"/>
              <w:right w:val="single" w:sz="4" w:space="0" w:color="auto"/>
            </w:tcBorders>
            <w:shd w:val="clear" w:color="auto" w:fill="auto"/>
            <w:noWrap/>
            <w:vAlign w:val="center"/>
            <w:hideMark/>
          </w:tcPr>
          <w:p w14:paraId="681E555F" w14:textId="77777777" w:rsidR="00BF60E2" w:rsidRPr="00BF60E2" w:rsidRDefault="00BF60E2" w:rsidP="00596AAD">
            <w:pPr>
              <w:widowControl/>
              <w:autoSpaceDE/>
              <w:autoSpaceDN/>
              <w:adjustRightInd/>
              <w:jc w:val="center"/>
              <w:rPr>
                <w:rFonts w:ascii="Calibri" w:eastAsia="Times New Roman" w:hAnsi="Calibri" w:cs="Calibri"/>
                <w:color w:val="C0504D"/>
                <w:sz w:val="22"/>
                <w:szCs w:val="22"/>
              </w:rPr>
            </w:pPr>
            <w:r w:rsidRPr="00BF60E2">
              <w:rPr>
                <w:rFonts w:ascii="Calibri" w:eastAsia="Times New Roman" w:hAnsi="Calibri" w:cs="Calibri"/>
                <w:color w:val="C0504D"/>
                <w:sz w:val="22"/>
                <w:szCs w:val="22"/>
              </w:rPr>
              <w:t>1.03</w:t>
            </w:r>
          </w:p>
        </w:tc>
        <w:tc>
          <w:tcPr>
            <w:tcW w:w="1440" w:type="dxa"/>
            <w:tcBorders>
              <w:top w:val="nil"/>
              <w:left w:val="nil"/>
              <w:bottom w:val="single" w:sz="4" w:space="0" w:color="auto"/>
              <w:right w:val="single" w:sz="4" w:space="0" w:color="auto"/>
            </w:tcBorders>
            <w:shd w:val="clear" w:color="auto" w:fill="auto"/>
            <w:noWrap/>
            <w:vAlign w:val="center"/>
            <w:hideMark/>
          </w:tcPr>
          <w:p w14:paraId="6EBE1BFD" w14:textId="77777777" w:rsidR="00BF60E2" w:rsidRPr="00BF60E2" w:rsidRDefault="00BF60E2" w:rsidP="00596AAD">
            <w:pPr>
              <w:widowControl/>
              <w:autoSpaceDE/>
              <w:autoSpaceDN/>
              <w:adjustRightInd/>
              <w:jc w:val="center"/>
              <w:rPr>
                <w:rFonts w:ascii="Calibri" w:eastAsia="Times New Roman" w:hAnsi="Calibri" w:cs="Calibri"/>
                <w:color w:val="9BBB59"/>
                <w:sz w:val="22"/>
                <w:szCs w:val="22"/>
              </w:rPr>
            </w:pPr>
            <w:r w:rsidRPr="00BF60E2">
              <w:rPr>
                <w:rFonts w:ascii="Calibri" w:eastAsia="Times New Roman" w:hAnsi="Calibri" w:cs="Calibri"/>
                <w:color w:val="9BBB59"/>
                <w:sz w:val="22"/>
                <w:szCs w:val="22"/>
              </w:rPr>
              <w:t>1.09</w:t>
            </w:r>
          </w:p>
        </w:tc>
      </w:tr>
      <w:tr w:rsidR="00BF60E2" w:rsidRPr="00BF60E2" w14:paraId="55CA707F" w14:textId="77777777" w:rsidTr="00F27B79">
        <w:trPr>
          <w:trHeight w:val="300"/>
          <w:jc w:val="center"/>
        </w:trPr>
        <w:tc>
          <w:tcPr>
            <w:tcW w:w="1600" w:type="dxa"/>
            <w:tcBorders>
              <w:top w:val="nil"/>
              <w:left w:val="nil"/>
              <w:bottom w:val="nil"/>
              <w:right w:val="nil"/>
            </w:tcBorders>
            <w:shd w:val="clear" w:color="auto" w:fill="auto"/>
            <w:noWrap/>
            <w:vAlign w:val="center"/>
            <w:hideMark/>
          </w:tcPr>
          <w:p w14:paraId="7B3F7925" w14:textId="77777777" w:rsidR="00BF60E2" w:rsidRPr="00BF60E2" w:rsidRDefault="00BF60E2" w:rsidP="00BF60E2">
            <w:pPr>
              <w:widowControl/>
              <w:autoSpaceDE/>
              <w:autoSpaceDN/>
              <w:adjustRightInd/>
              <w:jc w:val="center"/>
              <w:rPr>
                <w:rFonts w:ascii="Calibri" w:eastAsia="Times New Roman" w:hAnsi="Calibri" w:cs="Calibri"/>
                <w:color w:val="FF0000"/>
                <w:sz w:val="22"/>
                <w:szCs w:val="22"/>
              </w:rPr>
            </w:pPr>
            <w:r w:rsidRPr="00BF60E2">
              <w:rPr>
                <w:rFonts w:ascii="Calibri" w:eastAsia="Times New Roman" w:hAnsi="Calibri" w:cs="Calibri"/>
                <w:color w:val="FF0000"/>
                <w:sz w:val="22"/>
                <w:szCs w:val="22"/>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77362" w14:textId="77777777" w:rsidR="00BF60E2" w:rsidRPr="00BF60E2" w:rsidRDefault="00BF60E2" w:rsidP="00596AAD">
            <w:pPr>
              <w:widowControl/>
              <w:autoSpaceDE/>
              <w:autoSpaceDN/>
              <w:adjustRightInd/>
              <w:jc w:val="center"/>
              <w:rPr>
                <w:rFonts w:ascii="Calibri" w:eastAsia="Times New Roman" w:hAnsi="Calibri" w:cs="Calibri"/>
                <w:color w:val="000000"/>
                <w:sz w:val="22"/>
                <w:szCs w:val="22"/>
              </w:rPr>
            </w:pPr>
            <w:r w:rsidRPr="00BF60E2">
              <w:rPr>
                <w:rFonts w:ascii="Calibri" w:eastAsia="Times New Roman" w:hAnsi="Calibri" w:cs="Calibri"/>
                <w:color w:val="000000"/>
                <w:sz w:val="22"/>
                <w:szCs w:val="22"/>
              </w:rPr>
              <w:t>2009</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7B242A8" w14:textId="77777777" w:rsidR="00BF60E2" w:rsidRPr="00BF60E2" w:rsidRDefault="00BF60E2" w:rsidP="00596AAD">
            <w:pPr>
              <w:widowControl/>
              <w:autoSpaceDE/>
              <w:autoSpaceDN/>
              <w:adjustRightInd/>
              <w:jc w:val="center"/>
              <w:rPr>
                <w:rFonts w:ascii="Calibri" w:eastAsia="Times New Roman" w:hAnsi="Calibri" w:cs="Calibri"/>
                <w:color w:val="4F81BD"/>
                <w:sz w:val="22"/>
                <w:szCs w:val="22"/>
              </w:rPr>
            </w:pPr>
            <w:r w:rsidRPr="00BF60E2">
              <w:rPr>
                <w:rFonts w:ascii="Calibri" w:eastAsia="Times New Roman" w:hAnsi="Calibri" w:cs="Calibri"/>
                <w:color w:val="4F81BD"/>
                <w:sz w:val="22"/>
                <w:szCs w:val="22"/>
              </w:rPr>
              <w:t>0.91</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2CB3E885" w14:textId="77777777" w:rsidR="00BF60E2" w:rsidRPr="00BF60E2" w:rsidRDefault="00BF60E2" w:rsidP="00596AAD">
            <w:pPr>
              <w:widowControl/>
              <w:autoSpaceDE/>
              <w:autoSpaceDN/>
              <w:adjustRightInd/>
              <w:jc w:val="center"/>
              <w:rPr>
                <w:rFonts w:ascii="Calibri" w:eastAsia="Times New Roman" w:hAnsi="Calibri" w:cs="Calibri"/>
                <w:color w:val="C0504D"/>
                <w:sz w:val="22"/>
                <w:szCs w:val="22"/>
              </w:rPr>
            </w:pPr>
            <w:r w:rsidRPr="00BF60E2">
              <w:rPr>
                <w:rFonts w:ascii="Calibri" w:eastAsia="Times New Roman" w:hAnsi="Calibri" w:cs="Calibri"/>
                <w:color w:val="C0504D"/>
                <w:sz w:val="22"/>
                <w:szCs w:val="22"/>
              </w:rPr>
              <w:t>0.67</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CEC06B8" w14:textId="77777777" w:rsidR="00BF60E2" w:rsidRPr="00BF60E2" w:rsidRDefault="00BF60E2" w:rsidP="00596AAD">
            <w:pPr>
              <w:widowControl/>
              <w:autoSpaceDE/>
              <w:autoSpaceDN/>
              <w:adjustRightInd/>
              <w:jc w:val="center"/>
              <w:rPr>
                <w:rFonts w:ascii="Calibri" w:eastAsia="Times New Roman" w:hAnsi="Calibri" w:cs="Calibri"/>
                <w:color w:val="9BBB59"/>
                <w:sz w:val="22"/>
                <w:szCs w:val="22"/>
              </w:rPr>
            </w:pPr>
            <w:r w:rsidRPr="00BF60E2">
              <w:rPr>
                <w:rFonts w:ascii="Calibri" w:eastAsia="Times New Roman" w:hAnsi="Calibri" w:cs="Calibri"/>
                <w:color w:val="9BBB59"/>
                <w:sz w:val="22"/>
                <w:szCs w:val="22"/>
              </w:rPr>
              <w:t>0.85</w:t>
            </w:r>
          </w:p>
        </w:tc>
      </w:tr>
      <w:tr w:rsidR="00BF60E2" w:rsidRPr="00BF60E2" w14:paraId="4C92BC60" w14:textId="77777777" w:rsidTr="00F27B79">
        <w:trPr>
          <w:trHeight w:val="300"/>
          <w:jc w:val="center"/>
        </w:trPr>
        <w:tc>
          <w:tcPr>
            <w:tcW w:w="1600" w:type="dxa"/>
            <w:tcBorders>
              <w:top w:val="nil"/>
              <w:left w:val="nil"/>
              <w:bottom w:val="nil"/>
              <w:right w:val="nil"/>
            </w:tcBorders>
            <w:shd w:val="clear" w:color="auto" w:fill="auto"/>
            <w:noWrap/>
            <w:vAlign w:val="center"/>
            <w:hideMark/>
          </w:tcPr>
          <w:p w14:paraId="524AA60E" w14:textId="77777777" w:rsidR="00BF60E2" w:rsidRPr="00BF60E2" w:rsidRDefault="00BF60E2" w:rsidP="00BF60E2">
            <w:pPr>
              <w:widowControl/>
              <w:autoSpaceDE/>
              <w:autoSpaceDN/>
              <w:adjustRightInd/>
              <w:jc w:val="center"/>
              <w:rPr>
                <w:rFonts w:ascii="Calibri" w:eastAsia="Times New Roman" w:hAnsi="Calibri" w:cs="Calibri"/>
                <w:color w:val="FF0000"/>
                <w:sz w:val="22"/>
                <w:szCs w:val="22"/>
              </w:rPr>
            </w:pPr>
            <w:r w:rsidRPr="00BF60E2">
              <w:rPr>
                <w:rFonts w:ascii="Calibri" w:eastAsia="Times New Roman" w:hAnsi="Calibri" w:cs="Calibri"/>
                <w:color w:val="FF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4D152D6" w14:textId="77777777" w:rsidR="00BF60E2" w:rsidRPr="00BF60E2" w:rsidRDefault="00BF60E2" w:rsidP="00596AAD">
            <w:pPr>
              <w:widowControl/>
              <w:autoSpaceDE/>
              <w:autoSpaceDN/>
              <w:adjustRightInd/>
              <w:jc w:val="center"/>
              <w:rPr>
                <w:rFonts w:ascii="Calibri" w:eastAsia="Times New Roman" w:hAnsi="Calibri" w:cs="Calibri"/>
                <w:color w:val="000000"/>
                <w:sz w:val="22"/>
                <w:szCs w:val="22"/>
              </w:rPr>
            </w:pPr>
            <w:r w:rsidRPr="00BF60E2">
              <w:rPr>
                <w:rFonts w:ascii="Calibri" w:eastAsia="Times New Roman" w:hAnsi="Calibri" w:cs="Calibri"/>
                <w:color w:val="000000"/>
                <w:sz w:val="22"/>
                <w:szCs w:val="22"/>
              </w:rPr>
              <w:t>2010</w:t>
            </w:r>
          </w:p>
        </w:tc>
        <w:tc>
          <w:tcPr>
            <w:tcW w:w="1440" w:type="dxa"/>
            <w:tcBorders>
              <w:top w:val="nil"/>
              <w:left w:val="nil"/>
              <w:bottom w:val="single" w:sz="4" w:space="0" w:color="auto"/>
              <w:right w:val="single" w:sz="4" w:space="0" w:color="auto"/>
            </w:tcBorders>
            <w:shd w:val="clear" w:color="auto" w:fill="auto"/>
            <w:noWrap/>
            <w:vAlign w:val="center"/>
            <w:hideMark/>
          </w:tcPr>
          <w:p w14:paraId="3D6396DC" w14:textId="77777777" w:rsidR="00BF60E2" w:rsidRPr="00BF60E2" w:rsidRDefault="00BF60E2" w:rsidP="00596AAD">
            <w:pPr>
              <w:widowControl/>
              <w:autoSpaceDE/>
              <w:autoSpaceDN/>
              <w:adjustRightInd/>
              <w:jc w:val="center"/>
              <w:rPr>
                <w:rFonts w:ascii="Calibri" w:eastAsia="Times New Roman" w:hAnsi="Calibri" w:cs="Calibri"/>
                <w:color w:val="4F81BD"/>
                <w:sz w:val="22"/>
                <w:szCs w:val="22"/>
              </w:rPr>
            </w:pPr>
            <w:r w:rsidRPr="00BF60E2">
              <w:rPr>
                <w:rFonts w:ascii="Calibri" w:eastAsia="Times New Roman" w:hAnsi="Calibri" w:cs="Calibri"/>
                <w:color w:val="4F81BD"/>
                <w:sz w:val="22"/>
                <w:szCs w:val="22"/>
              </w:rPr>
              <w:t>1.06</w:t>
            </w:r>
          </w:p>
        </w:tc>
        <w:tc>
          <w:tcPr>
            <w:tcW w:w="1440" w:type="dxa"/>
            <w:tcBorders>
              <w:top w:val="nil"/>
              <w:left w:val="nil"/>
              <w:bottom w:val="single" w:sz="4" w:space="0" w:color="auto"/>
              <w:right w:val="single" w:sz="4" w:space="0" w:color="auto"/>
            </w:tcBorders>
            <w:shd w:val="clear" w:color="auto" w:fill="auto"/>
            <w:noWrap/>
            <w:vAlign w:val="center"/>
            <w:hideMark/>
          </w:tcPr>
          <w:p w14:paraId="309F5BD3" w14:textId="77777777" w:rsidR="00BF60E2" w:rsidRPr="00BF60E2" w:rsidRDefault="00BF60E2" w:rsidP="00596AAD">
            <w:pPr>
              <w:widowControl/>
              <w:autoSpaceDE/>
              <w:autoSpaceDN/>
              <w:adjustRightInd/>
              <w:jc w:val="center"/>
              <w:rPr>
                <w:rFonts w:ascii="Calibri" w:eastAsia="Times New Roman" w:hAnsi="Calibri" w:cs="Calibri"/>
                <w:color w:val="C0504D"/>
                <w:sz w:val="22"/>
                <w:szCs w:val="22"/>
              </w:rPr>
            </w:pPr>
            <w:r w:rsidRPr="00BF60E2">
              <w:rPr>
                <w:rFonts w:ascii="Calibri" w:eastAsia="Times New Roman" w:hAnsi="Calibri" w:cs="Calibri"/>
                <w:color w:val="C0504D"/>
                <w:sz w:val="22"/>
                <w:szCs w:val="22"/>
              </w:rPr>
              <w:t>1.00</w:t>
            </w:r>
          </w:p>
        </w:tc>
        <w:tc>
          <w:tcPr>
            <w:tcW w:w="1440" w:type="dxa"/>
            <w:tcBorders>
              <w:top w:val="nil"/>
              <w:left w:val="nil"/>
              <w:bottom w:val="single" w:sz="4" w:space="0" w:color="auto"/>
              <w:right w:val="single" w:sz="4" w:space="0" w:color="auto"/>
            </w:tcBorders>
            <w:shd w:val="clear" w:color="auto" w:fill="auto"/>
            <w:noWrap/>
            <w:vAlign w:val="center"/>
            <w:hideMark/>
          </w:tcPr>
          <w:p w14:paraId="6C9288B0" w14:textId="77777777" w:rsidR="00BF60E2" w:rsidRPr="00BF60E2" w:rsidRDefault="00BF60E2" w:rsidP="00596AAD">
            <w:pPr>
              <w:widowControl/>
              <w:autoSpaceDE/>
              <w:autoSpaceDN/>
              <w:adjustRightInd/>
              <w:jc w:val="center"/>
              <w:rPr>
                <w:rFonts w:ascii="Calibri" w:eastAsia="Times New Roman" w:hAnsi="Calibri" w:cs="Calibri"/>
                <w:color w:val="9BBB59"/>
                <w:sz w:val="22"/>
                <w:szCs w:val="22"/>
              </w:rPr>
            </w:pPr>
            <w:r w:rsidRPr="00BF60E2">
              <w:rPr>
                <w:rFonts w:ascii="Calibri" w:eastAsia="Times New Roman" w:hAnsi="Calibri" w:cs="Calibri"/>
                <w:color w:val="9BBB59"/>
                <w:sz w:val="22"/>
                <w:szCs w:val="22"/>
              </w:rPr>
              <w:t>1.05</w:t>
            </w:r>
          </w:p>
        </w:tc>
      </w:tr>
      <w:tr w:rsidR="00BF60E2" w:rsidRPr="00BF60E2" w14:paraId="288C8153" w14:textId="77777777" w:rsidTr="00F27B79">
        <w:trPr>
          <w:trHeight w:val="300"/>
          <w:jc w:val="center"/>
        </w:trPr>
        <w:tc>
          <w:tcPr>
            <w:tcW w:w="1600" w:type="dxa"/>
            <w:tcBorders>
              <w:top w:val="nil"/>
              <w:left w:val="nil"/>
              <w:bottom w:val="nil"/>
              <w:right w:val="nil"/>
            </w:tcBorders>
            <w:shd w:val="clear" w:color="auto" w:fill="auto"/>
            <w:noWrap/>
            <w:vAlign w:val="center"/>
            <w:hideMark/>
          </w:tcPr>
          <w:p w14:paraId="34519334" w14:textId="77777777" w:rsidR="00BF60E2" w:rsidRPr="00BF60E2" w:rsidRDefault="00BF60E2" w:rsidP="00BF60E2">
            <w:pPr>
              <w:widowControl/>
              <w:autoSpaceDE/>
              <w:autoSpaceDN/>
              <w:adjustRightInd/>
              <w:jc w:val="center"/>
              <w:rPr>
                <w:rFonts w:ascii="Calibri" w:eastAsia="Times New Roman" w:hAnsi="Calibri" w:cs="Calibri"/>
                <w:color w:val="FF0000"/>
                <w:sz w:val="22"/>
                <w:szCs w:val="22"/>
              </w:rPr>
            </w:pPr>
            <w:r w:rsidRPr="00BF60E2">
              <w:rPr>
                <w:rFonts w:ascii="Calibri" w:eastAsia="Times New Roman" w:hAnsi="Calibri" w:cs="Calibri"/>
                <w:color w:val="FF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889140C" w14:textId="77777777" w:rsidR="00BF60E2" w:rsidRPr="00BF60E2" w:rsidRDefault="00BF60E2" w:rsidP="00596AAD">
            <w:pPr>
              <w:widowControl/>
              <w:autoSpaceDE/>
              <w:autoSpaceDN/>
              <w:adjustRightInd/>
              <w:jc w:val="center"/>
              <w:rPr>
                <w:rFonts w:ascii="Calibri" w:eastAsia="Times New Roman" w:hAnsi="Calibri" w:cs="Calibri"/>
                <w:color w:val="000000"/>
                <w:sz w:val="22"/>
                <w:szCs w:val="22"/>
              </w:rPr>
            </w:pPr>
            <w:r w:rsidRPr="00BF60E2">
              <w:rPr>
                <w:rFonts w:ascii="Calibri" w:eastAsia="Times New Roman" w:hAnsi="Calibri" w:cs="Calibri"/>
                <w:color w:val="000000"/>
                <w:sz w:val="22"/>
                <w:szCs w:val="22"/>
              </w:rPr>
              <w:t>2011</w:t>
            </w:r>
          </w:p>
        </w:tc>
        <w:tc>
          <w:tcPr>
            <w:tcW w:w="1440" w:type="dxa"/>
            <w:tcBorders>
              <w:top w:val="nil"/>
              <w:left w:val="nil"/>
              <w:bottom w:val="single" w:sz="4" w:space="0" w:color="auto"/>
              <w:right w:val="single" w:sz="4" w:space="0" w:color="auto"/>
            </w:tcBorders>
            <w:shd w:val="clear" w:color="auto" w:fill="auto"/>
            <w:noWrap/>
            <w:vAlign w:val="center"/>
            <w:hideMark/>
          </w:tcPr>
          <w:p w14:paraId="7DD2E83F" w14:textId="77777777" w:rsidR="00BF60E2" w:rsidRPr="00BF60E2" w:rsidRDefault="00BF60E2" w:rsidP="00596AAD">
            <w:pPr>
              <w:widowControl/>
              <w:autoSpaceDE/>
              <w:autoSpaceDN/>
              <w:adjustRightInd/>
              <w:jc w:val="center"/>
              <w:rPr>
                <w:rFonts w:ascii="Calibri" w:eastAsia="Times New Roman" w:hAnsi="Calibri" w:cs="Calibri"/>
                <w:color w:val="4F81BD"/>
                <w:sz w:val="22"/>
                <w:szCs w:val="22"/>
              </w:rPr>
            </w:pPr>
            <w:r w:rsidRPr="00BF60E2">
              <w:rPr>
                <w:rFonts w:ascii="Calibri" w:eastAsia="Times New Roman" w:hAnsi="Calibri" w:cs="Calibri"/>
                <w:color w:val="4F81BD"/>
                <w:sz w:val="22"/>
                <w:szCs w:val="22"/>
              </w:rPr>
              <w:t>0.89</w:t>
            </w:r>
          </w:p>
        </w:tc>
        <w:tc>
          <w:tcPr>
            <w:tcW w:w="1440" w:type="dxa"/>
            <w:tcBorders>
              <w:top w:val="nil"/>
              <w:left w:val="nil"/>
              <w:bottom w:val="single" w:sz="4" w:space="0" w:color="auto"/>
              <w:right w:val="single" w:sz="4" w:space="0" w:color="auto"/>
            </w:tcBorders>
            <w:shd w:val="clear" w:color="auto" w:fill="auto"/>
            <w:noWrap/>
            <w:vAlign w:val="center"/>
            <w:hideMark/>
          </w:tcPr>
          <w:p w14:paraId="1F24BB90" w14:textId="77777777" w:rsidR="00BF60E2" w:rsidRPr="00BF60E2" w:rsidRDefault="00BF60E2" w:rsidP="00596AAD">
            <w:pPr>
              <w:widowControl/>
              <w:autoSpaceDE/>
              <w:autoSpaceDN/>
              <w:adjustRightInd/>
              <w:jc w:val="center"/>
              <w:rPr>
                <w:rFonts w:ascii="Calibri" w:eastAsia="Times New Roman" w:hAnsi="Calibri" w:cs="Calibri"/>
                <w:color w:val="C0504D"/>
                <w:sz w:val="22"/>
                <w:szCs w:val="22"/>
              </w:rPr>
            </w:pPr>
            <w:r w:rsidRPr="00BF60E2">
              <w:rPr>
                <w:rFonts w:ascii="Calibri" w:eastAsia="Times New Roman" w:hAnsi="Calibri" w:cs="Calibri"/>
                <w:color w:val="C0504D"/>
                <w:sz w:val="22"/>
                <w:szCs w:val="22"/>
              </w:rPr>
              <w:t>0.81</w:t>
            </w:r>
          </w:p>
        </w:tc>
        <w:tc>
          <w:tcPr>
            <w:tcW w:w="1440" w:type="dxa"/>
            <w:tcBorders>
              <w:top w:val="nil"/>
              <w:left w:val="nil"/>
              <w:bottom w:val="single" w:sz="4" w:space="0" w:color="auto"/>
              <w:right w:val="single" w:sz="4" w:space="0" w:color="auto"/>
            </w:tcBorders>
            <w:shd w:val="clear" w:color="auto" w:fill="auto"/>
            <w:noWrap/>
            <w:vAlign w:val="center"/>
            <w:hideMark/>
          </w:tcPr>
          <w:p w14:paraId="5F3C54C2" w14:textId="77777777" w:rsidR="00BF60E2" w:rsidRPr="00BF60E2" w:rsidRDefault="00BF60E2" w:rsidP="00596AAD">
            <w:pPr>
              <w:widowControl/>
              <w:autoSpaceDE/>
              <w:autoSpaceDN/>
              <w:adjustRightInd/>
              <w:jc w:val="center"/>
              <w:rPr>
                <w:rFonts w:ascii="Calibri" w:eastAsia="Times New Roman" w:hAnsi="Calibri" w:cs="Calibri"/>
                <w:color w:val="9BBB59"/>
                <w:sz w:val="22"/>
                <w:szCs w:val="22"/>
              </w:rPr>
            </w:pPr>
            <w:r w:rsidRPr="00BF60E2">
              <w:rPr>
                <w:rFonts w:ascii="Calibri" w:eastAsia="Times New Roman" w:hAnsi="Calibri" w:cs="Calibri"/>
                <w:color w:val="9BBB59"/>
                <w:sz w:val="22"/>
                <w:szCs w:val="22"/>
              </w:rPr>
              <w:t>0.88</w:t>
            </w:r>
          </w:p>
        </w:tc>
      </w:tr>
      <w:tr w:rsidR="00BF60E2" w:rsidRPr="00BF60E2" w14:paraId="46473338" w14:textId="77777777" w:rsidTr="00F27B79">
        <w:trPr>
          <w:trHeight w:val="300"/>
          <w:jc w:val="center"/>
        </w:trPr>
        <w:tc>
          <w:tcPr>
            <w:tcW w:w="1600" w:type="dxa"/>
            <w:tcBorders>
              <w:top w:val="nil"/>
              <w:left w:val="nil"/>
              <w:bottom w:val="nil"/>
              <w:right w:val="nil"/>
            </w:tcBorders>
            <w:shd w:val="clear" w:color="auto" w:fill="auto"/>
            <w:noWrap/>
            <w:vAlign w:val="center"/>
            <w:hideMark/>
          </w:tcPr>
          <w:p w14:paraId="314A27BE" w14:textId="77777777" w:rsidR="00BF60E2" w:rsidRPr="00BF60E2" w:rsidRDefault="00BF60E2" w:rsidP="00BF60E2">
            <w:pPr>
              <w:widowControl/>
              <w:autoSpaceDE/>
              <w:autoSpaceDN/>
              <w:adjustRightInd/>
              <w:jc w:val="center"/>
              <w:rPr>
                <w:rFonts w:ascii="Calibri" w:eastAsia="Times New Roman" w:hAnsi="Calibri" w:cs="Calibri"/>
                <w:color w:val="FF0000"/>
                <w:sz w:val="22"/>
                <w:szCs w:val="22"/>
              </w:rPr>
            </w:pPr>
            <w:r w:rsidRPr="00BF60E2">
              <w:rPr>
                <w:rFonts w:ascii="Calibri" w:eastAsia="Times New Roman" w:hAnsi="Calibri" w:cs="Calibri"/>
                <w:color w:val="FF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04E36EA8" w14:textId="77777777" w:rsidR="00BF60E2" w:rsidRPr="00BF60E2" w:rsidRDefault="00BF60E2" w:rsidP="00596AAD">
            <w:pPr>
              <w:widowControl/>
              <w:autoSpaceDE/>
              <w:autoSpaceDN/>
              <w:adjustRightInd/>
              <w:jc w:val="center"/>
              <w:rPr>
                <w:rFonts w:ascii="Calibri" w:eastAsia="Times New Roman" w:hAnsi="Calibri" w:cs="Calibri"/>
                <w:color w:val="000000"/>
                <w:sz w:val="22"/>
                <w:szCs w:val="22"/>
              </w:rPr>
            </w:pPr>
            <w:r w:rsidRPr="00BF60E2">
              <w:rPr>
                <w:rFonts w:ascii="Calibri" w:eastAsia="Times New Roman" w:hAnsi="Calibri" w:cs="Calibri"/>
                <w:color w:val="000000"/>
                <w:sz w:val="22"/>
                <w:szCs w:val="22"/>
              </w:rPr>
              <w:t>2012</w:t>
            </w:r>
          </w:p>
        </w:tc>
        <w:tc>
          <w:tcPr>
            <w:tcW w:w="1440" w:type="dxa"/>
            <w:tcBorders>
              <w:top w:val="nil"/>
              <w:left w:val="nil"/>
              <w:bottom w:val="single" w:sz="4" w:space="0" w:color="auto"/>
              <w:right w:val="single" w:sz="4" w:space="0" w:color="auto"/>
            </w:tcBorders>
            <w:shd w:val="clear" w:color="auto" w:fill="auto"/>
            <w:noWrap/>
            <w:vAlign w:val="center"/>
            <w:hideMark/>
          </w:tcPr>
          <w:p w14:paraId="2418D336" w14:textId="77777777" w:rsidR="00BF60E2" w:rsidRPr="00BF60E2" w:rsidRDefault="00BF60E2" w:rsidP="00596AAD">
            <w:pPr>
              <w:widowControl/>
              <w:autoSpaceDE/>
              <w:autoSpaceDN/>
              <w:adjustRightInd/>
              <w:jc w:val="center"/>
              <w:rPr>
                <w:rFonts w:ascii="Calibri" w:eastAsia="Times New Roman" w:hAnsi="Calibri" w:cs="Calibri"/>
                <w:color w:val="4F81BD"/>
                <w:sz w:val="22"/>
                <w:szCs w:val="22"/>
              </w:rPr>
            </w:pPr>
            <w:r w:rsidRPr="00BF60E2">
              <w:rPr>
                <w:rFonts w:ascii="Calibri" w:eastAsia="Times New Roman" w:hAnsi="Calibri" w:cs="Calibri"/>
                <w:color w:val="4F81BD"/>
                <w:sz w:val="22"/>
                <w:szCs w:val="22"/>
              </w:rPr>
              <w:t>0.92</w:t>
            </w:r>
          </w:p>
        </w:tc>
        <w:tc>
          <w:tcPr>
            <w:tcW w:w="1440" w:type="dxa"/>
            <w:tcBorders>
              <w:top w:val="nil"/>
              <w:left w:val="nil"/>
              <w:bottom w:val="single" w:sz="4" w:space="0" w:color="auto"/>
              <w:right w:val="single" w:sz="4" w:space="0" w:color="auto"/>
            </w:tcBorders>
            <w:shd w:val="clear" w:color="auto" w:fill="auto"/>
            <w:noWrap/>
            <w:vAlign w:val="center"/>
            <w:hideMark/>
          </w:tcPr>
          <w:p w14:paraId="676B9096" w14:textId="77777777" w:rsidR="00BF60E2" w:rsidRPr="00BF60E2" w:rsidRDefault="00BF60E2" w:rsidP="00596AAD">
            <w:pPr>
              <w:widowControl/>
              <w:autoSpaceDE/>
              <w:autoSpaceDN/>
              <w:adjustRightInd/>
              <w:jc w:val="center"/>
              <w:rPr>
                <w:rFonts w:ascii="Calibri" w:eastAsia="Times New Roman" w:hAnsi="Calibri" w:cs="Calibri"/>
                <w:color w:val="C0504D"/>
                <w:sz w:val="22"/>
                <w:szCs w:val="22"/>
              </w:rPr>
            </w:pPr>
            <w:r w:rsidRPr="00BF60E2">
              <w:rPr>
                <w:rFonts w:ascii="Calibri" w:eastAsia="Times New Roman" w:hAnsi="Calibri" w:cs="Calibri"/>
                <w:color w:val="C0504D"/>
                <w:sz w:val="22"/>
                <w:szCs w:val="22"/>
              </w:rPr>
              <w:t>0.99</w:t>
            </w:r>
          </w:p>
        </w:tc>
        <w:tc>
          <w:tcPr>
            <w:tcW w:w="1440" w:type="dxa"/>
            <w:tcBorders>
              <w:top w:val="nil"/>
              <w:left w:val="nil"/>
              <w:bottom w:val="single" w:sz="4" w:space="0" w:color="auto"/>
              <w:right w:val="single" w:sz="4" w:space="0" w:color="auto"/>
            </w:tcBorders>
            <w:shd w:val="clear" w:color="auto" w:fill="auto"/>
            <w:noWrap/>
            <w:vAlign w:val="center"/>
            <w:hideMark/>
          </w:tcPr>
          <w:p w14:paraId="2496BFC2" w14:textId="77777777" w:rsidR="00BF60E2" w:rsidRPr="00BF60E2" w:rsidRDefault="00BF60E2" w:rsidP="00596AAD">
            <w:pPr>
              <w:widowControl/>
              <w:autoSpaceDE/>
              <w:autoSpaceDN/>
              <w:adjustRightInd/>
              <w:jc w:val="center"/>
              <w:rPr>
                <w:rFonts w:ascii="Calibri" w:eastAsia="Times New Roman" w:hAnsi="Calibri" w:cs="Calibri"/>
                <w:color w:val="9BBB59"/>
                <w:sz w:val="22"/>
                <w:szCs w:val="22"/>
              </w:rPr>
            </w:pPr>
            <w:r w:rsidRPr="00BF60E2">
              <w:rPr>
                <w:rFonts w:ascii="Calibri" w:eastAsia="Times New Roman" w:hAnsi="Calibri" w:cs="Calibri"/>
                <w:color w:val="9BBB59"/>
                <w:sz w:val="22"/>
                <w:szCs w:val="22"/>
              </w:rPr>
              <w:t>0.93</w:t>
            </w:r>
          </w:p>
        </w:tc>
      </w:tr>
      <w:tr w:rsidR="00BF60E2" w:rsidRPr="00BF60E2" w14:paraId="6EEB1D3B" w14:textId="77777777" w:rsidTr="00B2538F">
        <w:trPr>
          <w:trHeight w:val="300"/>
          <w:jc w:val="center"/>
        </w:trPr>
        <w:tc>
          <w:tcPr>
            <w:tcW w:w="1600" w:type="dxa"/>
            <w:tcBorders>
              <w:top w:val="nil"/>
              <w:left w:val="nil"/>
              <w:bottom w:val="nil"/>
              <w:right w:val="nil"/>
            </w:tcBorders>
            <w:shd w:val="clear" w:color="auto" w:fill="auto"/>
            <w:noWrap/>
            <w:vAlign w:val="center"/>
            <w:hideMark/>
          </w:tcPr>
          <w:p w14:paraId="3484B899" w14:textId="77777777" w:rsidR="00BF60E2" w:rsidRPr="00BF60E2" w:rsidRDefault="00BF60E2" w:rsidP="00BF60E2">
            <w:pPr>
              <w:widowControl/>
              <w:autoSpaceDE/>
              <w:autoSpaceDN/>
              <w:adjustRightInd/>
              <w:jc w:val="center"/>
              <w:rPr>
                <w:rFonts w:ascii="Calibri" w:eastAsia="Times New Roman" w:hAnsi="Calibri" w:cs="Calibri"/>
                <w:color w:val="FF0000"/>
                <w:sz w:val="22"/>
                <w:szCs w:val="22"/>
              </w:rPr>
            </w:pPr>
            <w:r w:rsidRPr="00BF60E2">
              <w:rPr>
                <w:rFonts w:ascii="Calibri" w:eastAsia="Times New Roman" w:hAnsi="Calibri" w:cs="Calibri"/>
                <w:color w:val="FF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2AA8379" w14:textId="77777777" w:rsidR="00BF60E2" w:rsidRPr="00BF60E2" w:rsidRDefault="00BF60E2" w:rsidP="00596AAD">
            <w:pPr>
              <w:widowControl/>
              <w:autoSpaceDE/>
              <w:autoSpaceDN/>
              <w:adjustRightInd/>
              <w:jc w:val="center"/>
              <w:rPr>
                <w:rFonts w:ascii="Calibri" w:eastAsia="Times New Roman" w:hAnsi="Calibri" w:cs="Calibri"/>
                <w:color w:val="000000"/>
                <w:sz w:val="22"/>
                <w:szCs w:val="22"/>
              </w:rPr>
            </w:pPr>
            <w:r w:rsidRPr="00BF60E2">
              <w:rPr>
                <w:rFonts w:ascii="Calibri" w:eastAsia="Times New Roman" w:hAnsi="Calibri" w:cs="Calibri"/>
                <w:color w:val="000000"/>
                <w:sz w:val="22"/>
                <w:szCs w:val="22"/>
              </w:rPr>
              <w:t>2013</w:t>
            </w:r>
          </w:p>
        </w:tc>
        <w:tc>
          <w:tcPr>
            <w:tcW w:w="1440" w:type="dxa"/>
            <w:tcBorders>
              <w:top w:val="nil"/>
              <w:left w:val="nil"/>
              <w:bottom w:val="single" w:sz="4" w:space="0" w:color="auto"/>
              <w:right w:val="single" w:sz="4" w:space="0" w:color="auto"/>
            </w:tcBorders>
            <w:shd w:val="clear" w:color="auto" w:fill="auto"/>
            <w:noWrap/>
            <w:vAlign w:val="center"/>
            <w:hideMark/>
          </w:tcPr>
          <w:p w14:paraId="42829425" w14:textId="77777777" w:rsidR="00BF60E2" w:rsidRPr="00BF60E2" w:rsidRDefault="00BF60E2" w:rsidP="00596AAD">
            <w:pPr>
              <w:widowControl/>
              <w:autoSpaceDE/>
              <w:autoSpaceDN/>
              <w:adjustRightInd/>
              <w:jc w:val="center"/>
              <w:rPr>
                <w:rFonts w:ascii="Calibri" w:eastAsia="Times New Roman" w:hAnsi="Calibri" w:cs="Calibri"/>
                <w:color w:val="4F81BD"/>
                <w:sz w:val="22"/>
                <w:szCs w:val="22"/>
              </w:rPr>
            </w:pPr>
            <w:r w:rsidRPr="00BF60E2">
              <w:rPr>
                <w:rFonts w:ascii="Calibri" w:eastAsia="Times New Roman" w:hAnsi="Calibri" w:cs="Calibri"/>
                <w:color w:val="4F81BD"/>
                <w:sz w:val="22"/>
                <w:szCs w:val="22"/>
              </w:rPr>
              <w:t>1.19</w:t>
            </w:r>
          </w:p>
        </w:tc>
        <w:tc>
          <w:tcPr>
            <w:tcW w:w="1440" w:type="dxa"/>
            <w:tcBorders>
              <w:top w:val="nil"/>
              <w:left w:val="nil"/>
              <w:bottom w:val="single" w:sz="4" w:space="0" w:color="auto"/>
              <w:right w:val="single" w:sz="4" w:space="0" w:color="auto"/>
            </w:tcBorders>
            <w:shd w:val="clear" w:color="auto" w:fill="auto"/>
            <w:noWrap/>
            <w:vAlign w:val="center"/>
            <w:hideMark/>
          </w:tcPr>
          <w:p w14:paraId="267A2B75" w14:textId="77777777" w:rsidR="00BF60E2" w:rsidRPr="00BF60E2" w:rsidRDefault="00BF60E2" w:rsidP="00596AAD">
            <w:pPr>
              <w:widowControl/>
              <w:autoSpaceDE/>
              <w:autoSpaceDN/>
              <w:adjustRightInd/>
              <w:jc w:val="center"/>
              <w:rPr>
                <w:rFonts w:ascii="Calibri" w:eastAsia="Times New Roman" w:hAnsi="Calibri" w:cs="Calibri"/>
                <w:color w:val="C0504D"/>
                <w:sz w:val="22"/>
                <w:szCs w:val="22"/>
              </w:rPr>
            </w:pPr>
            <w:r w:rsidRPr="00BF60E2">
              <w:rPr>
                <w:rFonts w:ascii="Calibri" w:eastAsia="Times New Roman" w:hAnsi="Calibri" w:cs="Calibri"/>
                <w:color w:val="C0504D"/>
                <w:sz w:val="22"/>
                <w:szCs w:val="22"/>
              </w:rPr>
              <w:t>0.57</w:t>
            </w:r>
          </w:p>
        </w:tc>
        <w:tc>
          <w:tcPr>
            <w:tcW w:w="1440" w:type="dxa"/>
            <w:tcBorders>
              <w:top w:val="nil"/>
              <w:left w:val="nil"/>
              <w:bottom w:val="single" w:sz="4" w:space="0" w:color="auto"/>
              <w:right w:val="single" w:sz="4" w:space="0" w:color="auto"/>
            </w:tcBorders>
            <w:shd w:val="clear" w:color="auto" w:fill="auto"/>
            <w:noWrap/>
            <w:vAlign w:val="center"/>
            <w:hideMark/>
          </w:tcPr>
          <w:p w14:paraId="37E1DD14" w14:textId="77777777" w:rsidR="00BF60E2" w:rsidRPr="00BF60E2" w:rsidRDefault="00BF60E2" w:rsidP="00596AAD">
            <w:pPr>
              <w:widowControl/>
              <w:autoSpaceDE/>
              <w:autoSpaceDN/>
              <w:adjustRightInd/>
              <w:jc w:val="center"/>
              <w:rPr>
                <w:rFonts w:ascii="Calibri" w:eastAsia="Times New Roman" w:hAnsi="Calibri" w:cs="Calibri"/>
                <w:color w:val="9BBB59"/>
                <w:sz w:val="22"/>
                <w:szCs w:val="22"/>
              </w:rPr>
            </w:pPr>
            <w:r w:rsidRPr="00BF60E2">
              <w:rPr>
                <w:rFonts w:ascii="Calibri" w:eastAsia="Times New Roman" w:hAnsi="Calibri" w:cs="Calibri"/>
                <w:color w:val="9BBB59"/>
                <w:sz w:val="22"/>
                <w:szCs w:val="22"/>
              </w:rPr>
              <w:t>1.07</w:t>
            </w:r>
          </w:p>
        </w:tc>
      </w:tr>
      <w:tr w:rsidR="00BF60E2" w:rsidRPr="00BF60E2" w14:paraId="0EE25A37" w14:textId="77777777" w:rsidTr="00B2538F">
        <w:trPr>
          <w:trHeight w:val="300"/>
          <w:jc w:val="center"/>
        </w:trPr>
        <w:tc>
          <w:tcPr>
            <w:tcW w:w="1600" w:type="dxa"/>
            <w:tcBorders>
              <w:top w:val="nil"/>
              <w:left w:val="nil"/>
              <w:bottom w:val="nil"/>
              <w:right w:val="nil"/>
            </w:tcBorders>
            <w:shd w:val="clear" w:color="auto" w:fill="auto"/>
            <w:noWrap/>
            <w:vAlign w:val="center"/>
            <w:hideMark/>
          </w:tcPr>
          <w:p w14:paraId="4CCD5FE3" w14:textId="77777777" w:rsidR="00BF60E2" w:rsidRPr="00BF60E2" w:rsidRDefault="00BF60E2" w:rsidP="00BF60E2">
            <w:pPr>
              <w:widowControl/>
              <w:autoSpaceDE/>
              <w:autoSpaceDN/>
              <w:adjustRightInd/>
              <w:jc w:val="center"/>
              <w:rPr>
                <w:rFonts w:ascii="Calibri" w:eastAsia="Times New Roman" w:hAnsi="Calibri" w:cs="Calibri"/>
                <w:color w:val="FF0000"/>
                <w:sz w:val="22"/>
                <w:szCs w:val="22"/>
              </w:rPr>
            </w:pPr>
            <w:r w:rsidRPr="00BF60E2">
              <w:rPr>
                <w:rFonts w:ascii="Calibri" w:eastAsia="Times New Roman" w:hAnsi="Calibri" w:cs="Calibri"/>
                <w:color w:val="FF0000"/>
                <w:sz w:val="22"/>
                <w:szCs w:val="22"/>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46040" w14:textId="77777777" w:rsidR="00BF60E2" w:rsidRPr="00BF60E2" w:rsidRDefault="00BF60E2" w:rsidP="00596AAD">
            <w:pPr>
              <w:widowControl/>
              <w:autoSpaceDE/>
              <w:autoSpaceDN/>
              <w:adjustRightInd/>
              <w:jc w:val="center"/>
              <w:rPr>
                <w:rFonts w:ascii="Calibri" w:eastAsia="Times New Roman" w:hAnsi="Calibri" w:cs="Calibri"/>
                <w:color w:val="000000"/>
                <w:sz w:val="22"/>
                <w:szCs w:val="22"/>
              </w:rPr>
            </w:pPr>
            <w:r w:rsidRPr="00BF60E2">
              <w:rPr>
                <w:rFonts w:ascii="Calibri" w:eastAsia="Times New Roman" w:hAnsi="Calibri" w:cs="Calibri"/>
                <w:color w:val="000000"/>
                <w:sz w:val="22"/>
                <w:szCs w:val="22"/>
              </w:rPr>
              <w:t>2014</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D4D80D2" w14:textId="77777777" w:rsidR="00BF60E2" w:rsidRPr="00BF60E2" w:rsidRDefault="00BF60E2" w:rsidP="00596AAD">
            <w:pPr>
              <w:widowControl/>
              <w:autoSpaceDE/>
              <w:autoSpaceDN/>
              <w:adjustRightInd/>
              <w:jc w:val="center"/>
              <w:rPr>
                <w:rFonts w:ascii="Calibri" w:eastAsia="Times New Roman" w:hAnsi="Calibri" w:cs="Calibri"/>
                <w:color w:val="4F81BD"/>
                <w:sz w:val="22"/>
                <w:szCs w:val="22"/>
              </w:rPr>
            </w:pPr>
            <w:r w:rsidRPr="00BF60E2">
              <w:rPr>
                <w:rFonts w:ascii="Calibri" w:eastAsia="Times New Roman" w:hAnsi="Calibri" w:cs="Calibri"/>
                <w:color w:val="4F81BD"/>
                <w:sz w:val="22"/>
                <w:szCs w:val="22"/>
              </w:rPr>
              <w:t>1.15</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6153BEA5" w14:textId="77777777" w:rsidR="00BF60E2" w:rsidRPr="00BF60E2" w:rsidRDefault="00BF60E2" w:rsidP="00596AAD">
            <w:pPr>
              <w:widowControl/>
              <w:autoSpaceDE/>
              <w:autoSpaceDN/>
              <w:adjustRightInd/>
              <w:jc w:val="center"/>
              <w:rPr>
                <w:rFonts w:ascii="Calibri" w:eastAsia="Times New Roman" w:hAnsi="Calibri" w:cs="Calibri"/>
                <w:color w:val="C0504D"/>
                <w:sz w:val="22"/>
                <w:szCs w:val="22"/>
              </w:rPr>
            </w:pPr>
            <w:r w:rsidRPr="00BF60E2">
              <w:rPr>
                <w:rFonts w:ascii="Calibri" w:eastAsia="Times New Roman" w:hAnsi="Calibri" w:cs="Calibri"/>
                <w:color w:val="C0504D"/>
                <w:sz w:val="22"/>
                <w:szCs w:val="22"/>
              </w:rPr>
              <w:t>0.67</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64C5AF48" w14:textId="77777777" w:rsidR="00BF60E2" w:rsidRPr="00BF60E2" w:rsidRDefault="00BF60E2" w:rsidP="00596AAD">
            <w:pPr>
              <w:widowControl/>
              <w:autoSpaceDE/>
              <w:autoSpaceDN/>
              <w:adjustRightInd/>
              <w:jc w:val="center"/>
              <w:rPr>
                <w:rFonts w:ascii="Calibri" w:eastAsia="Times New Roman" w:hAnsi="Calibri" w:cs="Calibri"/>
                <w:color w:val="9BBB59"/>
                <w:sz w:val="22"/>
                <w:szCs w:val="22"/>
              </w:rPr>
            </w:pPr>
            <w:r w:rsidRPr="00BF60E2">
              <w:rPr>
                <w:rFonts w:ascii="Calibri" w:eastAsia="Times New Roman" w:hAnsi="Calibri" w:cs="Calibri"/>
                <w:color w:val="9BBB59"/>
                <w:sz w:val="22"/>
                <w:szCs w:val="22"/>
              </w:rPr>
              <w:t>1.05</w:t>
            </w:r>
          </w:p>
        </w:tc>
      </w:tr>
      <w:tr w:rsidR="00BF60E2" w:rsidRPr="00BF60E2" w14:paraId="2CE69BDB" w14:textId="77777777" w:rsidTr="000A391E">
        <w:trPr>
          <w:trHeight w:val="300"/>
          <w:jc w:val="center"/>
        </w:trPr>
        <w:tc>
          <w:tcPr>
            <w:tcW w:w="1600" w:type="dxa"/>
            <w:tcBorders>
              <w:top w:val="nil"/>
              <w:left w:val="nil"/>
              <w:bottom w:val="nil"/>
              <w:right w:val="nil"/>
            </w:tcBorders>
            <w:shd w:val="clear" w:color="000000" w:fill="FFFFFF"/>
            <w:noWrap/>
            <w:vAlign w:val="center"/>
            <w:hideMark/>
          </w:tcPr>
          <w:p w14:paraId="1CABA987" w14:textId="77777777" w:rsidR="00BF60E2" w:rsidRPr="00BF60E2" w:rsidRDefault="00BF60E2" w:rsidP="00BF60E2">
            <w:pPr>
              <w:widowControl/>
              <w:autoSpaceDE/>
              <w:autoSpaceDN/>
              <w:adjustRightInd/>
              <w:jc w:val="center"/>
              <w:rPr>
                <w:rFonts w:ascii="Calibri" w:eastAsia="Times New Roman" w:hAnsi="Calibri" w:cs="Calibri"/>
                <w:color w:val="FF0000"/>
                <w:sz w:val="22"/>
                <w:szCs w:val="22"/>
              </w:rPr>
            </w:pPr>
            <w:r w:rsidRPr="00BF60E2">
              <w:rPr>
                <w:rFonts w:ascii="Calibri" w:eastAsia="Times New Roman" w:hAnsi="Calibri" w:cs="Calibri"/>
                <w:color w:val="FF0000"/>
                <w:sz w:val="22"/>
                <w:szCs w:val="22"/>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366B4" w14:textId="77777777" w:rsidR="00BF60E2" w:rsidRPr="00BF60E2" w:rsidRDefault="00BF60E2" w:rsidP="00596AAD">
            <w:pPr>
              <w:widowControl/>
              <w:autoSpaceDE/>
              <w:autoSpaceDN/>
              <w:adjustRightInd/>
              <w:jc w:val="center"/>
              <w:rPr>
                <w:rFonts w:ascii="Calibri" w:eastAsia="Times New Roman" w:hAnsi="Calibri" w:cs="Calibri"/>
                <w:color w:val="000000"/>
                <w:sz w:val="22"/>
                <w:szCs w:val="22"/>
              </w:rPr>
            </w:pPr>
            <w:r w:rsidRPr="00BF60E2">
              <w:rPr>
                <w:rFonts w:ascii="Calibri" w:eastAsia="Times New Roman" w:hAnsi="Calibri" w:cs="Calibri"/>
                <w:color w:val="000000"/>
                <w:sz w:val="22"/>
                <w:szCs w:val="22"/>
              </w:rPr>
              <w:t>2015</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1D7C5E2" w14:textId="77777777" w:rsidR="00BF60E2" w:rsidRPr="00BF60E2" w:rsidRDefault="00BF60E2" w:rsidP="00596AAD">
            <w:pPr>
              <w:widowControl/>
              <w:autoSpaceDE/>
              <w:autoSpaceDN/>
              <w:adjustRightInd/>
              <w:jc w:val="center"/>
              <w:rPr>
                <w:rFonts w:ascii="Calibri" w:eastAsia="Times New Roman" w:hAnsi="Calibri" w:cs="Calibri"/>
                <w:color w:val="4F81BD"/>
                <w:sz w:val="22"/>
                <w:szCs w:val="22"/>
              </w:rPr>
            </w:pPr>
            <w:r w:rsidRPr="00BF60E2">
              <w:rPr>
                <w:rFonts w:ascii="Calibri" w:eastAsia="Times New Roman" w:hAnsi="Calibri" w:cs="Calibri"/>
                <w:color w:val="4F81BD"/>
                <w:sz w:val="22"/>
                <w:szCs w:val="22"/>
              </w:rPr>
              <w:t>1.14</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DCF3550" w14:textId="77777777" w:rsidR="00BF60E2" w:rsidRPr="00BF60E2" w:rsidRDefault="00BF60E2" w:rsidP="00596AAD">
            <w:pPr>
              <w:widowControl/>
              <w:autoSpaceDE/>
              <w:autoSpaceDN/>
              <w:adjustRightInd/>
              <w:jc w:val="center"/>
              <w:rPr>
                <w:rFonts w:ascii="Calibri" w:eastAsia="Times New Roman" w:hAnsi="Calibri" w:cs="Calibri"/>
                <w:color w:val="C0504D"/>
                <w:sz w:val="22"/>
                <w:szCs w:val="22"/>
              </w:rPr>
            </w:pPr>
            <w:r w:rsidRPr="00BF60E2">
              <w:rPr>
                <w:rFonts w:ascii="Calibri" w:eastAsia="Times New Roman" w:hAnsi="Calibri" w:cs="Calibri"/>
                <w:color w:val="C0504D"/>
                <w:sz w:val="22"/>
                <w:szCs w:val="22"/>
              </w:rPr>
              <w:t>0.93</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513D049B" w14:textId="77777777" w:rsidR="00BF60E2" w:rsidRPr="00BF60E2" w:rsidRDefault="00BF60E2" w:rsidP="00596AAD">
            <w:pPr>
              <w:widowControl/>
              <w:autoSpaceDE/>
              <w:autoSpaceDN/>
              <w:adjustRightInd/>
              <w:jc w:val="center"/>
              <w:rPr>
                <w:rFonts w:ascii="Calibri" w:eastAsia="Times New Roman" w:hAnsi="Calibri" w:cs="Calibri"/>
                <w:color w:val="9BBB59"/>
                <w:sz w:val="22"/>
                <w:szCs w:val="22"/>
              </w:rPr>
            </w:pPr>
            <w:r w:rsidRPr="00BF60E2">
              <w:rPr>
                <w:rFonts w:ascii="Calibri" w:eastAsia="Times New Roman" w:hAnsi="Calibri" w:cs="Calibri"/>
                <w:color w:val="9BBB59"/>
                <w:sz w:val="22"/>
                <w:szCs w:val="22"/>
              </w:rPr>
              <w:t>1.09</w:t>
            </w:r>
          </w:p>
        </w:tc>
      </w:tr>
      <w:tr w:rsidR="00BF60E2" w:rsidRPr="00BF60E2" w14:paraId="53049C94" w14:textId="77777777" w:rsidTr="000A391E">
        <w:trPr>
          <w:trHeight w:val="300"/>
          <w:jc w:val="center"/>
        </w:trPr>
        <w:tc>
          <w:tcPr>
            <w:tcW w:w="1600" w:type="dxa"/>
            <w:tcBorders>
              <w:top w:val="nil"/>
              <w:left w:val="nil"/>
              <w:bottom w:val="nil"/>
              <w:right w:val="nil"/>
            </w:tcBorders>
            <w:shd w:val="clear" w:color="auto" w:fill="auto"/>
            <w:noWrap/>
            <w:vAlign w:val="center"/>
            <w:hideMark/>
          </w:tcPr>
          <w:p w14:paraId="25F5E977" w14:textId="77777777" w:rsidR="00BF60E2" w:rsidRPr="00BF60E2" w:rsidRDefault="00BF60E2" w:rsidP="00BF60E2">
            <w:pPr>
              <w:widowControl/>
              <w:autoSpaceDE/>
              <w:autoSpaceDN/>
              <w:adjustRightInd/>
              <w:jc w:val="center"/>
              <w:rPr>
                <w:rFonts w:ascii="Calibri" w:eastAsia="Times New Roman" w:hAnsi="Calibri" w:cs="Calibri"/>
                <w:color w:val="FF0000"/>
                <w:sz w:val="22"/>
                <w:szCs w:val="22"/>
              </w:rPr>
            </w:pPr>
            <w:r w:rsidRPr="00BF60E2">
              <w:rPr>
                <w:rFonts w:ascii="Calibri" w:eastAsia="Times New Roman" w:hAnsi="Calibri" w:cs="Calibri"/>
                <w:color w:val="FF0000"/>
                <w:sz w:val="22"/>
                <w:szCs w:val="22"/>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A49F4" w14:textId="77777777" w:rsidR="00BF60E2" w:rsidRPr="00BF60E2" w:rsidRDefault="00BF60E2" w:rsidP="00596AAD">
            <w:pPr>
              <w:widowControl/>
              <w:autoSpaceDE/>
              <w:autoSpaceDN/>
              <w:adjustRightInd/>
              <w:jc w:val="center"/>
              <w:rPr>
                <w:rFonts w:ascii="Calibri" w:eastAsia="Times New Roman" w:hAnsi="Calibri" w:cs="Calibri"/>
                <w:sz w:val="22"/>
                <w:szCs w:val="22"/>
              </w:rPr>
            </w:pPr>
            <w:r w:rsidRPr="00BF60E2">
              <w:rPr>
                <w:rFonts w:ascii="Calibri" w:eastAsia="Times New Roman" w:hAnsi="Calibri" w:cs="Calibri"/>
                <w:sz w:val="22"/>
                <w:szCs w:val="22"/>
              </w:rPr>
              <w:t>2016</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3C3F9AC" w14:textId="77777777" w:rsidR="00BF60E2" w:rsidRPr="00BF60E2" w:rsidRDefault="00BF60E2" w:rsidP="00596AAD">
            <w:pPr>
              <w:widowControl/>
              <w:autoSpaceDE/>
              <w:autoSpaceDN/>
              <w:adjustRightInd/>
              <w:jc w:val="center"/>
              <w:rPr>
                <w:rFonts w:ascii="Calibri" w:eastAsia="Times New Roman" w:hAnsi="Calibri" w:cs="Calibri"/>
                <w:color w:val="4F81BD"/>
                <w:sz w:val="22"/>
                <w:szCs w:val="22"/>
              </w:rPr>
            </w:pPr>
            <w:r w:rsidRPr="00BF60E2">
              <w:rPr>
                <w:rFonts w:ascii="Calibri" w:eastAsia="Times New Roman" w:hAnsi="Calibri" w:cs="Calibri"/>
                <w:color w:val="4F81BD"/>
                <w:sz w:val="22"/>
                <w:szCs w:val="22"/>
              </w:rPr>
              <w:t>1.29</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04E01C5" w14:textId="77777777" w:rsidR="00BF60E2" w:rsidRPr="00BF60E2" w:rsidRDefault="00BF60E2" w:rsidP="00596AAD">
            <w:pPr>
              <w:widowControl/>
              <w:autoSpaceDE/>
              <w:autoSpaceDN/>
              <w:adjustRightInd/>
              <w:jc w:val="center"/>
              <w:rPr>
                <w:rFonts w:ascii="Calibri" w:eastAsia="Times New Roman" w:hAnsi="Calibri" w:cs="Calibri"/>
                <w:color w:val="C0504D"/>
                <w:sz w:val="22"/>
                <w:szCs w:val="22"/>
              </w:rPr>
            </w:pPr>
            <w:r w:rsidRPr="00BF60E2">
              <w:rPr>
                <w:rFonts w:ascii="Calibri" w:eastAsia="Times New Roman" w:hAnsi="Calibri" w:cs="Calibri"/>
                <w:color w:val="C0504D"/>
                <w:sz w:val="22"/>
                <w:szCs w:val="22"/>
              </w:rPr>
              <w:t>0.77</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BA6A494" w14:textId="77777777" w:rsidR="00BF60E2" w:rsidRPr="00BF60E2" w:rsidRDefault="00BF60E2" w:rsidP="00596AAD">
            <w:pPr>
              <w:widowControl/>
              <w:autoSpaceDE/>
              <w:autoSpaceDN/>
              <w:adjustRightInd/>
              <w:jc w:val="center"/>
              <w:rPr>
                <w:rFonts w:ascii="Calibri" w:eastAsia="Times New Roman" w:hAnsi="Calibri" w:cs="Calibri"/>
                <w:color w:val="9BBB59"/>
                <w:sz w:val="22"/>
                <w:szCs w:val="22"/>
              </w:rPr>
            </w:pPr>
            <w:r w:rsidRPr="00BF60E2">
              <w:rPr>
                <w:rFonts w:ascii="Calibri" w:eastAsia="Times New Roman" w:hAnsi="Calibri" w:cs="Calibri"/>
                <w:color w:val="9BBB59"/>
                <w:sz w:val="22"/>
                <w:szCs w:val="22"/>
              </w:rPr>
              <w:t>1.18</w:t>
            </w:r>
          </w:p>
        </w:tc>
      </w:tr>
      <w:tr w:rsidR="00BF60E2" w:rsidRPr="00BF60E2" w14:paraId="74997A92" w14:textId="77777777" w:rsidTr="00F27B79">
        <w:trPr>
          <w:trHeight w:val="300"/>
          <w:jc w:val="center"/>
        </w:trPr>
        <w:tc>
          <w:tcPr>
            <w:tcW w:w="1600" w:type="dxa"/>
            <w:tcBorders>
              <w:top w:val="nil"/>
              <w:left w:val="nil"/>
              <w:bottom w:val="nil"/>
              <w:right w:val="nil"/>
            </w:tcBorders>
            <w:shd w:val="clear" w:color="auto" w:fill="auto"/>
            <w:noWrap/>
            <w:vAlign w:val="center"/>
            <w:hideMark/>
          </w:tcPr>
          <w:p w14:paraId="72F7C7AF" w14:textId="77777777" w:rsidR="00BF60E2" w:rsidRPr="00BF60E2" w:rsidRDefault="00BF60E2" w:rsidP="00BF60E2">
            <w:pPr>
              <w:widowControl/>
              <w:autoSpaceDE/>
              <w:autoSpaceDN/>
              <w:adjustRightInd/>
              <w:jc w:val="center"/>
              <w:rPr>
                <w:rFonts w:ascii="Calibri" w:eastAsia="Times New Roman" w:hAnsi="Calibri" w:cs="Calibri"/>
                <w:sz w:val="16"/>
                <w:szCs w:val="16"/>
              </w:rPr>
            </w:pPr>
            <w:r w:rsidRPr="00BF60E2">
              <w:rPr>
                <w:rFonts w:ascii="Calibri" w:eastAsia="Times New Roman" w:hAnsi="Calibri" w:cs="Calibri"/>
                <w:sz w:val="16"/>
                <w:szCs w:val="16"/>
              </w:rPr>
              <w:t>Actual as of 1/23/18</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6B47053" w14:textId="77777777" w:rsidR="00BF60E2" w:rsidRPr="00BF60E2" w:rsidRDefault="00BF60E2" w:rsidP="00596AAD">
            <w:pPr>
              <w:widowControl/>
              <w:autoSpaceDE/>
              <w:autoSpaceDN/>
              <w:adjustRightInd/>
              <w:jc w:val="center"/>
              <w:rPr>
                <w:rFonts w:ascii="Calibri" w:eastAsia="Times New Roman" w:hAnsi="Calibri" w:cs="Calibri"/>
                <w:sz w:val="22"/>
                <w:szCs w:val="22"/>
              </w:rPr>
            </w:pPr>
            <w:r w:rsidRPr="00BF60E2">
              <w:rPr>
                <w:rFonts w:ascii="Calibri" w:eastAsia="Times New Roman" w:hAnsi="Calibri" w:cs="Calibri"/>
                <w:sz w:val="22"/>
                <w:szCs w:val="22"/>
              </w:rPr>
              <w:t>2017</w:t>
            </w:r>
          </w:p>
        </w:tc>
        <w:tc>
          <w:tcPr>
            <w:tcW w:w="1440" w:type="dxa"/>
            <w:tcBorders>
              <w:top w:val="nil"/>
              <w:left w:val="nil"/>
              <w:bottom w:val="single" w:sz="4" w:space="0" w:color="auto"/>
              <w:right w:val="single" w:sz="4" w:space="0" w:color="auto"/>
            </w:tcBorders>
            <w:shd w:val="clear" w:color="auto" w:fill="auto"/>
            <w:noWrap/>
            <w:vAlign w:val="center"/>
            <w:hideMark/>
          </w:tcPr>
          <w:p w14:paraId="7345DB6B" w14:textId="77777777" w:rsidR="00BF60E2" w:rsidRPr="00BF60E2" w:rsidRDefault="00BF60E2" w:rsidP="00596AAD">
            <w:pPr>
              <w:widowControl/>
              <w:autoSpaceDE/>
              <w:autoSpaceDN/>
              <w:adjustRightInd/>
              <w:jc w:val="center"/>
              <w:rPr>
                <w:rFonts w:ascii="Calibri" w:eastAsia="Times New Roman" w:hAnsi="Calibri" w:cs="Calibri"/>
                <w:color w:val="4F81BD"/>
                <w:sz w:val="22"/>
                <w:szCs w:val="22"/>
              </w:rPr>
            </w:pPr>
            <w:r w:rsidRPr="00BF60E2">
              <w:rPr>
                <w:rFonts w:ascii="Calibri" w:eastAsia="Times New Roman" w:hAnsi="Calibri" w:cs="Calibri"/>
                <w:color w:val="4F81BD"/>
                <w:sz w:val="22"/>
                <w:szCs w:val="22"/>
              </w:rPr>
              <w:t>1.41</w:t>
            </w:r>
          </w:p>
        </w:tc>
        <w:tc>
          <w:tcPr>
            <w:tcW w:w="1440" w:type="dxa"/>
            <w:tcBorders>
              <w:top w:val="nil"/>
              <w:left w:val="nil"/>
              <w:bottom w:val="single" w:sz="4" w:space="0" w:color="auto"/>
              <w:right w:val="single" w:sz="4" w:space="0" w:color="auto"/>
            </w:tcBorders>
            <w:shd w:val="clear" w:color="auto" w:fill="auto"/>
            <w:noWrap/>
            <w:vAlign w:val="center"/>
            <w:hideMark/>
          </w:tcPr>
          <w:p w14:paraId="59FF8BB6" w14:textId="77777777" w:rsidR="00BF60E2" w:rsidRPr="00BF60E2" w:rsidRDefault="00BF60E2" w:rsidP="00596AAD">
            <w:pPr>
              <w:widowControl/>
              <w:autoSpaceDE/>
              <w:autoSpaceDN/>
              <w:adjustRightInd/>
              <w:jc w:val="center"/>
              <w:rPr>
                <w:rFonts w:ascii="Calibri" w:eastAsia="Times New Roman" w:hAnsi="Calibri" w:cs="Calibri"/>
                <w:color w:val="C0504D"/>
                <w:sz w:val="22"/>
                <w:szCs w:val="22"/>
              </w:rPr>
            </w:pPr>
            <w:r w:rsidRPr="00BF60E2">
              <w:rPr>
                <w:rFonts w:ascii="Calibri" w:eastAsia="Times New Roman" w:hAnsi="Calibri" w:cs="Calibri"/>
                <w:color w:val="C0504D"/>
                <w:sz w:val="22"/>
                <w:szCs w:val="22"/>
              </w:rPr>
              <w:t>1.01</w:t>
            </w:r>
          </w:p>
        </w:tc>
        <w:tc>
          <w:tcPr>
            <w:tcW w:w="1440" w:type="dxa"/>
            <w:tcBorders>
              <w:top w:val="nil"/>
              <w:left w:val="nil"/>
              <w:bottom w:val="single" w:sz="4" w:space="0" w:color="auto"/>
              <w:right w:val="single" w:sz="4" w:space="0" w:color="auto"/>
            </w:tcBorders>
            <w:shd w:val="clear" w:color="auto" w:fill="auto"/>
            <w:noWrap/>
            <w:vAlign w:val="center"/>
            <w:hideMark/>
          </w:tcPr>
          <w:p w14:paraId="3B9F9810" w14:textId="77777777" w:rsidR="00BF60E2" w:rsidRPr="00BF60E2" w:rsidRDefault="00BF60E2" w:rsidP="00596AAD">
            <w:pPr>
              <w:widowControl/>
              <w:autoSpaceDE/>
              <w:autoSpaceDN/>
              <w:adjustRightInd/>
              <w:jc w:val="center"/>
              <w:rPr>
                <w:rFonts w:ascii="Calibri" w:eastAsia="Times New Roman" w:hAnsi="Calibri" w:cs="Calibri"/>
                <w:color w:val="9BBB59"/>
                <w:sz w:val="22"/>
                <w:szCs w:val="22"/>
              </w:rPr>
            </w:pPr>
            <w:r w:rsidRPr="00BF60E2">
              <w:rPr>
                <w:rFonts w:ascii="Calibri" w:eastAsia="Times New Roman" w:hAnsi="Calibri" w:cs="Calibri"/>
                <w:color w:val="9BBB59"/>
                <w:sz w:val="22"/>
                <w:szCs w:val="22"/>
              </w:rPr>
              <w:t>1.32</w:t>
            </w:r>
          </w:p>
        </w:tc>
      </w:tr>
      <w:tr w:rsidR="00BF60E2" w:rsidRPr="00BF60E2" w14:paraId="449764E5" w14:textId="77777777" w:rsidTr="000A391E">
        <w:trPr>
          <w:trHeight w:val="134"/>
          <w:jc w:val="center"/>
        </w:trPr>
        <w:tc>
          <w:tcPr>
            <w:tcW w:w="1600" w:type="dxa"/>
            <w:tcBorders>
              <w:top w:val="nil"/>
              <w:left w:val="nil"/>
              <w:bottom w:val="nil"/>
              <w:right w:val="nil"/>
            </w:tcBorders>
            <w:shd w:val="clear" w:color="auto" w:fill="auto"/>
            <w:vAlign w:val="center"/>
            <w:hideMark/>
          </w:tcPr>
          <w:p w14:paraId="3F002E4C" w14:textId="77777777" w:rsidR="00BF60E2" w:rsidRPr="00BF60E2" w:rsidRDefault="00BF60E2" w:rsidP="00BF60E2">
            <w:pPr>
              <w:widowControl/>
              <w:autoSpaceDE/>
              <w:autoSpaceDN/>
              <w:adjustRightInd/>
              <w:jc w:val="center"/>
              <w:rPr>
                <w:rFonts w:ascii="Calibri" w:eastAsia="Times New Roman" w:hAnsi="Calibri" w:cs="Calibri"/>
                <w:sz w:val="16"/>
                <w:szCs w:val="16"/>
              </w:rPr>
            </w:pPr>
            <w:r w:rsidRPr="00BF60E2">
              <w:rPr>
                <w:rFonts w:ascii="Calibri" w:eastAsia="Times New Roman" w:hAnsi="Calibri" w:cs="Calibri"/>
                <w:sz w:val="16"/>
                <w:szCs w:val="16"/>
              </w:rPr>
              <w:t>2018 calculated trend as of 1/23/18</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04FCEBCF" w14:textId="77777777" w:rsidR="00BF60E2" w:rsidRPr="00BF60E2" w:rsidRDefault="00BF60E2" w:rsidP="00596AAD">
            <w:pPr>
              <w:widowControl/>
              <w:autoSpaceDE/>
              <w:autoSpaceDN/>
              <w:adjustRightInd/>
              <w:jc w:val="center"/>
              <w:rPr>
                <w:rFonts w:ascii="Calibri" w:eastAsia="Times New Roman" w:hAnsi="Calibri" w:cs="Calibri"/>
                <w:sz w:val="22"/>
                <w:szCs w:val="22"/>
              </w:rPr>
            </w:pPr>
            <w:r w:rsidRPr="00BF60E2">
              <w:rPr>
                <w:rFonts w:ascii="Calibri" w:eastAsia="Times New Roman" w:hAnsi="Calibri" w:cs="Calibri"/>
                <w:sz w:val="22"/>
                <w:szCs w:val="22"/>
              </w:rPr>
              <w:t>2018</w:t>
            </w:r>
          </w:p>
        </w:tc>
        <w:tc>
          <w:tcPr>
            <w:tcW w:w="1440" w:type="dxa"/>
            <w:tcBorders>
              <w:top w:val="nil"/>
              <w:left w:val="nil"/>
              <w:bottom w:val="single" w:sz="4" w:space="0" w:color="auto"/>
              <w:right w:val="single" w:sz="4" w:space="0" w:color="auto"/>
            </w:tcBorders>
            <w:shd w:val="clear" w:color="auto" w:fill="auto"/>
            <w:noWrap/>
            <w:vAlign w:val="center"/>
            <w:hideMark/>
          </w:tcPr>
          <w:p w14:paraId="75EF21A3" w14:textId="77777777" w:rsidR="00BF60E2" w:rsidRPr="00BF60E2" w:rsidRDefault="00BF60E2" w:rsidP="00596AAD">
            <w:pPr>
              <w:widowControl/>
              <w:autoSpaceDE/>
              <w:autoSpaceDN/>
              <w:adjustRightInd/>
              <w:jc w:val="center"/>
              <w:rPr>
                <w:rFonts w:ascii="Calibri" w:eastAsia="Times New Roman" w:hAnsi="Calibri" w:cs="Calibri"/>
                <w:color w:val="4F81BD"/>
                <w:sz w:val="22"/>
                <w:szCs w:val="22"/>
              </w:rPr>
            </w:pPr>
            <w:r w:rsidRPr="00BF60E2">
              <w:rPr>
                <w:rFonts w:ascii="Calibri" w:eastAsia="Times New Roman" w:hAnsi="Calibri" w:cs="Calibri"/>
                <w:color w:val="4F81BD"/>
                <w:sz w:val="22"/>
                <w:szCs w:val="22"/>
              </w:rPr>
              <w:t>1.33</w:t>
            </w:r>
          </w:p>
        </w:tc>
        <w:tc>
          <w:tcPr>
            <w:tcW w:w="1440" w:type="dxa"/>
            <w:tcBorders>
              <w:top w:val="nil"/>
              <w:left w:val="nil"/>
              <w:bottom w:val="single" w:sz="4" w:space="0" w:color="auto"/>
              <w:right w:val="single" w:sz="4" w:space="0" w:color="auto"/>
            </w:tcBorders>
            <w:shd w:val="clear" w:color="auto" w:fill="auto"/>
            <w:noWrap/>
            <w:vAlign w:val="center"/>
            <w:hideMark/>
          </w:tcPr>
          <w:p w14:paraId="71EA6851" w14:textId="77777777" w:rsidR="00BF60E2" w:rsidRPr="00BF60E2" w:rsidRDefault="00BF60E2" w:rsidP="00596AAD">
            <w:pPr>
              <w:widowControl/>
              <w:autoSpaceDE/>
              <w:autoSpaceDN/>
              <w:adjustRightInd/>
              <w:jc w:val="center"/>
              <w:rPr>
                <w:rFonts w:ascii="Calibri" w:eastAsia="Times New Roman" w:hAnsi="Calibri" w:cs="Calibri"/>
                <w:color w:val="C0504D"/>
                <w:sz w:val="22"/>
                <w:szCs w:val="22"/>
              </w:rPr>
            </w:pPr>
            <w:r w:rsidRPr="00BF60E2">
              <w:rPr>
                <w:rFonts w:ascii="Calibri" w:eastAsia="Times New Roman" w:hAnsi="Calibri" w:cs="Calibri"/>
                <w:color w:val="C0504D"/>
                <w:sz w:val="22"/>
                <w:szCs w:val="22"/>
              </w:rPr>
              <w:t>0.82</w:t>
            </w:r>
          </w:p>
        </w:tc>
        <w:tc>
          <w:tcPr>
            <w:tcW w:w="1440" w:type="dxa"/>
            <w:tcBorders>
              <w:top w:val="nil"/>
              <w:left w:val="nil"/>
              <w:bottom w:val="single" w:sz="4" w:space="0" w:color="auto"/>
              <w:right w:val="single" w:sz="4" w:space="0" w:color="auto"/>
            </w:tcBorders>
            <w:shd w:val="clear" w:color="auto" w:fill="auto"/>
            <w:noWrap/>
            <w:vAlign w:val="center"/>
            <w:hideMark/>
          </w:tcPr>
          <w:p w14:paraId="48B0E03D" w14:textId="77777777" w:rsidR="00BF60E2" w:rsidRPr="00BF60E2" w:rsidRDefault="00BF60E2" w:rsidP="00596AAD">
            <w:pPr>
              <w:widowControl/>
              <w:autoSpaceDE/>
              <w:autoSpaceDN/>
              <w:adjustRightInd/>
              <w:jc w:val="center"/>
              <w:rPr>
                <w:rFonts w:ascii="Calibri" w:eastAsia="Times New Roman" w:hAnsi="Calibri" w:cs="Calibri"/>
                <w:color w:val="9BBB59"/>
                <w:sz w:val="22"/>
                <w:szCs w:val="22"/>
              </w:rPr>
            </w:pPr>
            <w:r w:rsidRPr="00BF60E2">
              <w:rPr>
                <w:rFonts w:ascii="Calibri" w:eastAsia="Times New Roman" w:hAnsi="Calibri" w:cs="Calibri"/>
                <w:color w:val="9BBB59"/>
                <w:sz w:val="22"/>
                <w:szCs w:val="22"/>
              </w:rPr>
              <w:t>1.22</w:t>
            </w:r>
          </w:p>
        </w:tc>
      </w:tr>
      <w:tr w:rsidR="00BF60E2" w:rsidRPr="00BF60E2" w14:paraId="6FBC94A8" w14:textId="77777777" w:rsidTr="00F27B79">
        <w:trPr>
          <w:trHeight w:val="300"/>
          <w:jc w:val="center"/>
        </w:trPr>
        <w:tc>
          <w:tcPr>
            <w:tcW w:w="1600" w:type="dxa"/>
            <w:tcBorders>
              <w:top w:val="nil"/>
              <w:left w:val="nil"/>
              <w:bottom w:val="nil"/>
              <w:right w:val="nil"/>
            </w:tcBorders>
            <w:shd w:val="clear" w:color="auto" w:fill="auto"/>
            <w:noWrap/>
            <w:vAlign w:val="center"/>
            <w:hideMark/>
          </w:tcPr>
          <w:p w14:paraId="7F066BC5" w14:textId="77777777" w:rsidR="00BF60E2" w:rsidRPr="00BF60E2" w:rsidRDefault="00BF60E2" w:rsidP="00BF60E2">
            <w:pPr>
              <w:widowControl/>
              <w:autoSpaceDE/>
              <w:autoSpaceDN/>
              <w:adjustRightInd/>
              <w:jc w:val="center"/>
              <w:rPr>
                <w:rFonts w:ascii="Calibri" w:eastAsia="Times New Roman" w:hAnsi="Calibri" w:cs="Calibri"/>
                <w:color w:val="FF0000"/>
                <w:sz w:val="22"/>
                <w:szCs w:val="22"/>
              </w:rPr>
            </w:pPr>
            <w:r w:rsidRPr="00BF60E2">
              <w:rPr>
                <w:rFonts w:ascii="Calibri" w:eastAsia="Times New Roman" w:hAnsi="Calibri" w:cs="Calibri"/>
                <w:color w:val="FF0000"/>
                <w:sz w:val="22"/>
                <w:szCs w:val="22"/>
              </w:rPr>
              <w:t> </w:t>
            </w:r>
          </w:p>
        </w:tc>
        <w:tc>
          <w:tcPr>
            <w:tcW w:w="1060" w:type="dxa"/>
            <w:tcBorders>
              <w:top w:val="nil"/>
              <w:left w:val="nil"/>
              <w:bottom w:val="nil"/>
              <w:right w:val="nil"/>
            </w:tcBorders>
            <w:shd w:val="clear" w:color="auto" w:fill="auto"/>
            <w:noWrap/>
            <w:vAlign w:val="center"/>
            <w:hideMark/>
          </w:tcPr>
          <w:p w14:paraId="346168D1" w14:textId="77777777" w:rsidR="00BF60E2" w:rsidRPr="00BF60E2" w:rsidRDefault="00BF60E2" w:rsidP="00BF60E2">
            <w:pPr>
              <w:widowControl/>
              <w:autoSpaceDE/>
              <w:autoSpaceDN/>
              <w:adjustRightInd/>
              <w:jc w:val="center"/>
              <w:rPr>
                <w:rFonts w:ascii="Calibri" w:eastAsia="Times New Roman" w:hAnsi="Calibri" w:cs="Calibri"/>
                <w:color w:val="000000"/>
                <w:sz w:val="22"/>
                <w:szCs w:val="22"/>
              </w:rPr>
            </w:pPr>
            <w:r w:rsidRPr="00BF60E2">
              <w:rPr>
                <w:rFonts w:ascii="Calibri" w:eastAsia="Times New Roman" w:hAnsi="Calibri" w:cs="Calibri"/>
                <w:color w:val="000000"/>
                <w:sz w:val="22"/>
                <w:szCs w:val="22"/>
              </w:rPr>
              <w:t> </w:t>
            </w:r>
          </w:p>
        </w:tc>
        <w:tc>
          <w:tcPr>
            <w:tcW w:w="1440" w:type="dxa"/>
            <w:tcBorders>
              <w:top w:val="nil"/>
              <w:left w:val="nil"/>
              <w:bottom w:val="nil"/>
              <w:right w:val="nil"/>
            </w:tcBorders>
            <w:shd w:val="clear" w:color="auto" w:fill="auto"/>
            <w:noWrap/>
            <w:vAlign w:val="center"/>
            <w:hideMark/>
          </w:tcPr>
          <w:p w14:paraId="17FEE455" w14:textId="77777777" w:rsidR="00BF60E2" w:rsidRPr="00BF60E2" w:rsidRDefault="00BF60E2" w:rsidP="00BF60E2">
            <w:pPr>
              <w:widowControl/>
              <w:autoSpaceDE/>
              <w:autoSpaceDN/>
              <w:adjustRightInd/>
              <w:jc w:val="center"/>
              <w:rPr>
                <w:rFonts w:ascii="Calibri" w:eastAsia="Times New Roman" w:hAnsi="Calibri" w:cs="Calibri"/>
                <w:color w:val="4F81BD"/>
                <w:sz w:val="22"/>
                <w:szCs w:val="22"/>
              </w:rPr>
            </w:pPr>
            <w:r w:rsidRPr="00BF60E2">
              <w:rPr>
                <w:rFonts w:ascii="Calibri" w:eastAsia="Times New Roman" w:hAnsi="Calibri" w:cs="Calibri"/>
                <w:color w:val="4F81BD"/>
                <w:sz w:val="22"/>
                <w:szCs w:val="22"/>
              </w:rPr>
              <w:t> </w:t>
            </w:r>
          </w:p>
        </w:tc>
        <w:tc>
          <w:tcPr>
            <w:tcW w:w="1440" w:type="dxa"/>
            <w:tcBorders>
              <w:top w:val="nil"/>
              <w:left w:val="nil"/>
              <w:bottom w:val="nil"/>
              <w:right w:val="nil"/>
            </w:tcBorders>
            <w:shd w:val="clear" w:color="auto" w:fill="auto"/>
            <w:noWrap/>
            <w:vAlign w:val="center"/>
            <w:hideMark/>
          </w:tcPr>
          <w:p w14:paraId="288A5285" w14:textId="77777777" w:rsidR="00BF60E2" w:rsidRPr="00BF60E2" w:rsidRDefault="00BF60E2" w:rsidP="00BF60E2">
            <w:pPr>
              <w:widowControl/>
              <w:autoSpaceDE/>
              <w:autoSpaceDN/>
              <w:adjustRightInd/>
              <w:jc w:val="center"/>
              <w:rPr>
                <w:rFonts w:ascii="Calibri" w:eastAsia="Times New Roman" w:hAnsi="Calibri" w:cs="Calibri"/>
                <w:color w:val="C0504D"/>
                <w:sz w:val="22"/>
                <w:szCs w:val="22"/>
              </w:rPr>
            </w:pPr>
            <w:r w:rsidRPr="00BF60E2">
              <w:rPr>
                <w:rFonts w:ascii="Calibri" w:eastAsia="Times New Roman" w:hAnsi="Calibri" w:cs="Calibri"/>
                <w:color w:val="C0504D"/>
                <w:sz w:val="22"/>
                <w:szCs w:val="22"/>
              </w:rPr>
              <w:t> </w:t>
            </w:r>
          </w:p>
        </w:tc>
        <w:tc>
          <w:tcPr>
            <w:tcW w:w="1440" w:type="dxa"/>
            <w:tcBorders>
              <w:top w:val="nil"/>
              <w:left w:val="nil"/>
              <w:bottom w:val="nil"/>
              <w:right w:val="nil"/>
            </w:tcBorders>
            <w:shd w:val="clear" w:color="auto" w:fill="auto"/>
            <w:noWrap/>
            <w:vAlign w:val="center"/>
            <w:hideMark/>
          </w:tcPr>
          <w:p w14:paraId="5D8C7049" w14:textId="77777777" w:rsidR="00BF60E2" w:rsidRPr="00BF60E2" w:rsidRDefault="00BF60E2" w:rsidP="00BF60E2">
            <w:pPr>
              <w:widowControl/>
              <w:autoSpaceDE/>
              <w:autoSpaceDN/>
              <w:adjustRightInd/>
              <w:jc w:val="center"/>
              <w:rPr>
                <w:rFonts w:ascii="Calibri" w:eastAsia="Times New Roman" w:hAnsi="Calibri" w:cs="Calibri"/>
                <w:color w:val="9BBB59"/>
                <w:sz w:val="22"/>
                <w:szCs w:val="22"/>
              </w:rPr>
            </w:pPr>
            <w:r w:rsidRPr="00BF60E2">
              <w:rPr>
                <w:rFonts w:ascii="Calibri" w:eastAsia="Times New Roman" w:hAnsi="Calibri" w:cs="Calibri"/>
                <w:color w:val="9BBB59"/>
                <w:sz w:val="22"/>
                <w:szCs w:val="22"/>
              </w:rPr>
              <w:t> </w:t>
            </w:r>
          </w:p>
        </w:tc>
      </w:tr>
      <w:tr w:rsidR="00BF60E2" w:rsidRPr="00BF60E2" w14:paraId="06BEE701" w14:textId="77777777" w:rsidTr="002C2180">
        <w:trPr>
          <w:trHeight w:val="540"/>
          <w:jc w:val="center"/>
        </w:trPr>
        <w:tc>
          <w:tcPr>
            <w:tcW w:w="266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09FDFB4" w14:textId="77777777" w:rsidR="00BF60E2" w:rsidRPr="00BF60E2" w:rsidRDefault="00BF60E2" w:rsidP="00D35222">
            <w:pPr>
              <w:widowControl/>
              <w:autoSpaceDE/>
              <w:autoSpaceDN/>
              <w:adjustRightInd/>
              <w:jc w:val="center"/>
              <w:rPr>
                <w:rFonts w:ascii="Calibri" w:eastAsia="Times New Roman" w:hAnsi="Calibri" w:cs="Calibri"/>
                <w:sz w:val="20"/>
                <w:szCs w:val="20"/>
              </w:rPr>
            </w:pPr>
            <w:r w:rsidRPr="00BF60E2">
              <w:rPr>
                <w:rFonts w:ascii="Calibri" w:eastAsia="Times New Roman" w:hAnsi="Calibri" w:cs="Calibri"/>
                <w:sz w:val="20"/>
                <w:szCs w:val="20"/>
              </w:rPr>
              <w:lastRenderedPageBreak/>
              <w:t>2012-2016</w:t>
            </w:r>
            <w:r>
              <w:rPr>
                <w:rFonts w:ascii="Calibri" w:eastAsia="Times New Roman" w:hAnsi="Calibri" w:cs="Calibri"/>
                <w:sz w:val="20"/>
                <w:szCs w:val="20"/>
              </w:rPr>
              <w:t xml:space="preserve">                               </w:t>
            </w:r>
            <w:r w:rsidRPr="00BF60E2">
              <w:rPr>
                <w:rFonts w:ascii="Calibri" w:eastAsia="Times New Roman" w:hAnsi="Calibri" w:cs="Calibri"/>
                <w:sz w:val="20"/>
                <w:szCs w:val="20"/>
              </w:rPr>
              <w:t xml:space="preserve"> 5-Year Rolling Average</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055BACF" w14:textId="77777777" w:rsidR="00BF60E2" w:rsidRPr="00BF60E2" w:rsidRDefault="00BF60E2" w:rsidP="00BF60E2">
            <w:pPr>
              <w:widowControl/>
              <w:autoSpaceDE/>
              <w:autoSpaceDN/>
              <w:adjustRightInd/>
              <w:jc w:val="center"/>
              <w:rPr>
                <w:rFonts w:ascii="Calibri" w:eastAsia="Times New Roman" w:hAnsi="Calibri" w:cs="Calibri"/>
                <w:color w:val="4F81BD"/>
                <w:sz w:val="22"/>
                <w:szCs w:val="22"/>
              </w:rPr>
            </w:pPr>
            <w:r w:rsidRPr="00BF60E2">
              <w:rPr>
                <w:rFonts w:ascii="Calibri" w:eastAsia="Times New Roman" w:hAnsi="Calibri" w:cs="Calibri"/>
                <w:color w:val="4F81BD"/>
                <w:sz w:val="22"/>
                <w:szCs w:val="22"/>
              </w:rPr>
              <w:t>1.14</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73EC5670" w14:textId="77777777" w:rsidR="00BF60E2" w:rsidRPr="00BF60E2" w:rsidRDefault="00BF60E2" w:rsidP="00BF60E2">
            <w:pPr>
              <w:widowControl/>
              <w:autoSpaceDE/>
              <w:autoSpaceDN/>
              <w:adjustRightInd/>
              <w:jc w:val="center"/>
              <w:rPr>
                <w:rFonts w:ascii="Calibri" w:eastAsia="Times New Roman" w:hAnsi="Calibri" w:cs="Calibri"/>
                <w:color w:val="C0504D"/>
                <w:sz w:val="22"/>
                <w:szCs w:val="22"/>
              </w:rPr>
            </w:pPr>
            <w:r w:rsidRPr="00BF60E2">
              <w:rPr>
                <w:rFonts w:ascii="Calibri" w:eastAsia="Times New Roman" w:hAnsi="Calibri" w:cs="Calibri"/>
                <w:color w:val="C0504D"/>
                <w:sz w:val="22"/>
                <w:szCs w:val="22"/>
              </w:rPr>
              <w:t>0.79</w:t>
            </w:r>
          </w:p>
        </w:tc>
        <w:tc>
          <w:tcPr>
            <w:tcW w:w="1440"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4CBCEC37" w14:textId="77777777" w:rsidR="00BF60E2" w:rsidRPr="00BF60E2" w:rsidRDefault="00BF60E2" w:rsidP="00BF60E2">
            <w:pPr>
              <w:widowControl/>
              <w:autoSpaceDE/>
              <w:autoSpaceDN/>
              <w:adjustRightInd/>
              <w:jc w:val="center"/>
              <w:rPr>
                <w:rFonts w:ascii="Calibri" w:eastAsia="Times New Roman" w:hAnsi="Calibri" w:cs="Calibri"/>
                <w:b/>
                <w:bCs/>
                <w:color w:val="9BBB59"/>
              </w:rPr>
            </w:pPr>
            <w:r w:rsidRPr="00BF60E2">
              <w:rPr>
                <w:rFonts w:ascii="Calibri" w:eastAsia="Times New Roman" w:hAnsi="Calibri" w:cs="Calibri"/>
                <w:b/>
                <w:bCs/>
                <w:color w:val="9BBB59"/>
              </w:rPr>
              <w:t>1.06</w:t>
            </w:r>
          </w:p>
        </w:tc>
      </w:tr>
      <w:tr w:rsidR="00BF60E2" w:rsidRPr="00BF60E2" w14:paraId="70932E77" w14:textId="77777777" w:rsidTr="00BF60E2">
        <w:trPr>
          <w:trHeight w:val="540"/>
          <w:jc w:val="center"/>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B0CFDA" w14:textId="77777777" w:rsidR="00BF60E2" w:rsidRPr="00BF60E2" w:rsidRDefault="00BF60E2" w:rsidP="00BF60E2">
            <w:pPr>
              <w:widowControl/>
              <w:autoSpaceDE/>
              <w:autoSpaceDN/>
              <w:adjustRightInd/>
              <w:jc w:val="center"/>
              <w:rPr>
                <w:rFonts w:ascii="Calibri" w:eastAsia="Times New Roman" w:hAnsi="Calibri" w:cs="Calibri"/>
                <w:sz w:val="20"/>
                <w:szCs w:val="20"/>
              </w:rPr>
            </w:pPr>
            <w:r w:rsidRPr="00BF60E2">
              <w:rPr>
                <w:rFonts w:ascii="Calibri" w:eastAsia="Times New Roman" w:hAnsi="Calibri" w:cs="Calibri"/>
                <w:sz w:val="20"/>
                <w:szCs w:val="20"/>
              </w:rPr>
              <w:t>2013-2017</w:t>
            </w:r>
            <w:r>
              <w:rPr>
                <w:rFonts w:ascii="Calibri" w:eastAsia="Times New Roman" w:hAnsi="Calibri" w:cs="Calibri"/>
                <w:sz w:val="20"/>
                <w:szCs w:val="20"/>
              </w:rPr>
              <w:t xml:space="preserve">                                   </w:t>
            </w:r>
            <w:r w:rsidRPr="00BF60E2">
              <w:rPr>
                <w:rFonts w:ascii="Calibri" w:eastAsia="Times New Roman" w:hAnsi="Calibri" w:cs="Calibri"/>
                <w:sz w:val="20"/>
                <w:szCs w:val="20"/>
              </w:rPr>
              <w:t xml:space="preserve"> 5-Year Rolling Average</w:t>
            </w:r>
          </w:p>
        </w:tc>
        <w:tc>
          <w:tcPr>
            <w:tcW w:w="1440" w:type="dxa"/>
            <w:tcBorders>
              <w:top w:val="nil"/>
              <w:left w:val="nil"/>
              <w:bottom w:val="single" w:sz="4" w:space="0" w:color="auto"/>
              <w:right w:val="single" w:sz="4" w:space="0" w:color="auto"/>
            </w:tcBorders>
            <w:shd w:val="clear" w:color="auto" w:fill="auto"/>
            <w:noWrap/>
            <w:vAlign w:val="center"/>
            <w:hideMark/>
          </w:tcPr>
          <w:p w14:paraId="6E22CAC4" w14:textId="77777777" w:rsidR="00BF60E2" w:rsidRPr="00BF60E2" w:rsidRDefault="00BF60E2" w:rsidP="00BF60E2">
            <w:pPr>
              <w:widowControl/>
              <w:autoSpaceDE/>
              <w:autoSpaceDN/>
              <w:adjustRightInd/>
              <w:jc w:val="center"/>
              <w:rPr>
                <w:rFonts w:ascii="Calibri" w:eastAsia="Times New Roman" w:hAnsi="Calibri" w:cs="Calibri"/>
                <w:color w:val="4F81BD"/>
                <w:sz w:val="22"/>
                <w:szCs w:val="22"/>
              </w:rPr>
            </w:pPr>
            <w:r w:rsidRPr="00BF60E2">
              <w:rPr>
                <w:rFonts w:ascii="Calibri" w:eastAsia="Times New Roman" w:hAnsi="Calibri" w:cs="Calibri"/>
                <w:color w:val="4F81BD"/>
                <w:sz w:val="22"/>
                <w:szCs w:val="22"/>
              </w:rPr>
              <w:t>1.24</w:t>
            </w:r>
          </w:p>
        </w:tc>
        <w:tc>
          <w:tcPr>
            <w:tcW w:w="1440" w:type="dxa"/>
            <w:tcBorders>
              <w:top w:val="nil"/>
              <w:left w:val="nil"/>
              <w:bottom w:val="single" w:sz="4" w:space="0" w:color="auto"/>
              <w:right w:val="single" w:sz="4" w:space="0" w:color="auto"/>
            </w:tcBorders>
            <w:shd w:val="clear" w:color="auto" w:fill="auto"/>
            <w:noWrap/>
            <w:vAlign w:val="center"/>
            <w:hideMark/>
          </w:tcPr>
          <w:p w14:paraId="47C9A29C" w14:textId="77777777" w:rsidR="00BF60E2" w:rsidRPr="00BF60E2" w:rsidRDefault="00BF60E2" w:rsidP="00BF60E2">
            <w:pPr>
              <w:widowControl/>
              <w:autoSpaceDE/>
              <w:autoSpaceDN/>
              <w:adjustRightInd/>
              <w:jc w:val="center"/>
              <w:rPr>
                <w:rFonts w:ascii="Calibri" w:eastAsia="Times New Roman" w:hAnsi="Calibri" w:cs="Calibri"/>
                <w:color w:val="C0504D"/>
                <w:sz w:val="22"/>
                <w:szCs w:val="22"/>
              </w:rPr>
            </w:pPr>
            <w:r w:rsidRPr="00BF60E2">
              <w:rPr>
                <w:rFonts w:ascii="Calibri" w:eastAsia="Times New Roman" w:hAnsi="Calibri" w:cs="Calibri"/>
                <w:color w:val="C0504D"/>
                <w:sz w:val="22"/>
                <w:szCs w:val="22"/>
              </w:rPr>
              <w:t>0.79</w:t>
            </w:r>
          </w:p>
        </w:tc>
        <w:tc>
          <w:tcPr>
            <w:tcW w:w="1440" w:type="dxa"/>
            <w:tcBorders>
              <w:top w:val="nil"/>
              <w:left w:val="nil"/>
              <w:bottom w:val="single" w:sz="4" w:space="0" w:color="auto"/>
              <w:right w:val="single" w:sz="4" w:space="0" w:color="auto"/>
            </w:tcBorders>
            <w:shd w:val="clear" w:color="auto" w:fill="auto"/>
            <w:noWrap/>
            <w:vAlign w:val="center"/>
            <w:hideMark/>
          </w:tcPr>
          <w:p w14:paraId="1D70199C" w14:textId="77777777" w:rsidR="00BF60E2" w:rsidRPr="00BF60E2" w:rsidRDefault="00BF60E2" w:rsidP="00BF60E2">
            <w:pPr>
              <w:widowControl/>
              <w:autoSpaceDE/>
              <w:autoSpaceDN/>
              <w:adjustRightInd/>
              <w:jc w:val="center"/>
              <w:rPr>
                <w:rFonts w:ascii="Calibri" w:eastAsia="Times New Roman" w:hAnsi="Calibri" w:cs="Calibri"/>
                <w:color w:val="9BBB59"/>
                <w:sz w:val="22"/>
                <w:szCs w:val="22"/>
              </w:rPr>
            </w:pPr>
            <w:r w:rsidRPr="00BF60E2">
              <w:rPr>
                <w:rFonts w:ascii="Calibri" w:eastAsia="Times New Roman" w:hAnsi="Calibri" w:cs="Calibri"/>
                <w:color w:val="9BBB59"/>
                <w:sz w:val="22"/>
                <w:szCs w:val="22"/>
              </w:rPr>
              <w:t>1.14</w:t>
            </w:r>
          </w:p>
        </w:tc>
      </w:tr>
      <w:tr w:rsidR="00BF60E2" w:rsidRPr="00BF60E2" w14:paraId="5D4DD3BE" w14:textId="77777777" w:rsidTr="00144A6B">
        <w:trPr>
          <w:trHeight w:val="540"/>
          <w:jc w:val="center"/>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6A7F4B" w14:textId="77777777" w:rsidR="00BF60E2" w:rsidRPr="00BF60E2" w:rsidRDefault="00BF60E2" w:rsidP="00596AAD">
            <w:pPr>
              <w:widowControl/>
              <w:autoSpaceDE/>
              <w:autoSpaceDN/>
              <w:adjustRightInd/>
              <w:jc w:val="center"/>
              <w:rPr>
                <w:rFonts w:ascii="Calibri" w:eastAsia="Times New Roman" w:hAnsi="Calibri" w:cs="Calibri"/>
                <w:sz w:val="20"/>
                <w:szCs w:val="20"/>
              </w:rPr>
            </w:pPr>
            <w:r w:rsidRPr="00BF60E2">
              <w:rPr>
                <w:rFonts w:ascii="Calibri" w:eastAsia="Times New Roman" w:hAnsi="Calibri" w:cs="Calibri"/>
                <w:sz w:val="20"/>
                <w:szCs w:val="20"/>
              </w:rPr>
              <w:t xml:space="preserve">2014-2018 </w:t>
            </w:r>
            <w:r>
              <w:rPr>
                <w:rFonts w:ascii="Calibri" w:eastAsia="Times New Roman" w:hAnsi="Calibri" w:cs="Calibri"/>
                <w:sz w:val="20"/>
                <w:szCs w:val="20"/>
              </w:rPr>
              <w:t xml:space="preserve">                                 </w:t>
            </w:r>
            <w:r w:rsidRPr="00BF60E2">
              <w:rPr>
                <w:rFonts w:ascii="Calibri" w:eastAsia="Times New Roman" w:hAnsi="Calibri" w:cs="Calibri"/>
                <w:sz w:val="20"/>
                <w:szCs w:val="20"/>
              </w:rPr>
              <w:t>5-Year Rolling Average</w:t>
            </w:r>
          </w:p>
        </w:tc>
        <w:tc>
          <w:tcPr>
            <w:tcW w:w="1440" w:type="dxa"/>
            <w:tcBorders>
              <w:top w:val="nil"/>
              <w:left w:val="nil"/>
              <w:bottom w:val="single" w:sz="4" w:space="0" w:color="auto"/>
              <w:right w:val="single" w:sz="4" w:space="0" w:color="auto"/>
            </w:tcBorders>
            <w:shd w:val="clear" w:color="auto" w:fill="auto"/>
            <w:noWrap/>
            <w:vAlign w:val="center"/>
            <w:hideMark/>
          </w:tcPr>
          <w:p w14:paraId="65A24805" w14:textId="77777777" w:rsidR="00BF60E2" w:rsidRPr="00BF60E2" w:rsidRDefault="00BF60E2" w:rsidP="00BF60E2">
            <w:pPr>
              <w:widowControl/>
              <w:autoSpaceDE/>
              <w:autoSpaceDN/>
              <w:adjustRightInd/>
              <w:jc w:val="center"/>
              <w:rPr>
                <w:rFonts w:ascii="Calibri" w:eastAsia="Times New Roman" w:hAnsi="Calibri" w:cs="Calibri"/>
                <w:color w:val="4F81BD"/>
                <w:sz w:val="22"/>
                <w:szCs w:val="22"/>
              </w:rPr>
            </w:pPr>
            <w:r w:rsidRPr="00BF60E2">
              <w:rPr>
                <w:rFonts w:ascii="Calibri" w:eastAsia="Times New Roman" w:hAnsi="Calibri" w:cs="Calibri"/>
                <w:color w:val="4F81BD"/>
                <w:sz w:val="22"/>
                <w:szCs w:val="22"/>
              </w:rPr>
              <w:t>1.26</w:t>
            </w:r>
          </w:p>
        </w:tc>
        <w:tc>
          <w:tcPr>
            <w:tcW w:w="1440" w:type="dxa"/>
            <w:tcBorders>
              <w:top w:val="nil"/>
              <w:left w:val="nil"/>
              <w:bottom w:val="single" w:sz="4" w:space="0" w:color="auto"/>
              <w:right w:val="single" w:sz="4" w:space="0" w:color="auto"/>
            </w:tcBorders>
            <w:shd w:val="clear" w:color="auto" w:fill="auto"/>
            <w:noWrap/>
            <w:vAlign w:val="center"/>
            <w:hideMark/>
          </w:tcPr>
          <w:p w14:paraId="1DB1D79D" w14:textId="77777777" w:rsidR="00BF60E2" w:rsidRPr="00BF60E2" w:rsidRDefault="00BF60E2" w:rsidP="00BF60E2">
            <w:pPr>
              <w:widowControl/>
              <w:autoSpaceDE/>
              <w:autoSpaceDN/>
              <w:adjustRightInd/>
              <w:jc w:val="center"/>
              <w:rPr>
                <w:rFonts w:ascii="Calibri" w:eastAsia="Times New Roman" w:hAnsi="Calibri" w:cs="Calibri"/>
                <w:color w:val="C0504D"/>
                <w:sz w:val="22"/>
                <w:szCs w:val="22"/>
              </w:rPr>
            </w:pPr>
            <w:r w:rsidRPr="00BF60E2">
              <w:rPr>
                <w:rFonts w:ascii="Calibri" w:eastAsia="Times New Roman" w:hAnsi="Calibri" w:cs="Calibri"/>
                <w:color w:val="C0504D"/>
                <w:sz w:val="22"/>
                <w:szCs w:val="22"/>
              </w:rPr>
              <w:t>0.84</w:t>
            </w:r>
          </w:p>
        </w:tc>
        <w:tc>
          <w:tcPr>
            <w:tcW w:w="1440" w:type="dxa"/>
            <w:tcBorders>
              <w:top w:val="nil"/>
              <w:left w:val="nil"/>
              <w:bottom w:val="single" w:sz="4" w:space="0" w:color="auto"/>
              <w:right w:val="single" w:sz="4" w:space="0" w:color="auto"/>
            </w:tcBorders>
            <w:shd w:val="clear" w:color="auto" w:fill="auto"/>
            <w:noWrap/>
            <w:vAlign w:val="center"/>
            <w:hideMark/>
          </w:tcPr>
          <w:p w14:paraId="4AA955CF" w14:textId="77777777" w:rsidR="00BF60E2" w:rsidRPr="00BF60E2" w:rsidRDefault="00BF60E2" w:rsidP="00BF60E2">
            <w:pPr>
              <w:widowControl/>
              <w:autoSpaceDE/>
              <w:autoSpaceDN/>
              <w:adjustRightInd/>
              <w:jc w:val="center"/>
              <w:rPr>
                <w:rFonts w:ascii="Calibri" w:eastAsia="Times New Roman" w:hAnsi="Calibri" w:cs="Calibri"/>
                <w:b/>
                <w:bCs/>
                <w:color w:val="9BBB59"/>
              </w:rPr>
            </w:pPr>
            <w:r w:rsidRPr="00BF60E2">
              <w:rPr>
                <w:rFonts w:ascii="Calibri" w:eastAsia="Times New Roman" w:hAnsi="Calibri" w:cs="Calibri"/>
                <w:b/>
                <w:bCs/>
                <w:color w:val="9BBB59"/>
              </w:rPr>
              <w:t>1.17</w:t>
            </w:r>
          </w:p>
        </w:tc>
      </w:tr>
    </w:tbl>
    <w:p w14:paraId="0DC10F4C" w14:textId="77777777" w:rsidR="00D5304F" w:rsidRDefault="00D5304F" w:rsidP="00E64A79">
      <w:pPr>
        <w:pStyle w:val="ListParagraph"/>
        <w:ind w:left="0"/>
        <w:jc w:val="both"/>
        <w:rPr>
          <w:rFonts w:asciiTheme="minorHAnsi" w:hAnsiTheme="minorHAnsi" w:cstheme="minorHAnsi"/>
          <w:sz w:val="22"/>
        </w:rPr>
      </w:pPr>
    </w:p>
    <w:p w14:paraId="42747FF8" w14:textId="77777777" w:rsidR="00D5304F" w:rsidRPr="00F27B79" w:rsidRDefault="00D5304F" w:rsidP="00E64A79">
      <w:pPr>
        <w:pStyle w:val="Heading6"/>
        <w:spacing w:before="0"/>
        <w:jc w:val="both"/>
        <w:rPr>
          <w:b/>
          <w:color w:val="365F91" w:themeColor="accent1" w:themeShade="BF"/>
        </w:rPr>
      </w:pPr>
      <w:r w:rsidRPr="00F27B79">
        <w:rPr>
          <w:b/>
          <w:color w:val="365F91" w:themeColor="accent1" w:themeShade="BF"/>
        </w:rPr>
        <w:t>Baseline Data</w:t>
      </w:r>
    </w:p>
    <w:p w14:paraId="0A5E3120" w14:textId="77777777" w:rsidR="00D5304F" w:rsidRDefault="00D5304F" w:rsidP="00E64A79">
      <w:pPr>
        <w:jc w:val="both"/>
        <w:rPr>
          <w:rFonts w:asciiTheme="minorHAnsi" w:hAnsiTheme="minorHAnsi" w:cstheme="minorHAnsi"/>
          <w:sz w:val="22"/>
        </w:rPr>
      </w:pPr>
      <w:r>
        <w:rPr>
          <w:rFonts w:asciiTheme="minorHAnsi" w:hAnsiTheme="minorHAnsi" w:cstheme="minorHAnsi"/>
          <w:sz w:val="22"/>
        </w:rPr>
        <w:t>Per federal regulation, the five-year rolling average from 2012 to 2016 will be the baseline condition that KIPDA will report in its 2018 Baseline Performance Period Report. The baseline</w:t>
      </w:r>
      <w:r w:rsidR="002E1DB7">
        <w:rPr>
          <w:rFonts w:asciiTheme="minorHAnsi" w:hAnsiTheme="minorHAnsi" w:cstheme="minorHAnsi"/>
          <w:sz w:val="22"/>
        </w:rPr>
        <w:t xml:space="preserve"> (highlighted in </w:t>
      </w:r>
      <w:r w:rsidR="002C2180">
        <w:rPr>
          <w:rFonts w:asciiTheme="minorHAnsi" w:hAnsiTheme="minorHAnsi" w:cstheme="minorHAnsi"/>
          <w:sz w:val="22"/>
        </w:rPr>
        <w:t>tan</w:t>
      </w:r>
      <w:r w:rsidR="002E1DB7">
        <w:rPr>
          <w:rFonts w:asciiTheme="minorHAnsi" w:hAnsiTheme="minorHAnsi" w:cstheme="minorHAnsi"/>
          <w:sz w:val="22"/>
        </w:rPr>
        <w:t xml:space="preserve"> in the above table)</w:t>
      </w:r>
      <w:r>
        <w:rPr>
          <w:rFonts w:asciiTheme="minorHAnsi" w:hAnsiTheme="minorHAnsi" w:cstheme="minorHAnsi"/>
          <w:sz w:val="22"/>
        </w:rPr>
        <w:t xml:space="preserve"> is: </w:t>
      </w:r>
      <w:r w:rsidR="00792B0C">
        <w:rPr>
          <w:rFonts w:asciiTheme="minorHAnsi" w:hAnsiTheme="minorHAnsi" w:cstheme="minorHAnsi"/>
          <w:sz w:val="22"/>
        </w:rPr>
        <w:t>1.06 fatalities per 100 million VMT.</w:t>
      </w:r>
    </w:p>
    <w:p w14:paraId="5A8F5EE8" w14:textId="77777777" w:rsidR="00881544" w:rsidRDefault="00881544" w:rsidP="00E64A79">
      <w:pPr>
        <w:jc w:val="both"/>
        <w:rPr>
          <w:rFonts w:asciiTheme="minorHAnsi" w:hAnsiTheme="minorHAnsi" w:cstheme="minorHAnsi"/>
          <w:sz w:val="22"/>
        </w:rPr>
      </w:pPr>
    </w:p>
    <w:p w14:paraId="4938D2A8" w14:textId="77777777" w:rsidR="00881544" w:rsidRPr="00F27B79" w:rsidRDefault="00881544" w:rsidP="00E64A79">
      <w:pPr>
        <w:pStyle w:val="Heading6"/>
        <w:spacing w:before="0"/>
        <w:jc w:val="both"/>
        <w:rPr>
          <w:b/>
          <w:color w:val="365F91" w:themeColor="accent1" w:themeShade="BF"/>
        </w:rPr>
      </w:pPr>
      <w:r w:rsidRPr="00F27B79">
        <w:rPr>
          <w:b/>
          <w:color w:val="365F91" w:themeColor="accent1" w:themeShade="BF"/>
        </w:rPr>
        <w:t>State Targets</w:t>
      </w:r>
    </w:p>
    <w:p w14:paraId="23F651D9" w14:textId="77777777" w:rsidR="00881544" w:rsidRDefault="00881544" w:rsidP="00CB384A">
      <w:pPr>
        <w:pStyle w:val="ListParagraph"/>
        <w:numPr>
          <w:ilvl w:val="0"/>
          <w:numId w:val="11"/>
        </w:numPr>
        <w:jc w:val="both"/>
        <w:rPr>
          <w:rFonts w:asciiTheme="minorHAnsi" w:hAnsiTheme="minorHAnsi" w:cstheme="minorHAnsi"/>
          <w:sz w:val="22"/>
        </w:rPr>
      </w:pPr>
      <w:r>
        <w:rPr>
          <w:rFonts w:asciiTheme="minorHAnsi" w:hAnsiTheme="minorHAnsi" w:cstheme="minorHAnsi"/>
          <w:sz w:val="22"/>
        </w:rPr>
        <w:t>Kentucky</w:t>
      </w:r>
    </w:p>
    <w:p w14:paraId="3BAEAB01" w14:textId="77777777" w:rsidR="00AA63A0" w:rsidRPr="00DA1DB0" w:rsidRDefault="00DA1DB0" w:rsidP="00CB384A">
      <w:pPr>
        <w:pStyle w:val="ListParagraph"/>
        <w:numPr>
          <w:ilvl w:val="1"/>
          <w:numId w:val="11"/>
        </w:numPr>
        <w:jc w:val="both"/>
        <w:rPr>
          <w:rFonts w:asciiTheme="minorHAnsi" w:hAnsiTheme="minorHAnsi" w:cstheme="minorHAnsi"/>
          <w:sz w:val="22"/>
        </w:rPr>
      </w:pPr>
      <w:r w:rsidRPr="00AA63A0">
        <w:rPr>
          <w:rFonts w:asciiTheme="minorHAnsi" w:hAnsiTheme="minorHAnsi" w:cstheme="minorHAnsi"/>
          <w:sz w:val="22"/>
        </w:rPr>
        <w:t xml:space="preserve">KYTC set the statewide target of 1.50 fatalities per 100 million VMT for the five-year rolling average from 2014 to 2018 </w:t>
      </w:r>
      <w:r w:rsidR="00AA63A0">
        <w:rPr>
          <w:rFonts w:asciiTheme="minorHAnsi" w:hAnsiTheme="minorHAnsi" w:cstheme="minorHAnsi"/>
          <w:sz w:val="22"/>
        </w:rPr>
        <w:t xml:space="preserve">(source: </w:t>
      </w:r>
      <w:hyperlink r:id="rId51" w:history="1">
        <w:r w:rsidR="00AA63A0">
          <w:rPr>
            <w:rStyle w:val="Hyperlink"/>
            <w:rFonts w:asciiTheme="minorHAnsi" w:hAnsiTheme="minorHAnsi" w:cstheme="minorHAnsi"/>
            <w:sz w:val="22"/>
          </w:rPr>
          <w:t>Kentucky Statewide 2018 Safety Performance Targets</w:t>
        </w:r>
      </w:hyperlink>
      <w:r w:rsidR="00AA63A0">
        <w:rPr>
          <w:rFonts w:asciiTheme="minorHAnsi" w:hAnsiTheme="minorHAnsi" w:cstheme="minorHAnsi"/>
          <w:sz w:val="22"/>
        </w:rPr>
        <w:t>).</w:t>
      </w:r>
    </w:p>
    <w:p w14:paraId="36E30F8B" w14:textId="77777777" w:rsidR="00881544" w:rsidRPr="00AA63A0" w:rsidRDefault="00881544" w:rsidP="00CB384A">
      <w:pPr>
        <w:pStyle w:val="ListParagraph"/>
        <w:numPr>
          <w:ilvl w:val="0"/>
          <w:numId w:val="11"/>
        </w:numPr>
        <w:jc w:val="both"/>
        <w:rPr>
          <w:rFonts w:asciiTheme="minorHAnsi" w:hAnsiTheme="minorHAnsi" w:cstheme="minorHAnsi"/>
          <w:sz w:val="22"/>
        </w:rPr>
      </w:pPr>
      <w:r w:rsidRPr="00AA63A0">
        <w:rPr>
          <w:rFonts w:asciiTheme="minorHAnsi" w:hAnsiTheme="minorHAnsi" w:cstheme="minorHAnsi"/>
          <w:sz w:val="22"/>
        </w:rPr>
        <w:t>Indiana</w:t>
      </w:r>
    </w:p>
    <w:p w14:paraId="3FD81A98" w14:textId="77777777" w:rsidR="00881544" w:rsidRDefault="00476701" w:rsidP="00CB384A">
      <w:pPr>
        <w:pStyle w:val="ListParagraph"/>
        <w:numPr>
          <w:ilvl w:val="1"/>
          <w:numId w:val="11"/>
        </w:numPr>
        <w:jc w:val="both"/>
        <w:rPr>
          <w:rFonts w:asciiTheme="minorHAnsi" w:hAnsiTheme="minorHAnsi" w:cstheme="minorHAnsi"/>
          <w:sz w:val="22"/>
        </w:rPr>
      </w:pPr>
      <w:r>
        <w:rPr>
          <w:rFonts w:asciiTheme="minorHAnsi" w:hAnsiTheme="minorHAnsi" w:cstheme="minorHAnsi"/>
          <w:sz w:val="22"/>
        </w:rPr>
        <w:t>INDOT</w:t>
      </w:r>
      <w:r w:rsidRPr="00DA1DB0">
        <w:rPr>
          <w:rFonts w:asciiTheme="minorHAnsi" w:hAnsiTheme="minorHAnsi" w:cstheme="minorHAnsi"/>
          <w:sz w:val="22"/>
        </w:rPr>
        <w:t xml:space="preserve"> set the statewide target </w:t>
      </w:r>
      <w:r>
        <w:rPr>
          <w:rFonts w:asciiTheme="minorHAnsi" w:hAnsiTheme="minorHAnsi" w:cstheme="minorHAnsi"/>
          <w:sz w:val="22"/>
        </w:rPr>
        <w:t xml:space="preserve">of 1.036 </w:t>
      </w:r>
      <w:r w:rsidRPr="00DA1DB0">
        <w:rPr>
          <w:rFonts w:asciiTheme="minorHAnsi" w:hAnsiTheme="minorHAnsi" w:cstheme="minorHAnsi"/>
          <w:sz w:val="22"/>
        </w:rPr>
        <w:t>fatalities</w:t>
      </w:r>
      <w:r>
        <w:rPr>
          <w:rFonts w:asciiTheme="minorHAnsi" w:hAnsiTheme="minorHAnsi" w:cstheme="minorHAnsi"/>
          <w:sz w:val="22"/>
        </w:rPr>
        <w:t xml:space="preserve"> per 100 million VMT</w:t>
      </w:r>
      <w:r w:rsidRPr="00DA1DB0">
        <w:rPr>
          <w:rFonts w:asciiTheme="minorHAnsi" w:hAnsiTheme="minorHAnsi" w:cstheme="minorHAnsi"/>
          <w:sz w:val="22"/>
        </w:rPr>
        <w:t xml:space="preserve"> for the five-year ro</w:t>
      </w:r>
      <w:r>
        <w:rPr>
          <w:rFonts w:asciiTheme="minorHAnsi" w:hAnsiTheme="minorHAnsi" w:cstheme="minorHAnsi"/>
          <w:sz w:val="22"/>
        </w:rPr>
        <w:t xml:space="preserve">lling average from 2014 to 2018 </w:t>
      </w:r>
      <w:r w:rsidR="00AA63A0" w:rsidRPr="00476701">
        <w:rPr>
          <w:rFonts w:asciiTheme="minorHAnsi" w:hAnsiTheme="minorHAnsi" w:cstheme="minorHAnsi"/>
          <w:sz w:val="22"/>
        </w:rPr>
        <w:t xml:space="preserve">(source: </w:t>
      </w:r>
      <w:hyperlink r:id="rId52" w:history="1">
        <w:r w:rsidR="00AA63A0">
          <w:rPr>
            <w:rStyle w:val="Hyperlink"/>
            <w:rFonts w:asciiTheme="minorHAnsi" w:hAnsiTheme="minorHAnsi" w:cstheme="minorHAnsi"/>
            <w:sz w:val="22"/>
          </w:rPr>
          <w:t>Indiana Statewide 2018 Safety Performance Targets</w:t>
        </w:r>
      </w:hyperlink>
      <w:r w:rsidR="00AA63A0" w:rsidRPr="00476701">
        <w:rPr>
          <w:rFonts w:asciiTheme="minorHAnsi" w:hAnsiTheme="minorHAnsi" w:cstheme="minorHAnsi"/>
          <w:sz w:val="22"/>
        </w:rPr>
        <w:t>).</w:t>
      </w:r>
    </w:p>
    <w:p w14:paraId="6080FD8D" w14:textId="77777777" w:rsidR="00CA3690" w:rsidRDefault="00CA3690" w:rsidP="00446D79"/>
    <w:p w14:paraId="4F8BFD3D" w14:textId="77777777" w:rsidR="00D5304F" w:rsidRPr="00F27B79" w:rsidRDefault="001454B8" w:rsidP="00E64A79">
      <w:pPr>
        <w:pStyle w:val="Heading6"/>
        <w:spacing w:before="0"/>
        <w:jc w:val="both"/>
        <w:rPr>
          <w:b/>
          <w:color w:val="365F91" w:themeColor="accent1" w:themeShade="BF"/>
        </w:rPr>
      </w:pPr>
      <w:r w:rsidRPr="00F27B79">
        <w:rPr>
          <w:b/>
          <w:color w:val="365F91" w:themeColor="accent1" w:themeShade="BF"/>
        </w:rPr>
        <w:t xml:space="preserve">Target </w:t>
      </w:r>
      <w:r w:rsidR="00F443EA" w:rsidRPr="00F27B79">
        <w:rPr>
          <w:b/>
          <w:color w:val="365F91" w:themeColor="accent1" w:themeShade="BF"/>
        </w:rPr>
        <w:t>(as required by FHWA)</w:t>
      </w:r>
    </w:p>
    <w:p w14:paraId="487EE008" w14:textId="77777777" w:rsidR="00D5304F" w:rsidRDefault="00D5304F" w:rsidP="00E64A79">
      <w:pPr>
        <w:jc w:val="both"/>
        <w:rPr>
          <w:rFonts w:asciiTheme="minorHAnsi" w:hAnsiTheme="minorHAnsi" w:cstheme="minorHAnsi"/>
          <w:sz w:val="22"/>
          <w:szCs w:val="22"/>
        </w:rPr>
      </w:pPr>
      <w:r>
        <w:rPr>
          <w:rFonts w:asciiTheme="minorHAnsi" w:hAnsiTheme="minorHAnsi" w:cstheme="minorHAnsi"/>
          <w:sz w:val="22"/>
          <w:szCs w:val="22"/>
        </w:rPr>
        <w:t xml:space="preserve">Per federal regulation, the five-year rolling average from 2014 to 2018 is the target that KIPDA will report in its 2018 Baseline Performance Period Report. The </w:t>
      </w:r>
      <w:r w:rsidRPr="003C2855">
        <w:rPr>
          <w:rFonts w:asciiTheme="minorHAnsi" w:hAnsiTheme="minorHAnsi" w:cstheme="minorHAnsi"/>
          <w:sz w:val="22"/>
          <w:szCs w:val="22"/>
        </w:rPr>
        <w:t>target</w:t>
      </w:r>
      <w:r w:rsidR="002E1DB7">
        <w:rPr>
          <w:rFonts w:asciiTheme="minorHAnsi" w:hAnsiTheme="minorHAnsi" w:cstheme="minorHAnsi"/>
          <w:sz w:val="22"/>
          <w:szCs w:val="22"/>
        </w:rPr>
        <w:t xml:space="preserve"> (highlighted in yellow in the above table)</w:t>
      </w:r>
      <w:r w:rsidRPr="003C2855">
        <w:rPr>
          <w:rFonts w:asciiTheme="minorHAnsi" w:hAnsiTheme="minorHAnsi" w:cstheme="minorHAnsi"/>
          <w:sz w:val="22"/>
          <w:szCs w:val="22"/>
        </w:rPr>
        <w:t xml:space="preserve"> is: </w:t>
      </w:r>
      <w:r w:rsidR="00792B0C">
        <w:rPr>
          <w:rFonts w:asciiTheme="minorHAnsi" w:hAnsiTheme="minorHAnsi" w:cstheme="minorHAnsi"/>
          <w:sz w:val="22"/>
          <w:szCs w:val="22"/>
        </w:rPr>
        <w:t>1.17</w:t>
      </w:r>
      <w:r w:rsidRPr="003C2855">
        <w:rPr>
          <w:rFonts w:asciiTheme="minorHAnsi" w:hAnsiTheme="minorHAnsi" w:cstheme="minorHAnsi"/>
          <w:sz w:val="22"/>
          <w:szCs w:val="22"/>
        </w:rPr>
        <w:t xml:space="preserve"> fatalities</w:t>
      </w:r>
      <w:r w:rsidR="00792B0C">
        <w:rPr>
          <w:rFonts w:asciiTheme="minorHAnsi" w:hAnsiTheme="minorHAnsi" w:cstheme="minorHAnsi"/>
          <w:sz w:val="22"/>
          <w:szCs w:val="22"/>
        </w:rPr>
        <w:t xml:space="preserve"> per 100 million VMT</w:t>
      </w:r>
      <w:r w:rsidRPr="003C2855">
        <w:rPr>
          <w:rFonts w:asciiTheme="minorHAnsi" w:hAnsiTheme="minorHAnsi" w:cstheme="minorHAnsi"/>
          <w:sz w:val="22"/>
          <w:szCs w:val="22"/>
        </w:rPr>
        <w:t>. T</w:t>
      </w:r>
      <w:r w:rsidR="002E1DB7">
        <w:rPr>
          <w:rFonts w:asciiTheme="minorHAnsi" w:hAnsiTheme="minorHAnsi" w:cstheme="minorHAnsi"/>
          <w:sz w:val="22"/>
          <w:szCs w:val="22"/>
        </w:rPr>
        <w:t>he KIPDA Transportation Policy C</w:t>
      </w:r>
      <w:r w:rsidRPr="003C2855">
        <w:rPr>
          <w:rFonts w:asciiTheme="minorHAnsi" w:hAnsiTheme="minorHAnsi" w:cstheme="minorHAnsi"/>
          <w:sz w:val="22"/>
          <w:szCs w:val="22"/>
        </w:rPr>
        <w:t>ommittee adopted this short term target on February 22, 2018</w:t>
      </w:r>
      <w:r>
        <w:rPr>
          <w:rFonts w:asciiTheme="minorHAnsi" w:hAnsiTheme="minorHAnsi" w:cstheme="minorHAnsi"/>
          <w:sz w:val="22"/>
          <w:szCs w:val="22"/>
        </w:rPr>
        <w:t>.</w:t>
      </w:r>
    </w:p>
    <w:p w14:paraId="466568B3" w14:textId="77777777" w:rsidR="00D5304F" w:rsidRPr="004045C0" w:rsidRDefault="00D5304F" w:rsidP="00E64A79">
      <w:pPr>
        <w:jc w:val="both"/>
        <w:rPr>
          <w:rFonts w:asciiTheme="minorHAnsi" w:hAnsiTheme="minorHAnsi" w:cstheme="minorHAnsi"/>
          <w:sz w:val="22"/>
          <w:szCs w:val="22"/>
        </w:rPr>
      </w:pPr>
    </w:p>
    <w:p w14:paraId="3B6E740B" w14:textId="77777777" w:rsidR="00D5304F" w:rsidRPr="00F27B79" w:rsidRDefault="00D5304F" w:rsidP="00E64A79">
      <w:pPr>
        <w:pStyle w:val="Heading6"/>
        <w:spacing w:before="0"/>
        <w:jc w:val="both"/>
        <w:rPr>
          <w:b/>
          <w:color w:val="365F91" w:themeColor="accent1" w:themeShade="BF"/>
          <w:sz w:val="28"/>
        </w:rPr>
      </w:pPr>
      <w:r w:rsidRPr="00F27B79">
        <w:rPr>
          <w:b/>
          <w:color w:val="365F91" w:themeColor="accent1" w:themeShade="BF"/>
        </w:rPr>
        <w:t>Target-Setting Methodology</w:t>
      </w:r>
    </w:p>
    <w:p w14:paraId="17669BBF" w14:textId="77777777" w:rsidR="00D5304F" w:rsidRPr="007935E8" w:rsidRDefault="007935E8" w:rsidP="00E64A79">
      <w:pPr>
        <w:jc w:val="both"/>
        <w:rPr>
          <w:rFonts w:asciiTheme="minorHAnsi" w:hAnsiTheme="minorHAnsi" w:cstheme="minorHAnsi"/>
          <w:sz w:val="22"/>
        </w:rPr>
      </w:pPr>
      <w:r>
        <w:rPr>
          <w:rFonts w:asciiTheme="minorHAnsi" w:hAnsiTheme="minorHAnsi" w:cstheme="minorHAnsi"/>
          <w:sz w:val="22"/>
        </w:rPr>
        <w:t xml:space="preserve">Please see the </w:t>
      </w:r>
      <w:hyperlink w:anchor="_Target-Setting_Methodology" w:history="1">
        <w:r w:rsidRPr="00396FF6">
          <w:rPr>
            <w:rStyle w:val="Hyperlink"/>
            <w:rFonts w:asciiTheme="minorHAnsi" w:hAnsiTheme="minorHAnsi" w:cstheme="minorHAnsi"/>
            <w:sz w:val="22"/>
          </w:rPr>
          <w:t>Target-Setting Methodology section under</w:t>
        </w:r>
        <w:r w:rsidR="00547359" w:rsidRPr="00396FF6">
          <w:rPr>
            <w:rStyle w:val="Hyperlink"/>
            <w:rFonts w:asciiTheme="minorHAnsi" w:hAnsiTheme="minorHAnsi" w:cstheme="minorHAnsi"/>
            <w:sz w:val="22"/>
          </w:rPr>
          <w:t xml:space="preserve"> “</w:t>
        </w:r>
        <w:r w:rsidR="00547359" w:rsidRPr="00396FF6">
          <w:rPr>
            <w:rStyle w:val="Hyperlink"/>
            <w:rFonts w:asciiTheme="minorHAnsi" w:hAnsiTheme="minorHAnsi" w:cstheme="minorHAnsi"/>
            <w:i/>
            <w:sz w:val="22"/>
          </w:rPr>
          <w:t>S1 - Number of Fatalities - 490.207(a)(1)”</w:t>
        </w:r>
      </w:hyperlink>
      <w:r w:rsidR="00547359">
        <w:rPr>
          <w:rFonts w:asciiTheme="minorHAnsi" w:hAnsiTheme="minorHAnsi" w:cstheme="minorHAnsi"/>
          <w:i/>
          <w:sz w:val="22"/>
        </w:rPr>
        <w:t xml:space="preserve"> </w:t>
      </w:r>
      <w:r>
        <w:rPr>
          <w:rFonts w:asciiTheme="minorHAnsi" w:hAnsiTheme="minorHAnsi" w:cstheme="minorHAnsi"/>
          <w:sz w:val="22"/>
        </w:rPr>
        <w:t xml:space="preserve">for a detailed explanation of the methodology in setting this target. </w:t>
      </w:r>
    </w:p>
    <w:p w14:paraId="5671A861" w14:textId="77777777" w:rsidR="003C2855" w:rsidRDefault="003C2855" w:rsidP="00E64A79">
      <w:pPr>
        <w:jc w:val="both"/>
        <w:rPr>
          <w:rFonts w:asciiTheme="minorHAnsi" w:hAnsiTheme="minorHAnsi" w:cstheme="minorHAnsi"/>
          <w:sz w:val="22"/>
        </w:rPr>
      </w:pPr>
    </w:p>
    <w:p w14:paraId="615581B4" w14:textId="77777777" w:rsidR="00D5304F" w:rsidRDefault="00D5304F" w:rsidP="00E64A79">
      <w:pPr>
        <w:jc w:val="both"/>
        <w:rPr>
          <w:rFonts w:asciiTheme="minorHAnsi" w:hAnsiTheme="minorHAnsi" w:cstheme="minorHAnsi"/>
          <w:sz w:val="22"/>
        </w:rPr>
      </w:pPr>
    </w:p>
    <w:p w14:paraId="285DC8E2" w14:textId="77777777" w:rsidR="00547359" w:rsidRDefault="00547359">
      <w:pPr>
        <w:widowControl/>
        <w:autoSpaceDE/>
        <w:autoSpaceDN/>
        <w:adjustRightInd/>
        <w:spacing w:after="200" w:line="276" w:lineRule="auto"/>
        <w:rPr>
          <w:rFonts w:asciiTheme="majorHAnsi" w:eastAsiaTheme="majorEastAsia" w:hAnsiTheme="majorHAnsi" w:cstheme="majorBidi"/>
          <w:b/>
          <w:color w:val="4F81BD" w:themeColor="accent1"/>
          <w:sz w:val="32"/>
          <w:szCs w:val="28"/>
          <w:u w:val="single"/>
        </w:rPr>
      </w:pPr>
      <w:r>
        <w:rPr>
          <w:b/>
          <w:color w:val="4F81BD" w:themeColor="accent1"/>
          <w:sz w:val="32"/>
          <w:szCs w:val="28"/>
          <w:u w:val="single"/>
        </w:rPr>
        <w:br w:type="page"/>
      </w:r>
    </w:p>
    <w:p w14:paraId="30F04E8F" w14:textId="77777777" w:rsidR="00547359" w:rsidRPr="00D944E2" w:rsidRDefault="00547359" w:rsidP="00547359">
      <w:pPr>
        <w:pStyle w:val="Heading5"/>
        <w:spacing w:before="0"/>
        <w:jc w:val="both"/>
        <w:rPr>
          <w:color w:val="4F81BD" w:themeColor="accent1"/>
          <w:sz w:val="28"/>
          <w:szCs w:val="28"/>
          <w:u w:val="single"/>
        </w:rPr>
      </w:pPr>
      <w:bookmarkStart w:id="20" w:name="_S3_-_Number"/>
      <w:bookmarkEnd w:id="20"/>
      <w:r w:rsidRPr="00D944E2">
        <w:rPr>
          <w:color w:val="4F81BD" w:themeColor="accent1"/>
          <w:sz w:val="28"/>
          <w:szCs w:val="28"/>
          <w:u w:val="single"/>
        </w:rPr>
        <w:lastRenderedPageBreak/>
        <w:t xml:space="preserve">S3 </w:t>
      </w:r>
      <w:r w:rsidR="000E4210">
        <w:rPr>
          <w:color w:val="4F81BD" w:themeColor="accent1"/>
          <w:sz w:val="28"/>
          <w:szCs w:val="28"/>
          <w:u w:val="single"/>
        </w:rPr>
        <w:t>-</w:t>
      </w:r>
      <w:r w:rsidRPr="00D944E2">
        <w:rPr>
          <w:color w:val="4F81BD" w:themeColor="accent1"/>
          <w:sz w:val="28"/>
          <w:szCs w:val="28"/>
          <w:u w:val="single"/>
        </w:rPr>
        <w:t xml:space="preserve"> Number of Serious Injuries</w:t>
      </w:r>
      <w:r w:rsidRPr="00502540">
        <w:rPr>
          <w:color w:val="4F81BD" w:themeColor="accent1"/>
          <w:sz w:val="20"/>
          <w:szCs w:val="28"/>
          <w:u w:val="single"/>
        </w:rPr>
        <w:t xml:space="preserve"> - 490.207(a)(3)</w:t>
      </w:r>
    </w:p>
    <w:p w14:paraId="0E02903B" w14:textId="77777777" w:rsidR="00547359" w:rsidRPr="000A391E" w:rsidRDefault="00547359" w:rsidP="00547359">
      <w:pPr>
        <w:pStyle w:val="Heading6"/>
        <w:spacing w:before="0"/>
        <w:jc w:val="both"/>
        <w:rPr>
          <w:b/>
          <w:color w:val="365F91" w:themeColor="accent1" w:themeShade="BF"/>
        </w:rPr>
      </w:pPr>
      <w:r w:rsidRPr="000A391E">
        <w:rPr>
          <w:b/>
          <w:color w:val="365F91" w:themeColor="accent1" w:themeShade="BF"/>
        </w:rPr>
        <w:t>Detailed Description</w:t>
      </w:r>
    </w:p>
    <w:p w14:paraId="1363D777" w14:textId="77777777" w:rsidR="000A3849" w:rsidRDefault="001418DE" w:rsidP="00E64A79">
      <w:pPr>
        <w:jc w:val="both"/>
        <w:rPr>
          <w:rFonts w:asciiTheme="minorHAnsi" w:hAnsiTheme="minorHAnsi" w:cstheme="minorHAnsi"/>
          <w:sz w:val="22"/>
        </w:rPr>
      </w:pPr>
      <w:r>
        <w:rPr>
          <w:rFonts w:asciiTheme="minorHAnsi" w:hAnsiTheme="minorHAnsi" w:cstheme="minorHAnsi"/>
          <w:sz w:val="22"/>
        </w:rPr>
        <w:t>This performance measure seeks</w:t>
      </w:r>
      <w:r w:rsidR="000A3849" w:rsidRPr="00BC4389">
        <w:rPr>
          <w:rFonts w:asciiTheme="minorHAnsi" w:hAnsiTheme="minorHAnsi" w:cstheme="minorHAnsi"/>
          <w:sz w:val="22"/>
        </w:rPr>
        <w:t xml:space="preserve"> to </w:t>
      </w:r>
      <w:r w:rsidR="000A3849">
        <w:rPr>
          <w:rFonts w:asciiTheme="minorHAnsi" w:hAnsiTheme="minorHAnsi" w:cstheme="minorHAnsi"/>
          <w:sz w:val="22"/>
        </w:rPr>
        <w:t>reduce the number of serious injuries in motor vehicle collisions.</w:t>
      </w:r>
      <w:r w:rsidR="006C1E55">
        <w:rPr>
          <w:rFonts w:asciiTheme="minorHAnsi" w:hAnsiTheme="minorHAnsi" w:cstheme="minorHAnsi"/>
          <w:sz w:val="22"/>
        </w:rPr>
        <w:t xml:space="preserve"> Serious injuries are to be classified as an incapacitating injury, otherwise known as an “A” on the </w:t>
      </w:r>
      <w:hyperlink r:id="rId53" w:history="1">
        <w:r w:rsidR="006C1E55" w:rsidRPr="00F55242">
          <w:rPr>
            <w:rStyle w:val="Hyperlink"/>
            <w:rFonts w:asciiTheme="minorHAnsi" w:hAnsiTheme="minorHAnsi" w:cstheme="minorHAnsi"/>
            <w:sz w:val="22"/>
          </w:rPr>
          <w:t>KABCO Injury Classification Scale</w:t>
        </w:r>
      </w:hyperlink>
      <w:r w:rsidR="006C1E55">
        <w:rPr>
          <w:rFonts w:asciiTheme="minorHAnsi" w:hAnsiTheme="minorHAnsi" w:cstheme="minorHAnsi"/>
          <w:sz w:val="22"/>
        </w:rPr>
        <w:t>.</w:t>
      </w:r>
    </w:p>
    <w:p w14:paraId="784DB443" w14:textId="77777777" w:rsidR="000A3849" w:rsidRDefault="000A3849" w:rsidP="00E64A79">
      <w:pPr>
        <w:jc w:val="both"/>
        <w:rPr>
          <w:rFonts w:asciiTheme="minorHAnsi" w:hAnsiTheme="minorHAnsi" w:cstheme="minorHAnsi"/>
          <w:sz w:val="22"/>
        </w:rPr>
      </w:pPr>
    </w:p>
    <w:p w14:paraId="58096BD8" w14:textId="77777777" w:rsidR="000A3849" w:rsidRPr="000A391E" w:rsidRDefault="000A3849" w:rsidP="00E64A79">
      <w:pPr>
        <w:pStyle w:val="Heading6"/>
        <w:spacing w:before="0"/>
        <w:jc w:val="both"/>
        <w:rPr>
          <w:b/>
          <w:color w:val="365F91" w:themeColor="accent1" w:themeShade="BF"/>
        </w:rPr>
      </w:pPr>
      <w:r w:rsidRPr="000A391E">
        <w:rPr>
          <w:b/>
          <w:color w:val="365F91" w:themeColor="accent1" w:themeShade="BF"/>
        </w:rPr>
        <w:t>Data Sources and Review Frequency</w:t>
      </w:r>
    </w:p>
    <w:p w14:paraId="7C7B20E5" w14:textId="77777777" w:rsidR="000A3849" w:rsidRDefault="000A3849" w:rsidP="00CB384A">
      <w:pPr>
        <w:pStyle w:val="ListParagraph"/>
        <w:numPr>
          <w:ilvl w:val="0"/>
          <w:numId w:val="5"/>
        </w:numPr>
        <w:jc w:val="both"/>
        <w:rPr>
          <w:rFonts w:asciiTheme="minorHAnsi" w:hAnsiTheme="minorHAnsi" w:cstheme="minorHAnsi"/>
          <w:sz w:val="22"/>
        </w:rPr>
      </w:pPr>
      <w:r w:rsidRPr="00BC4389">
        <w:rPr>
          <w:rFonts w:asciiTheme="minorHAnsi" w:hAnsiTheme="minorHAnsi" w:cstheme="minorHAnsi"/>
          <w:sz w:val="22"/>
        </w:rPr>
        <w:t>Kentucky</w:t>
      </w:r>
      <w:r>
        <w:rPr>
          <w:rFonts w:asciiTheme="minorHAnsi" w:hAnsiTheme="minorHAnsi" w:cstheme="minorHAnsi"/>
          <w:sz w:val="22"/>
        </w:rPr>
        <w:t xml:space="preserve"> crash data: KYTC</w:t>
      </w:r>
    </w:p>
    <w:p w14:paraId="1AA9F2D2" w14:textId="77777777" w:rsidR="000A3849" w:rsidRDefault="000A3849" w:rsidP="00CB384A">
      <w:pPr>
        <w:pStyle w:val="ListParagraph"/>
        <w:numPr>
          <w:ilvl w:val="1"/>
          <w:numId w:val="5"/>
        </w:numPr>
        <w:jc w:val="both"/>
        <w:rPr>
          <w:rFonts w:asciiTheme="minorHAnsi" w:hAnsiTheme="minorHAnsi" w:cstheme="minorHAnsi"/>
          <w:sz w:val="22"/>
        </w:rPr>
      </w:pPr>
      <w:r>
        <w:rPr>
          <w:rFonts w:asciiTheme="minorHAnsi" w:hAnsiTheme="minorHAnsi" w:cstheme="minorHAnsi"/>
          <w:sz w:val="22"/>
        </w:rPr>
        <w:t xml:space="preserve">While most crash data is available via the </w:t>
      </w:r>
      <w:r w:rsidRPr="000A3849">
        <w:rPr>
          <w:rFonts w:asciiTheme="minorHAnsi" w:hAnsiTheme="minorHAnsi" w:cstheme="minorHAnsi"/>
          <w:sz w:val="22"/>
        </w:rPr>
        <w:t>Kentucky Collision Analysis for the Public</w:t>
      </w:r>
      <w:r w:rsidR="003F71EA">
        <w:rPr>
          <w:rFonts w:asciiTheme="minorHAnsi" w:hAnsiTheme="minorHAnsi" w:cstheme="minorHAnsi"/>
          <w:sz w:val="22"/>
        </w:rPr>
        <w:t xml:space="preserve"> database</w:t>
      </w:r>
      <w:r>
        <w:rPr>
          <w:rStyle w:val="Hyperlink"/>
          <w:rFonts w:asciiTheme="minorHAnsi" w:hAnsiTheme="minorHAnsi" w:cstheme="minorHAnsi"/>
          <w:color w:val="auto"/>
          <w:sz w:val="22"/>
          <w:u w:val="none"/>
        </w:rPr>
        <w:t>, the Kentucky State Police</w:t>
      </w:r>
      <w:r w:rsidR="003F71EA">
        <w:rPr>
          <w:rStyle w:val="Hyperlink"/>
          <w:rFonts w:asciiTheme="minorHAnsi" w:hAnsiTheme="minorHAnsi" w:cstheme="minorHAnsi"/>
          <w:color w:val="auto"/>
          <w:sz w:val="22"/>
          <w:u w:val="none"/>
        </w:rPr>
        <w:t xml:space="preserve"> (KSP), who manage</w:t>
      </w:r>
      <w:r>
        <w:rPr>
          <w:rStyle w:val="Hyperlink"/>
          <w:rFonts w:asciiTheme="minorHAnsi" w:hAnsiTheme="minorHAnsi" w:cstheme="minorHAnsi"/>
          <w:color w:val="auto"/>
          <w:sz w:val="22"/>
          <w:u w:val="none"/>
        </w:rPr>
        <w:t xml:space="preserve"> that public database, restricts access to serious injury data. KYTC has signed an MOU with KSP granting them access to the serious injury data. Some KIDPA staff have signed an extension of that MOU allowing KYTC to share serious injury data with KIPDA.</w:t>
      </w:r>
      <w:r w:rsidR="00D95DC5">
        <w:rPr>
          <w:rStyle w:val="Hyperlink"/>
          <w:rFonts w:asciiTheme="minorHAnsi" w:hAnsiTheme="minorHAnsi" w:cstheme="minorHAnsi"/>
          <w:color w:val="auto"/>
          <w:sz w:val="22"/>
          <w:u w:val="none"/>
        </w:rPr>
        <w:t xml:space="preserve"> KIPDA relies on KYTC to share the data every year.</w:t>
      </w:r>
    </w:p>
    <w:p w14:paraId="04D51F0F" w14:textId="77777777" w:rsidR="000A3849" w:rsidRPr="00BC4389" w:rsidRDefault="000A3849" w:rsidP="00CB384A">
      <w:pPr>
        <w:pStyle w:val="ListParagraph"/>
        <w:numPr>
          <w:ilvl w:val="1"/>
          <w:numId w:val="5"/>
        </w:numPr>
        <w:jc w:val="both"/>
        <w:rPr>
          <w:rFonts w:asciiTheme="minorHAnsi" w:hAnsiTheme="minorHAnsi" w:cstheme="minorHAnsi"/>
          <w:sz w:val="22"/>
        </w:rPr>
      </w:pPr>
      <w:r>
        <w:rPr>
          <w:rFonts w:asciiTheme="minorHAnsi" w:hAnsiTheme="minorHAnsi" w:cstheme="minorHAnsi"/>
          <w:sz w:val="22"/>
        </w:rPr>
        <w:t>This data is available on an ongoing basis, thus it will be updated yearly.</w:t>
      </w:r>
    </w:p>
    <w:p w14:paraId="7F1541D6" w14:textId="77777777" w:rsidR="000A3849" w:rsidRDefault="000A3849" w:rsidP="00CB384A">
      <w:pPr>
        <w:pStyle w:val="ListParagraph"/>
        <w:numPr>
          <w:ilvl w:val="0"/>
          <w:numId w:val="5"/>
        </w:numPr>
        <w:jc w:val="both"/>
        <w:rPr>
          <w:rFonts w:asciiTheme="minorHAnsi" w:hAnsiTheme="minorHAnsi" w:cstheme="minorHAnsi"/>
          <w:sz w:val="22"/>
        </w:rPr>
      </w:pPr>
      <w:r w:rsidRPr="00BC4389">
        <w:rPr>
          <w:rFonts w:asciiTheme="minorHAnsi" w:hAnsiTheme="minorHAnsi" w:cstheme="minorHAnsi"/>
          <w:sz w:val="22"/>
        </w:rPr>
        <w:t xml:space="preserve">Indiana crash data: </w:t>
      </w:r>
      <w:hyperlink r:id="rId54" w:history="1">
        <w:r w:rsidRPr="005D5BBE">
          <w:rPr>
            <w:rStyle w:val="Hyperlink"/>
            <w:rFonts w:asciiTheme="minorHAnsi" w:hAnsiTheme="minorHAnsi" w:cstheme="minorHAnsi"/>
            <w:sz w:val="22"/>
          </w:rPr>
          <w:t>ARIES Collision Data</w:t>
        </w:r>
      </w:hyperlink>
    </w:p>
    <w:p w14:paraId="6D8BA234" w14:textId="77777777" w:rsidR="000A3849" w:rsidRDefault="000A3849" w:rsidP="00CB384A">
      <w:pPr>
        <w:pStyle w:val="ListParagraph"/>
        <w:numPr>
          <w:ilvl w:val="1"/>
          <w:numId w:val="5"/>
        </w:numPr>
        <w:jc w:val="both"/>
        <w:rPr>
          <w:rFonts w:asciiTheme="minorHAnsi" w:hAnsiTheme="minorHAnsi" w:cstheme="minorHAnsi"/>
          <w:sz w:val="22"/>
        </w:rPr>
      </w:pPr>
      <w:r w:rsidRPr="00BC4389">
        <w:rPr>
          <w:rFonts w:asciiTheme="minorHAnsi" w:hAnsiTheme="minorHAnsi" w:cstheme="minorHAnsi"/>
          <w:sz w:val="22"/>
        </w:rPr>
        <w:t>This data is available on an ongoing basis, thus it will be updated yearly.</w:t>
      </w:r>
    </w:p>
    <w:p w14:paraId="20DAA1A6" w14:textId="77777777" w:rsidR="000A3849" w:rsidRDefault="000A3849" w:rsidP="00E64A79">
      <w:pPr>
        <w:pStyle w:val="ListParagraph"/>
        <w:ind w:left="0"/>
        <w:jc w:val="both"/>
        <w:rPr>
          <w:rFonts w:asciiTheme="minorHAnsi" w:hAnsiTheme="minorHAnsi" w:cstheme="minorHAnsi"/>
          <w:sz w:val="22"/>
        </w:rPr>
      </w:pPr>
    </w:p>
    <w:p w14:paraId="7E782169" w14:textId="77777777" w:rsidR="000A3849" w:rsidRPr="000A391E" w:rsidRDefault="000A3849" w:rsidP="00E64A79">
      <w:pPr>
        <w:pStyle w:val="Heading6"/>
        <w:spacing w:before="0"/>
        <w:jc w:val="both"/>
        <w:rPr>
          <w:b/>
          <w:color w:val="365F91" w:themeColor="accent1" w:themeShade="BF"/>
        </w:rPr>
      </w:pPr>
      <w:r w:rsidRPr="000A391E">
        <w:rPr>
          <w:b/>
          <w:color w:val="365F91" w:themeColor="accent1" w:themeShade="BF"/>
        </w:rPr>
        <w:t>Historical Data</w:t>
      </w:r>
    </w:p>
    <w:p w14:paraId="61A6BD9E" w14:textId="77777777" w:rsidR="000A3849" w:rsidRDefault="000A3849" w:rsidP="00E64A79">
      <w:pPr>
        <w:pStyle w:val="ListParagraph"/>
        <w:ind w:left="0"/>
        <w:jc w:val="both"/>
        <w:rPr>
          <w:rFonts w:asciiTheme="minorHAnsi" w:hAnsiTheme="minorHAnsi" w:cstheme="minorHAnsi"/>
          <w:sz w:val="22"/>
        </w:rPr>
      </w:pPr>
      <w:r w:rsidRPr="0080060E">
        <w:rPr>
          <w:rFonts w:asciiTheme="minorHAnsi" w:hAnsiTheme="minorHAnsi" w:cstheme="minorHAnsi"/>
          <w:sz w:val="22"/>
        </w:rPr>
        <w:t xml:space="preserve">The following table details </w:t>
      </w:r>
      <w:r>
        <w:rPr>
          <w:rFonts w:asciiTheme="minorHAnsi" w:hAnsiTheme="minorHAnsi" w:cstheme="minorHAnsi"/>
          <w:sz w:val="22"/>
        </w:rPr>
        <w:t>the number of serious injuries</w:t>
      </w:r>
      <w:r w:rsidRPr="0080060E">
        <w:rPr>
          <w:rFonts w:asciiTheme="minorHAnsi" w:hAnsiTheme="minorHAnsi" w:cstheme="minorHAnsi"/>
          <w:sz w:val="22"/>
        </w:rPr>
        <w:t xml:space="preserve"> in the KIPDA region </w:t>
      </w:r>
      <w:r w:rsidRPr="007523AE">
        <w:rPr>
          <w:rFonts w:asciiTheme="minorHAnsi" w:hAnsiTheme="minorHAnsi" w:cstheme="minorHAnsi"/>
          <w:sz w:val="22"/>
        </w:rPr>
        <w:t xml:space="preserve">from </w:t>
      </w:r>
      <w:r w:rsidR="00D90D5E" w:rsidRPr="0080060E">
        <w:rPr>
          <w:rFonts w:asciiTheme="minorHAnsi" w:hAnsiTheme="minorHAnsi" w:cstheme="minorHAnsi"/>
          <w:sz w:val="22"/>
        </w:rPr>
        <w:t xml:space="preserve">region from </w:t>
      </w:r>
      <w:r w:rsidR="00D90D5E" w:rsidRPr="007523AE">
        <w:rPr>
          <w:rFonts w:asciiTheme="minorHAnsi" w:hAnsiTheme="minorHAnsi" w:cstheme="minorHAnsi"/>
          <w:sz w:val="22"/>
        </w:rPr>
        <w:t>20</w:t>
      </w:r>
      <w:r w:rsidR="00D90D5E">
        <w:rPr>
          <w:rFonts w:asciiTheme="minorHAnsi" w:hAnsiTheme="minorHAnsi" w:cstheme="minorHAnsi"/>
          <w:sz w:val="22"/>
        </w:rPr>
        <w:t>05 to 201</w:t>
      </w:r>
      <w:r w:rsidR="00AA5A79">
        <w:rPr>
          <w:rFonts w:asciiTheme="minorHAnsi" w:hAnsiTheme="minorHAnsi" w:cstheme="minorHAnsi"/>
          <w:sz w:val="22"/>
        </w:rPr>
        <w:t>8</w:t>
      </w:r>
      <w:r w:rsidR="00D90D5E">
        <w:rPr>
          <w:rFonts w:asciiTheme="minorHAnsi" w:hAnsiTheme="minorHAnsi" w:cstheme="minorHAnsi"/>
          <w:sz w:val="22"/>
        </w:rPr>
        <w:t xml:space="preserve">. In the Indiana MPO counties, preliminary data for 2017 was downloaded </w:t>
      </w:r>
      <w:r w:rsidR="00D96F9E">
        <w:rPr>
          <w:rFonts w:asciiTheme="minorHAnsi" w:hAnsiTheme="minorHAnsi" w:cstheme="minorHAnsi"/>
          <w:sz w:val="22"/>
        </w:rPr>
        <w:t>shortly after the end of that calendar year and may be subject to change as the data is finalized; d</w:t>
      </w:r>
      <w:r w:rsidR="00D90D5E">
        <w:rPr>
          <w:rFonts w:asciiTheme="minorHAnsi" w:hAnsiTheme="minorHAnsi" w:cstheme="minorHAnsi"/>
          <w:sz w:val="22"/>
        </w:rPr>
        <w:t>ata was projected for 2018 using a linear trendline. In the Kentucky MPO counties, data was projected for both 2017 and 2018 using a linear trendline.  Due to a lack of serious injury data made available to KIPDA, historical data for the Kentucky MPO counties only dates back to 2011.</w:t>
      </w:r>
    </w:p>
    <w:p w14:paraId="54C535A2" w14:textId="77777777" w:rsidR="00D96F9E" w:rsidRDefault="00D96F9E" w:rsidP="00E64A79">
      <w:pPr>
        <w:pStyle w:val="ListParagraph"/>
        <w:ind w:left="0"/>
        <w:jc w:val="both"/>
        <w:rPr>
          <w:rFonts w:asciiTheme="minorHAnsi" w:hAnsiTheme="minorHAnsi" w:cstheme="minorHAnsi"/>
          <w:sz w:val="22"/>
        </w:rPr>
      </w:pPr>
    </w:p>
    <w:tbl>
      <w:tblPr>
        <w:tblW w:w="6980" w:type="dxa"/>
        <w:jc w:val="center"/>
        <w:tblLook w:val="04A0" w:firstRow="1" w:lastRow="0" w:firstColumn="1" w:lastColumn="0" w:noHBand="0" w:noVBand="1"/>
      </w:tblPr>
      <w:tblGrid>
        <w:gridCol w:w="1620"/>
        <w:gridCol w:w="1040"/>
        <w:gridCol w:w="1440"/>
        <w:gridCol w:w="1440"/>
        <w:gridCol w:w="1440"/>
      </w:tblGrid>
      <w:tr w:rsidR="00626233" w:rsidRPr="00626233" w14:paraId="73CD5952" w14:textId="77777777" w:rsidTr="003F71EA">
        <w:trPr>
          <w:trHeight w:val="975"/>
          <w:jc w:val="center"/>
        </w:trPr>
        <w:tc>
          <w:tcPr>
            <w:tcW w:w="1620" w:type="dxa"/>
            <w:tcBorders>
              <w:top w:val="nil"/>
              <w:left w:val="nil"/>
              <w:bottom w:val="nil"/>
              <w:right w:val="nil"/>
            </w:tcBorders>
            <w:shd w:val="clear" w:color="auto" w:fill="auto"/>
            <w:vAlign w:val="bottom"/>
            <w:hideMark/>
          </w:tcPr>
          <w:p w14:paraId="2CA75C86" w14:textId="77777777" w:rsidR="00626233" w:rsidRPr="00626233" w:rsidRDefault="00626233" w:rsidP="00626233">
            <w:pPr>
              <w:widowControl/>
              <w:autoSpaceDE/>
              <w:autoSpaceDN/>
              <w:adjustRightInd/>
              <w:jc w:val="center"/>
              <w:rPr>
                <w:rFonts w:ascii="Calibri" w:eastAsia="Times New Roman" w:hAnsi="Calibri" w:cs="Calibri"/>
                <w:color w:val="000000"/>
                <w:sz w:val="22"/>
                <w:szCs w:val="22"/>
              </w:rPr>
            </w:pPr>
            <w:r w:rsidRPr="00626233">
              <w:rPr>
                <w:rFonts w:ascii="Calibri" w:eastAsia="Times New Roman" w:hAnsi="Calibri" w:cs="Calibri"/>
                <w:color w:val="000000"/>
                <w:sz w:val="22"/>
                <w:szCs w:val="22"/>
              </w:rPr>
              <w:t>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53DE6" w14:textId="77777777" w:rsidR="00626233" w:rsidRPr="009326D2" w:rsidRDefault="00626233" w:rsidP="00596AAD">
            <w:pPr>
              <w:widowControl/>
              <w:autoSpaceDE/>
              <w:autoSpaceDN/>
              <w:adjustRightInd/>
              <w:jc w:val="center"/>
              <w:rPr>
                <w:rFonts w:ascii="Calibri" w:eastAsia="Times New Roman" w:hAnsi="Calibri" w:cs="Calibri"/>
                <w:b/>
                <w:smallCaps/>
                <w:color w:val="000000"/>
                <w:sz w:val="22"/>
                <w:szCs w:val="22"/>
              </w:rPr>
            </w:pPr>
            <w:r w:rsidRPr="009326D2">
              <w:rPr>
                <w:rFonts w:ascii="Calibri" w:eastAsia="Times New Roman" w:hAnsi="Calibri" w:cs="Calibri"/>
                <w:b/>
                <w:smallCaps/>
                <w:color w:val="000000"/>
                <w:sz w:val="22"/>
                <w:szCs w:val="22"/>
              </w:rPr>
              <w:t>Year</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7746365" w14:textId="77777777" w:rsidR="00626233" w:rsidRPr="009326D2" w:rsidRDefault="00626233" w:rsidP="00596AAD">
            <w:pPr>
              <w:widowControl/>
              <w:autoSpaceDE/>
              <w:autoSpaceDN/>
              <w:adjustRightInd/>
              <w:jc w:val="center"/>
              <w:rPr>
                <w:rFonts w:ascii="Calibri" w:eastAsia="Times New Roman" w:hAnsi="Calibri" w:cs="Calibri"/>
                <w:b/>
                <w:smallCaps/>
                <w:color w:val="4F81BD"/>
                <w:sz w:val="22"/>
                <w:szCs w:val="22"/>
              </w:rPr>
            </w:pPr>
            <w:r w:rsidRPr="009326D2">
              <w:rPr>
                <w:rFonts w:ascii="Calibri" w:eastAsia="Times New Roman" w:hAnsi="Calibri" w:cs="Calibri"/>
                <w:b/>
                <w:smallCaps/>
                <w:color w:val="4F81BD"/>
                <w:sz w:val="22"/>
                <w:szCs w:val="22"/>
              </w:rPr>
              <w:t>KY MPO Serious Injuries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715CE10" w14:textId="77777777" w:rsidR="00626233" w:rsidRPr="009326D2" w:rsidRDefault="00626233" w:rsidP="00596AAD">
            <w:pPr>
              <w:widowControl/>
              <w:autoSpaceDE/>
              <w:autoSpaceDN/>
              <w:adjustRightInd/>
              <w:jc w:val="center"/>
              <w:rPr>
                <w:rFonts w:ascii="Calibri" w:eastAsia="Times New Roman" w:hAnsi="Calibri" w:cs="Calibri"/>
                <w:b/>
                <w:smallCaps/>
                <w:color w:val="C0504D"/>
                <w:sz w:val="22"/>
                <w:szCs w:val="22"/>
              </w:rPr>
            </w:pPr>
            <w:r w:rsidRPr="009326D2">
              <w:rPr>
                <w:rFonts w:ascii="Calibri" w:eastAsia="Times New Roman" w:hAnsi="Calibri" w:cs="Calibri"/>
                <w:b/>
                <w:smallCaps/>
                <w:color w:val="C0504D"/>
                <w:sz w:val="22"/>
                <w:szCs w:val="22"/>
              </w:rPr>
              <w:t>IN MPO Serious Injuries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A8F3ABE" w14:textId="77777777" w:rsidR="00626233" w:rsidRPr="009326D2" w:rsidRDefault="00626233" w:rsidP="00596AAD">
            <w:pPr>
              <w:widowControl/>
              <w:autoSpaceDE/>
              <w:autoSpaceDN/>
              <w:adjustRightInd/>
              <w:jc w:val="center"/>
              <w:rPr>
                <w:rFonts w:ascii="Calibri" w:eastAsia="Times New Roman" w:hAnsi="Calibri" w:cs="Calibri"/>
                <w:b/>
                <w:smallCaps/>
                <w:color w:val="9BBB59"/>
                <w:sz w:val="22"/>
                <w:szCs w:val="22"/>
              </w:rPr>
            </w:pPr>
            <w:r w:rsidRPr="009326D2">
              <w:rPr>
                <w:rFonts w:ascii="Calibri" w:eastAsia="Times New Roman" w:hAnsi="Calibri" w:cs="Calibri"/>
                <w:b/>
                <w:smallCaps/>
                <w:color w:val="9BBB59"/>
                <w:sz w:val="22"/>
                <w:szCs w:val="22"/>
              </w:rPr>
              <w:t>KIPDA MPO Serious Injuries</w:t>
            </w:r>
          </w:p>
        </w:tc>
      </w:tr>
      <w:tr w:rsidR="00626233" w:rsidRPr="00626233" w14:paraId="552ADA0A" w14:textId="77777777" w:rsidTr="003F71EA">
        <w:trPr>
          <w:trHeight w:val="300"/>
          <w:jc w:val="center"/>
        </w:trPr>
        <w:tc>
          <w:tcPr>
            <w:tcW w:w="1620" w:type="dxa"/>
            <w:tcBorders>
              <w:top w:val="nil"/>
              <w:left w:val="nil"/>
              <w:bottom w:val="nil"/>
              <w:right w:val="nil"/>
            </w:tcBorders>
            <w:shd w:val="clear" w:color="auto" w:fill="auto"/>
            <w:noWrap/>
            <w:vAlign w:val="bottom"/>
            <w:hideMark/>
          </w:tcPr>
          <w:p w14:paraId="27E897E0" w14:textId="77777777" w:rsidR="00626233" w:rsidRPr="00626233" w:rsidRDefault="00626233" w:rsidP="00626233">
            <w:pPr>
              <w:widowControl/>
              <w:autoSpaceDE/>
              <w:autoSpaceDN/>
              <w:adjustRightInd/>
              <w:jc w:val="center"/>
              <w:rPr>
                <w:rFonts w:ascii="Calibri" w:eastAsia="Times New Roman" w:hAnsi="Calibri" w:cs="Calibri"/>
                <w:color w:val="000000"/>
                <w:sz w:val="22"/>
                <w:szCs w:val="22"/>
              </w:rPr>
            </w:pPr>
            <w:r w:rsidRPr="00626233">
              <w:rPr>
                <w:rFonts w:ascii="Calibri" w:eastAsia="Times New Roman" w:hAnsi="Calibri" w:cs="Calibri"/>
                <w:color w:val="000000"/>
                <w:sz w:val="22"/>
                <w:szCs w:val="22"/>
              </w:rPr>
              <w:t> </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2117343C" w14:textId="77777777" w:rsidR="00626233" w:rsidRPr="00626233" w:rsidRDefault="00626233" w:rsidP="00596AAD">
            <w:pPr>
              <w:widowControl/>
              <w:autoSpaceDE/>
              <w:autoSpaceDN/>
              <w:adjustRightInd/>
              <w:jc w:val="center"/>
              <w:rPr>
                <w:rFonts w:ascii="Calibri" w:eastAsia="Times New Roman" w:hAnsi="Calibri" w:cs="Calibri"/>
                <w:color w:val="000000"/>
                <w:sz w:val="22"/>
                <w:szCs w:val="22"/>
              </w:rPr>
            </w:pPr>
            <w:r w:rsidRPr="00626233">
              <w:rPr>
                <w:rFonts w:ascii="Calibri" w:eastAsia="Times New Roman" w:hAnsi="Calibri" w:cs="Calibri"/>
                <w:color w:val="000000"/>
                <w:sz w:val="22"/>
                <w:szCs w:val="22"/>
              </w:rPr>
              <w:t>2005</w:t>
            </w:r>
          </w:p>
        </w:tc>
        <w:tc>
          <w:tcPr>
            <w:tcW w:w="1440" w:type="dxa"/>
            <w:tcBorders>
              <w:top w:val="nil"/>
              <w:left w:val="nil"/>
              <w:bottom w:val="single" w:sz="4" w:space="0" w:color="auto"/>
              <w:right w:val="single" w:sz="4" w:space="0" w:color="auto"/>
            </w:tcBorders>
            <w:shd w:val="clear" w:color="auto" w:fill="auto"/>
            <w:noWrap/>
            <w:vAlign w:val="center"/>
            <w:hideMark/>
          </w:tcPr>
          <w:p w14:paraId="123B9CB2" w14:textId="77777777" w:rsidR="00626233" w:rsidRPr="00626233" w:rsidRDefault="00626233" w:rsidP="00596AAD">
            <w:pPr>
              <w:widowControl/>
              <w:autoSpaceDE/>
              <w:autoSpaceDN/>
              <w:adjustRightInd/>
              <w:jc w:val="center"/>
              <w:rPr>
                <w:rFonts w:ascii="Calibri" w:eastAsia="Times New Roman" w:hAnsi="Calibri" w:cs="Calibri"/>
                <w:color w:val="4F81BD"/>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14:paraId="13F7034D" w14:textId="77777777" w:rsidR="00626233" w:rsidRPr="00626233" w:rsidRDefault="00626233" w:rsidP="00596AAD">
            <w:pPr>
              <w:widowControl/>
              <w:autoSpaceDE/>
              <w:autoSpaceDN/>
              <w:adjustRightInd/>
              <w:jc w:val="center"/>
              <w:rPr>
                <w:rFonts w:ascii="Calibri" w:eastAsia="Times New Roman" w:hAnsi="Calibri" w:cs="Calibri"/>
                <w:color w:val="C0504D"/>
                <w:sz w:val="22"/>
                <w:szCs w:val="22"/>
              </w:rPr>
            </w:pPr>
            <w:r w:rsidRPr="00626233">
              <w:rPr>
                <w:rFonts w:ascii="Calibri" w:eastAsia="Times New Roman" w:hAnsi="Calibri" w:cs="Calibri"/>
                <w:color w:val="C0504D"/>
                <w:sz w:val="22"/>
                <w:szCs w:val="22"/>
              </w:rPr>
              <w:t>118</w:t>
            </w:r>
          </w:p>
        </w:tc>
        <w:tc>
          <w:tcPr>
            <w:tcW w:w="1440" w:type="dxa"/>
            <w:tcBorders>
              <w:top w:val="nil"/>
              <w:left w:val="nil"/>
              <w:bottom w:val="single" w:sz="4" w:space="0" w:color="auto"/>
              <w:right w:val="single" w:sz="4" w:space="0" w:color="auto"/>
            </w:tcBorders>
            <w:shd w:val="clear" w:color="auto" w:fill="auto"/>
            <w:noWrap/>
            <w:vAlign w:val="center"/>
            <w:hideMark/>
          </w:tcPr>
          <w:p w14:paraId="06466204" w14:textId="77777777" w:rsidR="00626233" w:rsidRPr="00626233" w:rsidRDefault="00626233" w:rsidP="00596AAD">
            <w:pPr>
              <w:widowControl/>
              <w:autoSpaceDE/>
              <w:autoSpaceDN/>
              <w:adjustRightInd/>
              <w:jc w:val="center"/>
              <w:rPr>
                <w:rFonts w:ascii="Calibri" w:eastAsia="Times New Roman" w:hAnsi="Calibri" w:cs="Calibri"/>
                <w:color w:val="9BBB59"/>
                <w:sz w:val="22"/>
                <w:szCs w:val="22"/>
              </w:rPr>
            </w:pPr>
          </w:p>
        </w:tc>
      </w:tr>
      <w:tr w:rsidR="00626233" w:rsidRPr="00626233" w14:paraId="4859DAEC" w14:textId="77777777" w:rsidTr="003F71EA">
        <w:trPr>
          <w:trHeight w:val="300"/>
          <w:jc w:val="center"/>
        </w:trPr>
        <w:tc>
          <w:tcPr>
            <w:tcW w:w="1620" w:type="dxa"/>
            <w:tcBorders>
              <w:top w:val="nil"/>
              <w:left w:val="nil"/>
              <w:bottom w:val="nil"/>
              <w:right w:val="nil"/>
            </w:tcBorders>
            <w:shd w:val="clear" w:color="auto" w:fill="auto"/>
            <w:noWrap/>
            <w:vAlign w:val="bottom"/>
            <w:hideMark/>
          </w:tcPr>
          <w:p w14:paraId="67FBA060" w14:textId="77777777" w:rsidR="00626233" w:rsidRPr="00626233" w:rsidRDefault="00626233" w:rsidP="00626233">
            <w:pPr>
              <w:widowControl/>
              <w:autoSpaceDE/>
              <w:autoSpaceDN/>
              <w:adjustRightInd/>
              <w:jc w:val="center"/>
              <w:rPr>
                <w:rFonts w:ascii="Calibri" w:eastAsia="Times New Roman" w:hAnsi="Calibri" w:cs="Calibri"/>
                <w:color w:val="000000"/>
                <w:sz w:val="22"/>
                <w:szCs w:val="22"/>
              </w:rPr>
            </w:pPr>
            <w:r w:rsidRPr="00626233">
              <w:rPr>
                <w:rFonts w:ascii="Calibri" w:eastAsia="Times New Roman" w:hAnsi="Calibri" w:cs="Calibri"/>
                <w:color w:val="000000"/>
                <w:sz w:val="22"/>
                <w:szCs w:val="22"/>
              </w:rPr>
              <w:t> </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3B446E8C" w14:textId="77777777" w:rsidR="00626233" w:rsidRPr="00626233" w:rsidRDefault="00626233" w:rsidP="00596AAD">
            <w:pPr>
              <w:widowControl/>
              <w:autoSpaceDE/>
              <w:autoSpaceDN/>
              <w:adjustRightInd/>
              <w:jc w:val="center"/>
              <w:rPr>
                <w:rFonts w:ascii="Calibri" w:eastAsia="Times New Roman" w:hAnsi="Calibri" w:cs="Calibri"/>
                <w:color w:val="000000"/>
                <w:sz w:val="22"/>
                <w:szCs w:val="22"/>
              </w:rPr>
            </w:pPr>
            <w:r w:rsidRPr="00626233">
              <w:rPr>
                <w:rFonts w:ascii="Calibri" w:eastAsia="Times New Roman" w:hAnsi="Calibri" w:cs="Calibri"/>
                <w:color w:val="000000"/>
                <w:sz w:val="22"/>
                <w:szCs w:val="22"/>
              </w:rPr>
              <w:t>2006</w:t>
            </w:r>
          </w:p>
        </w:tc>
        <w:tc>
          <w:tcPr>
            <w:tcW w:w="1440" w:type="dxa"/>
            <w:tcBorders>
              <w:top w:val="nil"/>
              <w:left w:val="nil"/>
              <w:bottom w:val="single" w:sz="4" w:space="0" w:color="auto"/>
              <w:right w:val="single" w:sz="4" w:space="0" w:color="auto"/>
            </w:tcBorders>
            <w:shd w:val="clear" w:color="auto" w:fill="auto"/>
            <w:noWrap/>
            <w:vAlign w:val="center"/>
            <w:hideMark/>
          </w:tcPr>
          <w:p w14:paraId="4B51CB5F" w14:textId="77777777" w:rsidR="00626233" w:rsidRPr="00626233" w:rsidRDefault="00626233" w:rsidP="00596AAD">
            <w:pPr>
              <w:widowControl/>
              <w:autoSpaceDE/>
              <w:autoSpaceDN/>
              <w:adjustRightInd/>
              <w:jc w:val="center"/>
              <w:rPr>
                <w:rFonts w:ascii="Calibri" w:eastAsia="Times New Roman" w:hAnsi="Calibri" w:cs="Calibri"/>
                <w:color w:val="4F81BD"/>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14:paraId="1BF3E58A" w14:textId="77777777" w:rsidR="00626233" w:rsidRPr="00626233" w:rsidRDefault="00626233" w:rsidP="00596AAD">
            <w:pPr>
              <w:widowControl/>
              <w:autoSpaceDE/>
              <w:autoSpaceDN/>
              <w:adjustRightInd/>
              <w:jc w:val="center"/>
              <w:rPr>
                <w:rFonts w:ascii="Calibri" w:eastAsia="Times New Roman" w:hAnsi="Calibri" w:cs="Calibri"/>
                <w:color w:val="C0504D"/>
                <w:sz w:val="22"/>
                <w:szCs w:val="22"/>
              </w:rPr>
            </w:pPr>
            <w:r w:rsidRPr="00626233">
              <w:rPr>
                <w:rFonts w:ascii="Calibri" w:eastAsia="Times New Roman" w:hAnsi="Calibri" w:cs="Calibri"/>
                <w:color w:val="C0504D"/>
                <w:sz w:val="22"/>
                <w:szCs w:val="22"/>
              </w:rPr>
              <w:t>123</w:t>
            </w:r>
          </w:p>
        </w:tc>
        <w:tc>
          <w:tcPr>
            <w:tcW w:w="1440" w:type="dxa"/>
            <w:tcBorders>
              <w:top w:val="nil"/>
              <w:left w:val="nil"/>
              <w:bottom w:val="single" w:sz="4" w:space="0" w:color="auto"/>
              <w:right w:val="single" w:sz="4" w:space="0" w:color="auto"/>
            </w:tcBorders>
            <w:shd w:val="clear" w:color="auto" w:fill="auto"/>
            <w:noWrap/>
            <w:vAlign w:val="center"/>
            <w:hideMark/>
          </w:tcPr>
          <w:p w14:paraId="76B9936E" w14:textId="77777777" w:rsidR="00626233" w:rsidRPr="00626233" w:rsidRDefault="00626233" w:rsidP="00596AAD">
            <w:pPr>
              <w:widowControl/>
              <w:autoSpaceDE/>
              <w:autoSpaceDN/>
              <w:adjustRightInd/>
              <w:jc w:val="center"/>
              <w:rPr>
                <w:rFonts w:ascii="Calibri" w:eastAsia="Times New Roman" w:hAnsi="Calibri" w:cs="Calibri"/>
                <w:color w:val="9BBB59"/>
                <w:sz w:val="22"/>
                <w:szCs w:val="22"/>
              </w:rPr>
            </w:pPr>
          </w:p>
        </w:tc>
      </w:tr>
      <w:tr w:rsidR="00626233" w:rsidRPr="00626233" w14:paraId="15C0734F" w14:textId="77777777" w:rsidTr="003F71EA">
        <w:trPr>
          <w:trHeight w:val="300"/>
          <w:jc w:val="center"/>
        </w:trPr>
        <w:tc>
          <w:tcPr>
            <w:tcW w:w="1620" w:type="dxa"/>
            <w:tcBorders>
              <w:top w:val="nil"/>
              <w:left w:val="nil"/>
              <w:bottom w:val="nil"/>
              <w:right w:val="nil"/>
            </w:tcBorders>
            <w:shd w:val="clear" w:color="auto" w:fill="auto"/>
            <w:noWrap/>
            <w:vAlign w:val="bottom"/>
            <w:hideMark/>
          </w:tcPr>
          <w:p w14:paraId="3A30623B" w14:textId="77777777" w:rsidR="00626233" w:rsidRPr="00626233" w:rsidRDefault="00626233" w:rsidP="00626233">
            <w:pPr>
              <w:widowControl/>
              <w:autoSpaceDE/>
              <w:autoSpaceDN/>
              <w:adjustRightInd/>
              <w:jc w:val="center"/>
              <w:rPr>
                <w:rFonts w:ascii="Calibri" w:eastAsia="Times New Roman" w:hAnsi="Calibri" w:cs="Calibri"/>
                <w:color w:val="000000"/>
                <w:sz w:val="22"/>
                <w:szCs w:val="22"/>
              </w:rPr>
            </w:pPr>
            <w:r w:rsidRPr="00626233">
              <w:rPr>
                <w:rFonts w:ascii="Calibri" w:eastAsia="Times New Roman" w:hAnsi="Calibri" w:cs="Calibri"/>
                <w:color w:val="000000"/>
                <w:sz w:val="22"/>
                <w:szCs w:val="22"/>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54ABF" w14:textId="77777777" w:rsidR="00626233" w:rsidRPr="00626233" w:rsidRDefault="00626233" w:rsidP="00596AAD">
            <w:pPr>
              <w:widowControl/>
              <w:autoSpaceDE/>
              <w:autoSpaceDN/>
              <w:adjustRightInd/>
              <w:jc w:val="center"/>
              <w:rPr>
                <w:rFonts w:ascii="Calibri" w:eastAsia="Times New Roman" w:hAnsi="Calibri" w:cs="Calibri"/>
                <w:color w:val="000000"/>
                <w:sz w:val="22"/>
                <w:szCs w:val="22"/>
              </w:rPr>
            </w:pPr>
            <w:r w:rsidRPr="00626233">
              <w:rPr>
                <w:rFonts w:ascii="Calibri" w:eastAsia="Times New Roman" w:hAnsi="Calibri" w:cs="Calibri"/>
                <w:color w:val="000000"/>
                <w:sz w:val="22"/>
                <w:szCs w:val="22"/>
              </w:rPr>
              <w:t>2007</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0816F02" w14:textId="77777777" w:rsidR="00626233" w:rsidRPr="00626233" w:rsidRDefault="00626233" w:rsidP="00596AAD">
            <w:pPr>
              <w:widowControl/>
              <w:autoSpaceDE/>
              <w:autoSpaceDN/>
              <w:adjustRightInd/>
              <w:jc w:val="center"/>
              <w:rPr>
                <w:rFonts w:ascii="Calibri" w:eastAsia="Times New Roman" w:hAnsi="Calibri" w:cs="Calibri"/>
                <w:color w:val="4F81BD"/>
                <w:sz w:val="22"/>
                <w:szCs w:val="22"/>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708C6FAC" w14:textId="77777777" w:rsidR="00626233" w:rsidRPr="00626233" w:rsidRDefault="00626233" w:rsidP="00596AAD">
            <w:pPr>
              <w:widowControl/>
              <w:autoSpaceDE/>
              <w:autoSpaceDN/>
              <w:adjustRightInd/>
              <w:jc w:val="center"/>
              <w:rPr>
                <w:rFonts w:ascii="Calibri" w:eastAsia="Times New Roman" w:hAnsi="Calibri" w:cs="Calibri"/>
                <w:color w:val="C0504D"/>
                <w:sz w:val="22"/>
                <w:szCs w:val="22"/>
              </w:rPr>
            </w:pPr>
            <w:r w:rsidRPr="00626233">
              <w:rPr>
                <w:rFonts w:ascii="Calibri" w:eastAsia="Times New Roman" w:hAnsi="Calibri" w:cs="Calibri"/>
                <w:color w:val="C0504D"/>
                <w:sz w:val="22"/>
                <w:szCs w:val="22"/>
              </w:rPr>
              <w:t>109</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56A5126B" w14:textId="77777777" w:rsidR="00626233" w:rsidRPr="00626233" w:rsidRDefault="00626233" w:rsidP="00596AAD">
            <w:pPr>
              <w:widowControl/>
              <w:autoSpaceDE/>
              <w:autoSpaceDN/>
              <w:adjustRightInd/>
              <w:jc w:val="center"/>
              <w:rPr>
                <w:rFonts w:ascii="Calibri" w:eastAsia="Times New Roman" w:hAnsi="Calibri" w:cs="Calibri"/>
                <w:color w:val="9BBB59"/>
                <w:sz w:val="22"/>
                <w:szCs w:val="22"/>
              </w:rPr>
            </w:pPr>
          </w:p>
        </w:tc>
      </w:tr>
      <w:tr w:rsidR="00626233" w:rsidRPr="00626233" w14:paraId="75A1939C" w14:textId="77777777" w:rsidTr="003F71EA">
        <w:trPr>
          <w:trHeight w:val="300"/>
          <w:jc w:val="center"/>
        </w:trPr>
        <w:tc>
          <w:tcPr>
            <w:tcW w:w="1620" w:type="dxa"/>
            <w:tcBorders>
              <w:top w:val="nil"/>
              <w:left w:val="nil"/>
              <w:bottom w:val="nil"/>
              <w:right w:val="nil"/>
            </w:tcBorders>
            <w:shd w:val="clear" w:color="auto" w:fill="auto"/>
            <w:noWrap/>
            <w:vAlign w:val="bottom"/>
            <w:hideMark/>
          </w:tcPr>
          <w:p w14:paraId="13144869" w14:textId="77777777" w:rsidR="00626233" w:rsidRPr="00626233" w:rsidRDefault="00626233" w:rsidP="00626233">
            <w:pPr>
              <w:widowControl/>
              <w:autoSpaceDE/>
              <w:autoSpaceDN/>
              <w:adjustRightInd/>
              <w:jc w:val="center"/>
              <w:rPr>
                <w:rFonts w:ascii="Calibri" w:eastAsia="Times New Roman" w:hAnsi="Calibri" w:cs="Calibri"/>
                <w:color w:val="000000"/>
                <w:sz w:val="22"/>
                <w:szCs w:val="22"/>
              </w:rPr>
            </w:pPr>
            <w:r w:rsidRPr="00626233">
              <w:rPr>
                <w:rFonts w:ascii="Calibri" w:eastAsia="Times New Roman" w:hAnsi="Calibri" w:cs="Calibri"/>
                <w:color w:val="000000"/>
                <w:sz w:val="22"/>
                <w:szCs w:val="22"/>
              </w:rPr>
              <w:t> </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0C2AAC27" w14:textId="77777777" w:rsidR="00626233" w:rsidRPr="00626233" w:rsidRDefault="00626233" w:rsidP="00596AAD">
            <w:pPr>
              <w:widowControl/>
              <w:autoSpaceDE/>
              <w:autoSpaceDN/>
              <w:adjustRightInd/>
              <w:jc w:val="center"/>
              <w:rPr>
                <w:rFonts w:ascii="Calibri" w:eastAsia="Times New Roman" w:hAnsi="Calibri" w:cs="Calibri"/>
                <w:color w:val="000000"/>
                <w:sz w:val="22"/>
                <w:szCs w:val="22"/>
              </w:rPr>
            </w:pPr>
            <w:r w:rsidRPr="00626233">
              <w:rPr>
                <w:rFonts w:ascii="Calibri" w:eastAsia="Times New Roman" w:hAnsi="Calibri" w:cs="Calibri"/>
                <w:color w:val="000000"/>
                <w:sz w:val="22"/>
                <w:szCs w:val="22"/>
              </w:rPr>
              <w:t>2008</w:t>
            </w:r>
          </w:p>
        </w:tc>
        <w:tc>
          <w:tcPr>
            <w:tcW w:w="1440" w:type="dxa"/>
            <w:tcBorders>
              <w:top w:val="nil"/>
              <w:left w:val="nil"/>
              <w:bottom w:val="single" w:sz="4" w:space="0" w:color="auto"/>
              <w:right w:val="single" w:sz="4" w:space="0" w:color="auto"/>
            </w:tcBorders>
            <w:shd w:val="clear" w:color="auto" w:fill="auto"/>
            <w:noWrap/>
            <w:vAlign w:val="center"/>
            <w:hideMark/>
          </w:tcPr>
          <w:p w14:paraId="5C1B1CFF" w14:textId="77777777" w:rsidR="00626233" w:rsidRPr="00626233" w:rsidRDefault="00626233" w:rsidP="00596AAD">
            <w:pPr>
              <w:widowControl/>
              <w:autoSpaceDE/>
              <w:autoSpaceDN/>
              <w:adjustRightInd/>
              <w:jc w:val="center"/>
              <w:rPr>
                <w:rFonts w:ascii="Calibri" w:eastAsia="Times New Roman" w:hAnsi="Calibri" w:cs="Calibri"/>
                <w:color w:val="4F81BD"/>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14:paraId="173451C2" w14:textId="77777777" w:rsidR="00626233" w:rsidRPr="00626233" w:rsidRDefault="00626233" w:rsidP="00596AAD">
            <w:pPr>
              <w:widowControl/>
              <w:autoSpaceDE/>
              <w:autoSpaceDN/>
              <w:adjustRightInd/>
              <w:jc w:val="center"/>
              <w:rPr>
                <w:rFonts w:ascii="Calibri" w:eastAsia="Times New Roman" w:hAnsi="Calibri" w:cs="Calibri"/>
                <w:color w:val="C0504D"/>
                <w:sz w:val="22"/>
                <w:szCs w:val="22"/>
              </w:rPr>
            </w:pPr>
            <w:r w:rsidRPr="00626233">
              <w:rPr>
                <w:rFonts w:ascii="Calibri" w:eastAsia="Times New Roman" w:hAnsi="Calibri" w:cs="Calibri"/>
                <w:color w:val="C0504D"/>
                <w:sz w:val="22"/>
                <w:szCs w:val="22"/>
              </w:rPr>
              <w:t>95</w:t>
            </w:r>
          </w:p>
        </w:tc>
        <w:tc>
          <w:tcPr>
            <w:tcW w:w="1440" w:type="dxa"/>
            <w:tcBorders>
              <w:top w:val="nil"/>
              <w:left w:val="nil"/>
              <w:bottom w:val="single" w:sz="4" w:space="0" w:color="auto"/>
              <w:right w:val="single" w:sz="4" w:space="0" w:color="auto"/>
            </w:tcBorders>
            <w:shd w:val="clear" w:color="auto" w:fill="auto"/>
            <w:noWrap/>
            <w:vAlign w:val="center"/>
            <w:hideMark/>
          </w:tcPr>
          <w:p w14:paraId="4D314143" w14:textId="77777777" w:rsidR="00626233" w:rsidRPr="00626233" w:rsidRDefault="00626233" w:rsidP="00596AAD">
            <w:pPr>
              <w:widowControl/>
              <w:autoSpaceDE/>
              <w:autoSpaceDN/>
              <w:adjustRightInd/>
              <w:jc w:val="center"/>
              <w:rPr>
                <w:rFonts w:ascii="Calibri" w:eastAsia="Times New Roman" w:hAnsi="Calibri" w:cs="Calibri"/>
                <w:color w:val="9BBB59"/>
                <w:sz w:val="22"/>
                <w:szCs w:val="22"/>
              </w:rPr>
            </w:pPr>
          </w:p>
        </w:tc>
      </w:tr>
      <w:tr w:rsidR="00626233" w:rsidRPr="00626233" w14:paraId="6C64ABBB" w14:textId="77777777" w:rsidTr="003F71EA">
        <w:trPr>
          <w:trHeight w:val="300"/>
          <w:jc w:val="center"/>
        </w:trPr>
        <w:tc>
          <w:tcPr>
            <w:tcW w:w="1620" w:type="dxa"/>
            <w:tcBorders>
              <w:top w:val="nil"/>
              <w:left w:val="nil"/>
              <w:bottom w:val="nil"/>
              <w:right w:val="nil"/>
            </w:tcBorders>
            <w:shd w:val="clear" w:color="auto" w:fill="auto"/>
            <w:noWrap/>
            <w:vAlign w:val="bottom"/>
            <w:hideMark/>
          </w:tcPr>
          <w:p w14:paraId="52A8B391" w14:textId="77777777" w:rsidR="00626233" w:rsidRPr="00626233" w:rsidRDefault="00626233" w:rsidP="00626233">
            <w:pPr>
              <w:widowControl/>
              <w:autoSpaceDE/>
              <w:autoSpaceDN/>
              <w:adjustRightInd/>
              <w:jc w:val="center"/>
              <w:rPr>
                <w:rFonts w:ascii="Calibri" w:eastAsia="Times New Roman" w:hAnsi="Calibri" w:cs="Calibri"/>
                <w:color w:val="000000"/>
                <w:sz w:val="22"/>
                <w:szCs w:val="22"/>
              </w:rPr>
            </w:pPr>
            <w:r w:rsidRPr="00626233">
              <w:rPr>
                <w:rFonts w:ascii="Calibri" w:eastAsia="Times New Roman" w:hAnsi="Calibri" w:cs="Calibri"/>
                <w:color w:val="000000"/>
                <w:sz w:val="22"/>
                <w:szCs w:val="22"/>
              </w:rPr>
              <w:t> </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2CFDB118" w14:textId="77777777" w:rsidR="00626233" w:rsidRPr="00626233" w:rsidRDefault="00626233" w:rsidP="00596AAD">
            <w:pPr>
              <w:widowControl/>
              <w:autoSpaceDE/>
              <w:autoSpaceDN/>
              <w:adjustRightInd/>
              <w:jc w:val="center"/>
              <w:rPr>
                <w:rFonts w:ascii="Calibri" w:eastAsia="Times New Roman" w:hAnsi="Calibri" w:cs="Calibri"/>
                <w:color w:val="000000"/>
                <w:sz w:val="22"/>
                <w:szCs w:val="22"/>
              </w:rPr>
            </w:pPr>
            <w:r w:rsidRPr="00626233">
              <w:rPr>
                <w:rFonts w:ascii="Calibri" w:eastAsia="Times New Roman" w:hAnsi="Calibri" w:cs="Calibri"/>
                <w:color w:val="000000"/>
                <w:sz w:val="22"/>
                <w:szCs w:val="22"/>
              </w:rPr>
              <w:t>2009</w:t>
            </w:r>
          </w:p>
        </w:tc>
        <w:tc>
          <w:tcPr>
            <w:tcW w:w="1440" w:type="dxa"/>
            <w:tcBorders>
              <w:top w:val="nil"/>
              <w:left w:val="nil"/>
              <w:bottom w:val="single" w:sz="4" w:space="0" w:color="auto"/>
              <w:right w:val="single" w:sz="4" w:space="0" w:color="auto"/>
            </w:tcBorders>
            <w:shd w:val="clear" w:color="auto" w:fill="auto"/>
            <w:noWrap/>
            <w:vAlign w:val="center"/>
            <w:hideMark/>
          </w:tcPr>
          <w:p w14:paraId="1B7FC362" w14:textId="77777777" w:rsidR="00626233" w:rsidRPr="00626233" w:rsidRDefault="00626233" w:rsidP="00596AAD">
            <w:pPr>
              <w:widowControl/>
              <w:autoSpaceDE/>
              <w:autoSpaceDN/>
              <w:adjustRightInd/>
              <w:jc w:val="center"/>
              <w:rPr>
                <w:rFonts w:ascii="Calibri" w:eastAsia="Times New Roman" w:hAnsi="Calibri" w:cs="Calibri"/>
                <w:color w:val="4F81BD"/>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14:paraId="0F773C07" w14:textId="77777777" w:rsidR="00626233" w:rsidRPr="00626233" w:rsidRDefault="00626233" w:rsidP="00596AAD">
            <w:pPr>
              <w:widowControl/>
              <w:autoSpaceDE/>
              <w:autoSpaceDN/>
              <w:adjustRightInd/>
              <w:jc w:val="center"/>
              <w:rPr>
                <w:rFonts w:ascii="Calibri" w:eastAsia="Times New Roman" w:hAnsi="Calibri" w:cs="Calibri"/>
                <w:color w:val="C0504D"/>
                <w:sz w:val="22"/>
                <w:szCs w:val="22"/>
              </w:rPr>
            </w:pPr>
            <w:r w:rsidRPr="00626233">
              <w:rPr>
                <w:rFonts w:ascii="Calibri" w:eastAsia="Times New Roman" w:hAnsi="Calibri" w:cs="Calibri"/>
                <w:color w:val="C0504D"/>
                <w:sz w:val="22"/>
                <w:szCs w:val="22"/>
              </w:rPr>
              <w:t>81</w:t>
            </w:r>
          </w:p>
        </w:tc>
        <w:tc>
          <w:tcPr>
            <w:tcW w:w="1440" w:type="dxa"/>
            <w:tcBorders>
              <w:top w:val="nil"/>
              <w:left w:val="nil"/>
              <w:bottom w:val="single" w:sz="4" w:space="0" w:color="auto"/>
              <w:right w:val="single" w:sz="4" w:space="0" w:color="auto"/>
            </w:tcBorders>
            <w:shd w:val="clear" w:color="auto" w:fill="auto"/>
            <w:noWrap/>
            <w:vAlign w:val="center"/>
            <w:hideMark/>
          </w:tcPr>
          <w:p w14:paraId="6C469F93" w14:textId="77777777" w:rsidR="00626233" w:rsidRPr="00626233" w:rsidRDefault="00626233" w:rsidP="00596AAD">
            <w:pPr>
              <w:widowControl/>
              <w:autoSpaceDE/>
              <w:autoSpaceDN/>
              <w:adjustRightInd/>
              <w:jc w:val="center"/>
              <w:rPr>
                <w:rFonts w:ascii="Calibri" w:eastAsia="Times New Roman" w:hAnsi="Calibri" w:cs="Calibri"/>
                <w:color w:val="9BBB59"/>
                <w:sz w:val="22"/>
                <w:szCs w:val="22"/>
              </w:rPr>
            </w:pPr>
          </w:p>
        </w:tc>
      </w:tr>
      <w:tr w:rsidR="00626233" w:rsidRPr="00626233" w14:paraId="29BDEC3A" w14:textId="77777777" w:rsidTr="003F71EA">
        <w:trPr>
          <w:trHeight w:val="300"/>
          <w:jc w:val="center"/>
        </w:trPr>
        <w:tc>
          <w:tcPr>
            <w:tcW w:w="1620" w:type="dxa"/>
            <w:tcBorders>
              <w:top w:val="nil"/>
              <w:left w:val="nil"/>
              <w:bottom w:val="nil"/>
              <w:right w:val="nil"/>
            </w:tcBorders>
            <w:shd w:val="clear" w:color="auto" w:fill="auto"/>
            <w:noWrap/>
            <w:vAlign w:val="bottom"/>
            <w:hideMark/>
          </w:tcPr>
          <w:p w14:paraId="6D1D2356" w14:textId="77777777" w:rsidR="00626233" w:rsidRPr="00626233" w:rsidRDefault="00626233" w:rsidP="00626233">
            <w:pPr>
              <w:widowControl/>
              <w:autoSpaceDE/>
              <w:autoSpaceDN/>
              <w:adjustRightInd/>
              <w:jc w:val="center"/>
              <w:rPr>
                <w:rFonts w:ascii="Calibri" w:eastAsia="Times New Roman" w:hAnsi="Calibri" w:cs="Calibri"/>
                <w:color w:val="000000"/>
                <w:sz w:val="22"/>
                <w:szCs w:val="22"/>
              </w:rPr>
            </w:pPr>
            <w:r w:rsidRPr="00626233">
              <w:rPr>
                <w:rFonts w:ascii="Calibri" w:eastAsia="Times New Roman" w:hAnsi="Calibri" w:cs="Calibri"/>
                <w:color w:val="000000"/>
                <w:sz w:val="22"/>
                <w:szCs w:val="22"/>
              </w:rPr>
              <w:t> </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11E18492" w14:textId="77777777" w:rsidR="00626233" w:rsidRPr="00626233" w:rsidRDefault="00626233" w:rsidP="00596AAD">
            <w:pPr>
              <w:widowControl/>
              <w:autoSpaceDE/>
              <w:autoSpaceDN/>
              <w:adjustRightInd/>
              <w:jc w:val="center"/>
              <w:rPr>
                <w:rFonts w:ascii="Calibri" w:eastAsia="Times New Roman" w:hAnsi="Calibri" w:cs="Calibri"/>
                <w:color w:val="000000"/>
                <w:sz w:val="22"/>
                <w:szCs w:val="22"/>
              </w:rPr>
            </w:pPr>
            <w:r w:rsidRPr="00626233">
              <w:rPr>
                <w:rFonts w:ascii="Calibri" w:eastAsia="Times New Roman" w:hAnsi="Calibri" w:cs="Calibri"/>
                <w:color w:val="000000"/>
                <w:sz w:val="22"/>
                <w:szCs w:val="22"/>
              </w:rPr>
              <w:t>2010</w:t>
            </w:r>
          </w:p>
        </w:tc>
        <w:tc>
          <w:tcPr>
            <w:tcW w:w="1440" w:type="dxa"/>
            <w:tcBorders>
              <w:top w:val="nil"/>
              <w:left w:val="nil"/>
              <w:bottom w:val="single" w:sz="4" w:space="0" w:color="auto"/>
              <w:right w:val="single" w:sz="4" w:space="0" w:color="auto"/>
            </w:tcBorders>
            <w:shd w:val="clear" w:color="auto" w:fill="auto"/>
            <w:noWrap/>
            <w:vAlign w:val="center"/>
            <w:hideMark/>
          </w:tcPr>
          <w:p w14:paraId="13A77EED" w14:textId="77777777" w:rsidR="00626233" w:rsidRPr="00626233" w:rsidRDefault="00626233" w:rsidP="00596AAD">
            <w:pPr>
              <w:widowControl/>
              <w:autoSpaceDE/>
              <w:autoSpaceDN/>
              <w:adjustRightInd/>
              <w:jc w:val="center"/>
              <w:rPr>
                <w:rFonts w:ascii="Calibri" w:eastAsia="Times New Roman" w:hAnsi="Calibri" w:cs="Calibri"/>
                <w:color w:val="4F81BD"/>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14:paraId="1BBD122E" w14:textId="77777777" w:rsidR="00626233" w:rsidRPr="00626233" w:rsidRDefault="00626233" w:rsidP="00596AAD">
            <w:pPr>
              <w:widowControl/>
              <w:autoSpaceDE/>
              <w:autoSpaceDN/>
              <w:adjustRightInd/>
              <w:jc w:val="center"/>
              <w:rPr>
                <w:rFonts w:ascii="Calibri" w:eastAsia="Times New Roman" w:hAnsi="Calibri" w:cs="Calibri"/>
                <w:color w:val="C0504D"/>
                <w:sz w:val="22"/>
                <w:szCs w:val="22"/>
              </w:rPr>
            </w:pPr>
            <w:r w:rsidRPr="00626233">
              <w:rPr>
                <w:rFonts w:ascii="Calibri" w:eastAsia="Times New Roman" w:hAnsi="Calibri" w:cs="Calibri"/>
                <w:color w:val="C0504D"/>
                <w:sz w:val="22"/>
                <w:szCs w:val="22"/>
              </w:rPr>
              <w:t>105</w:t>
            </w:r>
          </w:p>
        </w:tc>
        <w:tc>
          <w:tcPr>
            <w:tcW w:w="1440" w:type="dxa"/>
            <w:tcBorders>
              <w:top w:val="nil"/>
              <w:left w:val="nil"/>
              <w:bottom w:val="single" w:sz="4" w:space="0" w:color="auto"/>
              <w:right w:val="single" w:sz="4" w:space="0" w:color="auto"/>
            </w:tcBorders>
            <w:shd w:val="clear" w:color="auto" w:fill="auto"/>
            <w:noWrap/>
            <w:vAlign w:val="center"/>
            <w:hideMark/>
          </w:tcPr>
          <w:p w14:paraId="3F6F3E83" w14:textId="77777777" w:rsidR="00626233" w:rsidRPr="00626233" w:rsidRDefault="00626233" w:rsidP="00596AAD">
            <w:pPr>
              <w:widowControl/>
              <w:autoSpaceDE/>
              <w:autoSpaceDN/>
              <w:adjustRightInd/>
              <w:jc w:val="center"/>
              <w:rPr>
                <w:rFonts w:ascii="Calibri" w:eastAsia="Times New Roman" w:hAnsi="Calibri" w:cs="Calibri"/>
                <w:color w:val="9BBB59"/>
                <w:sz w:val="22"/>
                <w:szCs w:val="22"/>
              </w:rPr>
            </w:pPr>
          </w:p>
        </w:tc>
      </w:tr>
      <w:tr w:rsidR="00626233" w:rsidRPr="00626233" w14:paraId="7D58C0AE" w14:textId="77777777" w:rsidTr="003F71EA">
        <w:trPr>
          <w:trHeight w:val="300"/>
          <w:jc w:val="center"/>
        </w:trPr>
        <w:tc>
          <w:tcPr>
            <w:tcW w:w="1620" w:type="dxa"/>
            <w:tcBorders>
              <w:top w:val="nil"/>
              <w:left w:val="nil"/>
              <w:bottom w:val="nil"/>
              <w:right w:val="nil"/>
            </w:tcBorders>
            <w:shd w:val="clear" w:color="auto" w:fill="auto"/>
            <w:noWrap/>
            <w:vAlign w:val="bottom"/>
            <w:hideMark/>
          </w:tcPr>
          <w:p w14:paraId="761C2F3B" w14:textId="77777777" w:rsidR="00626233" w:rsidRPr="00626233" w:rsidRDefault="00626233" w:rsidP="00626233">
            <w:pPr>
              <w:widowControl/>
              <w:autoSpaceDE/>
              <w:autoSpaceDN/>
              <w:adjustRightInd/>
              <w:jc w:val="center"/>
              <w:rPr>
                <w:rFonts w:ascii="Calibri" w:eastAsia="Times New Roman" w:hAnsi="Calibri" w:cs="Calibri"/>
                <w:color w:val="000000"/>
                <w:sz w:val="22"/>
                <w:szCs w:val="22"/>
              </w:rPr>
            </w:pPr>
            <w:r w:rsidRPr="00626233">
              <w:rPr>
                <w:rFonts w:ascii="Calibri" w:eastAsia="Times New Roman" w:hAnsi="Calibri" w:cs="Calibri"/>
                <w:color w:val="000000"/>
                <w:sz w:val="22"/>
                <w:szCs w:val="22"/>
              </w:rPr>
              <w:t> </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324CD32F" w14:textId="77777777" w:rsidR="00626233" w:rsidRPr="00626233" w:rsidRDefault="00626233" w:rsidP="00596AAD">
            <w:pPr>
              <w:widowControl/>
              <w:autoSpaceDE/>
              <w:autoSpaceDN/>
              <w:adjustRightInd/>
              <w:jc w:val="center"/>
              <w:rPr>
                <w:rFonts w:ascii="Calibri" w:eastAsia="Times New Roman" w:hAnsi="Calibri" w:cs="Calibri"/>
                <w:color w:val="000000"/>
                <w:sz w:val="22"/>
                <w:szCs w:val="22"/>
              </w:rPr>
            </w:pPr>
            <w:r w:rsidRPr="00626233">
              <w:rPr>
                <w:rFonts w:ascii="Calibri" w:eastAsia="Times New Roman" w:hAnsi="Calibri" w:cs="Calibri"/>
                <w:color w:val="000000"/>
                <w:sz w:val="22"/>
                <w:szCs w:val="22"/>
              </w:rPr>
              <w:t>2011</w:t>
            </w:r>
          </w:p>
        </w:tc>
        <w:tc>
          <w:tcPr>
            <w:tcW w:w="1440" w:type="dxa"/>
            <w:tcBorders>
              <w:top w:val="nil"/>
              <w:left w:val="nil"/>
              <w:bottom w:val="single" w:sz="4" w:space="0" w:color="auto"/>
              <w:right w:val="single" w:sz="4" w:space="0" w:color="auto"/>
            </w:tcBorders>
            <w:shd w:val="clear" w:color="auto" w:fill="auto"/>
            <w:noWrap/>
            <w:vAlign w:val="center"/>
            <w:hideMark/>
          </w:tcPr>
          <w:p w14:paraId="484E8984" w14:textId="77777777" w:rsidR="00626233" w:rsidRPr="00626233" w:rsidRDefault="00626233" w:rsidP="00596AAD">
            <w:pPr>
              <w:widowControl/>
              <w:autoSpaceDE/>
              <w:autoSpaceDN/>
              <w:adjustRightInd/>
              <w:jc w:val="center"/>
              <w:rPr>
                <w:rFonts w:ascii="Calibri" w:eastAsia="Times New Roman" w:hAnsi="Calibri" w:cs="Calibri"/>
                <w:color w:val="4F81BD"/>
                <w:sz w:val="22"/>
                <w:szCs w:val="22"/>
              </w:rPr>
            </w:pPr>
            <w:r w:rsidRPr="00626233">
              <w:rPr>
                <w:rFonts w:ascii="Calibri" w:eastAsia="Times New Roman" w:hAnsi="Calibri" w:cs="Calibri"/>
                <w:color w:val="4F81BD"/>
                <w:sz w:val="22"/>
                <w:szCs w:val="22"/>
              </w:rPr>
              <w:t>981</w:t>
            </w:r>
          </w:p>
        </w:tc>
        <w:tc>
          <w:tcPr>
            <w:tcW w:w="1440" w:type="dxa"/>
            <w:tcBorders>
              <w:top w:val="nil"/>
              <w:left w:val="nil"/>
              <w:bottom w:val="single" w:sz="4" w:space="0" w:color="auto"/>
              <w:right w:val="single" w:sz="4" w:space="0" w:color="auto"/>
            </w:tcBorders>
            <w:shd w:val="clear" w:color="auto" w:fill="auto"/>
            <w:noWrap/>
            <w:vAlign w:val="center"/>
            <w:hideMark/>
          </w:tcPr>
          <w:p w14:paraId="07FE65D2" w14:textId="77777777" w:rsidR="00626233" w:rsidRPr="00626233" w:rsidRDefault="00626233" w:rsidP="00596AAD">
            <w:pPr>
              <w:widowControl/>
              <w:autoSpaceDE/>
              <w:autoSpaceDN/>
              <w:adjustRightInd/>
              <w:jc w:val="center"/>
              <w:rPr>
                <w:rFonts w:ascii="Calibri" w:eastAsia="Times New Roman" w:hAnsi="Calibri" w:cs="Calibri"/>
                <w:color w:val="C0504D"/>
                <w:sz w:val="22"/>
                <w:szCs w:val="22"/>
              </w:rPr>
            </w:pPr>
            <w:r w:rsidRPr="00626233">
              <w:rPr>
                <w:rFonts w:ascii="Calibri" w:eastAsia="Times New Roman" w:hAnsi="Calibri" w:cs="Calibri"/>
                <w:color w:val="C0504D"/>
                <w:sz w:val="22"/>
                <w:szCs w:val="22"/>
              </w:rPr>
              <w:t>118</w:t>
            </w:r>
          </w:p>
        </w:tc>
        <w:tc>
          <w:tcPr>
            <w:tcW w:w="1440" w:type="dxa"/>
            <w:tcBorders>
              <w:top w:val="nil"/>
              <w:left w:val="nil"/>
              <w:bottom w:val="single" w:sz="4" w:space="0" w:color="auto"/>
              <w:right w:val="single" w:sz="4" w:space="0" w:color="auto"/>
            </w:tcBorders>
            <w:shd w:val="clear" w:color="auto" w:fill="auto"/>
            <w:noWrap/>
            <w:vAlign w:val="center"/>
            <w:hideMark/>
          </w:tcPr>
          <w:p w14:paraId="4594ED19" w14:textId="77777777" w:rsidR="00626233" w:rsidRPr="00626233" w:rsidRDefault="00626233" w:rsidP="00596AAD">
            <w:pPr>
              <w:widowControl/>
              <w:autoSpaceDE/>
              <w:autoSpaceDN/>
              <w:adjustRightInd/>
              <w:jc w:val="center"/>
              <w:rPr>
                <w:rFonts w:ascii="Calibri" w:eastAsia="Times New Roman" w:hAnsi="Calibri" w:cs="Calibri"/>
                <w:color w:val="9BBB59"/>
                <w:sz w:val="22"/>
                <w:szCs w:val="22"/>
              </w:rPr>
            </w:pPr>
            <w:r w:rsidRPr="00626233">
              <w:rPr>
                <w:rFonts w:ascii="Calibri" w:eastAsia="Times New Roman" w:hAnsi="Calibri" w:cs="Calibri"/>
                <w:color w:val="9BBB59"/>
                <w:sz w:val="22"/>
                <w:szCs w:val="22"/>
              </w:rPr>
              <w:t>1,099</w:t>
            </w:r>
          </w:p>
        </w:tc>
      </w:tr>
      <w:tr w:rsidR="00626233" w:rsidRPr="00626233" w14:paraId="13CDB1E0" w14:textId="77777777" w:rsidTr="003F71EA">
        <w:trPr>
          <w:trHeight w:val="300"/>
          <w:jc w:val="center"/>
        </w:trPr>
        <w:tc>
          <w:tcPr>
            <w:tcW w:w="1620" w:type="dxa"/>
            <w:tcBorders>
              <w:top w:val="nil"/>
              <w:left w:val="nil"/>
              <w:bottom w:val="nil"/>
              <w:right w:val="nil"/>
            </w:tcBorders>
            <w:shd w:val="clear" w:color="auto" w:fill="auto"/>
            <w:noWrap/>
            <w:vAlign w:val="bottom"/>
            <w:hideMark/>
          </w:tcPr>
          <w:p w14:paraId="50E4C2EE" w14:textId="77777777" w:rsidR="00626233" w:rsidRPr="00626233" w:rsidRDefault="00626233" w:rsidP="00626233">
            <w:pPr>
              <w:widowControl/>
              <w:autoSpaceDE/>
              <w:autoSpaceDN/>
              <w:adjustRightInd/>
              <w:jc w:val="center"/>
              <w:rPr>
                <w:rFonts w:ascii="Calibri" w:eastAsia="Times New Roman" w:hAnsi="Calibri" w:cs="Calibri"/>
                <w:color w:val="000000"/>
                <w:sz w:val="22"/>
                <w:szCs w:val="22"/>
              </w:rPr>
            </w:pPr>
            <w:r w:rsidRPr="00626233">
              <w:rPr>
                <w:rFonts w:ascii="Calibri" w:eastAsia="Times New Roman" w:hAnsi="Calibri" w:cs="Calibri"/>
                <w:color w:val="000000"/>
                <w:sz w:val="22"/>
                <w:szCs w:val="22"/>
              </w:rPr>
              <w:t> </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7316F7B4" w14:textId="77777777" w:rsidR="00626233" w:rsidRPr="00626233" w:rsidRDefault="00626233" w:rsidP="00596AAD">
            <w:pPr>
              <w:widowControl/>
              <w:autoSpaceDE/>
              <w:autoSpaceDN/>
              <w:adjustRightInd/>
              <w:jc w:val="center"/>
              <w:rPr>
                <w:rFonts w:ascii="Calibri" w:eastAsia="Times New Roman" w:hAnsi="Calibri" w:cs="Calibri"/>
                <w:color w:val="000000"/>
                <w:sz w:val="22"/>
                <w:szCs w:val="22"/>
              </w:rPr>
            </w:pPr>
            <w:r w:rsidRPr="00626233">
              <w:rPr>
                <w:rFonts w:ascii="Calibri" w:eastAsia="Times New Roman" w:hAnsi="Calibri" w:cs="Calibri"/>
                <w:color w:val="000000"/>
                <w:sz w:val="22"/>
                <w:szCs w:val="22"/>
              </w:rPr>
              <w:t>2012</w:t>
            </w:r>
          </w:p>
        </w:tc>
        <w:tc>
          <w:tcPr>
            <w:tcW w:w="1440" w:type="dxa"/>
            <w:tcBorders>
              <w:top w:val="nil"/>
              <w:left w:val="nil"/>
              <w:bottom w:val="single" w:sz="4" w:space="0" w:color="auto"/>
              <w:right w:val="single" w:sz="4" w:space="0" w:color="auto"/>
            </w:tcBorders>
            <w:shd w:val="clear" w:color="auto" w:fill="auto"/>
            <w:noWrap/>
            <w:vAlign w:val="center"/>
            <w:hideMark/>
          </w:tcPr>
          <w:p w14:paraId="5329AD06" w14:textId="77777777" w:rsidR="00626233" w:rsidRPr="00626233" w:rsidRDefault="00626233" w:rsidP="00596AAD">
            <w:pPr>
              <w:widowControl/>
              <w:autoSpaceDE/>
              <w:autoSpaceDN/>
              <w:adjustRightInd/>
              <w:jc w:val="center"/>
              <w:rPr>
                <w:rFonts w:ascii="Calibri" w:eastAsia="Times New Roman" w:hAnsi="Calibri" w:cs="Calibri"/>
                <w:color w:val="4F81BD"/>
                <w:sz w:val="22"/>
                <w:szCs w:val="22"/>
              </w:rPr>
            </w:pPr>
            <w:r w:rsidRPr="00626233">
              <w:rPr>
                <w:rFonts w:ascii="Calibri" w:eastAsia="Times New Roman" w:hAnsi="Calibri" w:cs="Calibri"/>
                <w:color w:val="4F81BD"/>
                <w:sz w:val="22"/>
                <w:szCs w:val="22"/>
              </w:rPr>
              <w:t>770</w:t>
            </w:r>
          </w:p>
        </w:tc>
        <w:tc>
          <w:tcPr>
            <w:tcW w:w="1440" w:type="dxa"/>
            <w:tcBorders>
              <w:top w:val="nil"/>
              <w:left w:val="nil"/>
              <w:bottom w:val="single" w:sz="4" w:space="0" w:color="auto"/>
              <w:right w:val="single" w:sz="4" w:space="0" w:color="auto"/>
            </w:tcBorders>
            <w:shd w:val="clear" w:color="auto" w:fill="auto"/>
            <w:noWrap/>
            <w:vAlign w:val="center"/>
            <w:hideMark/>
          </w:tcPr>
          <w:p w14:paraId="00DFAA1B" w14:textId="77777777" w:rsidR="00626233" w:rsidRPr="00626233" w:rsidRDefault="00626233" w:rsidP="00596AAD">
            <w:pPr>
              <w:widowControl/>
              <w:autoSpaceDE/>
              <w:autoSpaceDN/>
              <w:adjustRightInd/>
              <w:jc w:val="center"/>
              <w:rPr>
                <w:rFonts w:ascii="Calibri" w:eastAsia="Times New Roman" w:hAnsi="Calibri" w:cs="Calibri"/>
                <w:color w:val="C0504D"/>
                <w:sz w:val="22"/>
                <w:szCs w:val="22"/>
              </w:rPr>
            </w:pPr>
            <w:r w:rsidRPr="00626233">
              <w:rPr>
                <w:rFonts w:ascii="Calibri" w:eastAsia="Times New Roman" w:hAnsi="Calibri" w:cs="Calibri"/>
                <w:color w:val="C0504D"/>
                <w:sz w:val="22"/>
                <w:szCs w:val="22"/>
              </w:rPr>
              <w:t>153</w:t>
            </w:r>
          </w:p>
        </w:tc>
        <w:tc>
          <w:tcPr>
            <w:tcW w:w="1440" w:type="dxa"/>
            <w:tcBorders>
              <w:top w:val="nil"/>
              <w:left w:val="nil"/>
              <w:bottom w:val="single" w:sz="4" w:space="0" w:color="auto"/>
              <w:right w:val="single" w:sz="4" w:space="0" w:color="auto"/>
            </w:tcBorders>
            <w:shd w:val="clear" w:color="auto" w:fill="auto"/>
            <w:noWrap/>
            <w:vAlign w:val="center"/>
            <w:hideMark/>
          </w:tcPr>
          <w:p w14:paraId="1F8D8901" w14:textId="77777777" w:rsidR="00626233" w:rsidRPr="00626233" w:rsidRDefault="00626233" w:rsidP="00596AAD">
            <w:pPr>
              <w:widowControl/>
              <w:autoSpaceDE/>
              <w:autoSpaceDN/>
              <w:adjustRightInd/>
              <w:jc w:val="center"/>
              <w:rPr>
                <w:rFonts w:ascii="Calibri" w:eastAsia="Times New Roman" w:hAnsi="Calibri" w:cs="Calibri"/>
                <w:color w:val="9BBB59"/>
                <w:sz w:val="22"/>
                <w:szCs w:val="22"/>
              </w:rPr>
            </w:pPr>
            <w:r w:rsidRPr="00626233">
              <w:rPr>
                <w:rFonts w:ascii="Calibri" w:eastAsia="Times New Roman" w:hAnsi="Calibri" w:cs="Calibri"/>
                <w:color w:val="9BBB59"/>
                <w:sz w:val="22"/>
                <w:szCs w:val="22"/>
              </w:rPr>
              <w:t>923</w:t>
            </w:r>
          </w:p>
        </w:tc>
      </w:tr>
      <w:tr w:rsidR="00626233" w:rsidRPr="00626233" w14:paraId="4F3728B7" w14:textId="77777777" w:rsidTr="003F71EA">
        <w:trPr>
          <w:trHeight w:val="300"/>
          <w:jc w:val="center"/>
        </w:trPr>
        <w:tc>
          <w:tcPr>
            <w:tcW w:w="1620" w:type="dxa"/>
            <w:tcBorders>
              <w:top w:val="nil"/>
              <w:left w:val="nil"/>
              <w:bottom w:val="nil"/>
              <w:right w:val="nil"/>
            </w:tcBorders>
            <w:shd w:val="clear" w:color="auto" w:fill="auto"/>
            <w:noWrap/>
            <w:vAlign w:val="bottom"/>
            <w:hideMark/>
          </w:tcPr>
          <w:p w14:paraId="552D9A6E" w14:textId="77777777" w:rsidR="00626233" w:rsidRPr="00626233" w:rsidRDefault="00626233" w:rsidP="00626233">
            <w:pPr>
              <w:widowControl/>
              <w:autoSpaceDE/>
              <w:autoSpaceDN/>
              <w:adjustRightInd/>
              <w:jc w:val="center"/>
              <w:rPr>
                <w:rFonts w:ascii="Calibri" w:eastAsia="Times New Roman" w:hAnsi="Calibri" w:cs="Calibri"/>
                <w:color w:val="000000"/>
                <w:sz w:val="22"/>
                <w:szCs w:val="22"/>
              </w:rPr>
            </w:pPr>
            <w:r w:rsidRPr="00626233">
              <w:rPr>
                <w:rFonts w:ascii="Calibri" w:eastAsia="Times New Roman" w:hAnsi="Calibri" w:cs="Calibri"/>
                <w:color w:val="000000"/>
                <w:sz w:val="22"/>
                <w:szCs w:val="22"/>
              </w:rPr>
              <w:t> </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518A4B0F" w14:textId="77777777" w:rsidR="00626233" w:rsidRPr="00626233" w:rsidRDefault="00626233" w:rsidP="00596AAD">
            <w:pPr>
              <w:widowControl/>
              <w:autoSpaceDE/>
              <w:autoSpaceDN/>
              <w:adjustRightInd/>
              <w:jc w:val="center"/>
              <w:rPr>
                <w:rFonts w:ascii="Calibri" w:eastAsia="Times New Roman" w:hAnsi="Calibri" w:cs="Calibri"/>
                <w:color w:val="000000"/>
                <w:sz w:val="22"/>
                <w:szCs w:val="22"/>
              </w:rPr>
            </w:pPr>
            <w:r w:rsidRPr="00626233">
              <w:rPr>
                <w:rFonts w:ascii="Calibri" w:eastAsia="Times New Roman" w:hAnsi="Calibri" w:cs="Calibri"/>
                <w:color w:val="000000"/>
                <w:sz w:val="22"/>
                <w:szCs w:val="22"/>
              </w:rPr>
              <w:t>2013</w:t>
            </w:r>
          </w:p>
        </w:tc>
        <w:tc>
          <w:tcPr>
            <w:tcW w:w="1440" w:type="dxa"/>
            <w:tcBorders>
              <w:top w:val="nil"/>
              <w:left w:val="nil"/>
              <w:bottom w:val="single" w:sz="4" w:space="0" w:color="auto"/>
              <w:right w:val="single" w:sz="4" w:space="0" w:color="auto"/>
            </w:tcBorders>
            <w:shd w:val="clear" w:color="auto" w:fill="auto"/>
            <w:noWrap/>
            <w:vAlign w:val="center"/>
            <w:hideMark/>
          </w:tcPr>
          <w:p w14:paraId="416E5F8E" w14:textId="77777777" w:rsidR="00626233" w:rsidRPr="00626233" w:rsidRDefault="00626233" w:rsidP="00596AAD">
            <w:pPr>
              <w:widowControl/>
              <w:autoSpaceDE/>
              <w:autoSpaceDN/>
              <w:adjustRightInd/>
              <w:jc w:val="center"/>
              <w:rPr>
                <w:rFonts w:ascii="Calibri" w:eastAsia="Times New Roman" w:hAnsi="Calibri" w:cs="Calibri"/>
                <w:color w:val="4F81BD"/>
                <w:sz w:val="22"/>
                <w:szCs w:val="22"/>
              </w:rPr>
            </w:pPr>
            <w:r w:rsidRPr="00626233">
              <w:rPr>
                <w:rFonts w:ascii="Calibri" w:eastAsia="Times New Roman" w:hAnsi="Calibri" w:cs="Calibri"/>
                <w:color w:val="4F81BD"/>
                <w:sz w:val="22"/>
                <w:szCs w:val="22"/>
              </w:rPr>
              <w:t>754</w:t>
            </w:r>
          </w:p>
        </w:tc>
        <w:tc>
          <w:tcPr>
            <w:tcW w:w="1440" w:type="dxa"/>
            <w:tcBorders>
              <w:top w:val="nil"/>
              <w:left w:val="nil"/>
              <w:bottom w:val="single" w:sz="4" w:space="0" w:color="auto"/>
              <w:right w:val="single" w:sz="4" w:space="0" w:color="auto"/>
            </w:tcBorders>
            <w:shd w:val="clear" w:color="auto" w:fill="auto"/>
            <w:noWrap/>
            <w:vAlign w:val="center"/>
            <w:hideMark/>
          </w:tcPr>
          <w:p w14:paraId="4254B403" w14:textId="77777777" w:rsidR="00626233" w:rsidRPr="00626233" w:rsidRDefault="00626233" w:rsidP="00596AAD">
            <w:pPr>
              <w:widowControl/>
              <w:autoSpaceDE/>
              <w:autoSpaceDN/>
              <w:adjustRightInd/>
              <w:jc w:val="center"/>
              <w:rPr>
                <w:rFonts w:ascii="Calibri" w:eastAsia="Times New Roman" w:hAnsi="Calibri" w:cs="Calibri"/>
                <w:color w:val="C0504D"/>
                <w:sz w:val="22"/>
                <w:szCs w:val="22"/>
              </w:rPr>
            </w:pPr>
            <w:r w:rsidRPr="00626233">
              <w:rPr>
                <w:rFonts w:ascii="Calibri" w:eastAsia="Times New Roman" w:hAnsi="Calibri" w:cs="Calibri"/>
                <w:color w:val="C0504D"/>
                <w:sz w:val="22"/>
                <w:szCs w:val="22"/>
              </w:rPr>
              <w:t>95</w:t>
            </w:r>
          </w:p>
        </w:tc>
        <w:tc>
          <w:tcPr>
            <w:tcW w:w="1440" w:type="dxa"/>
            <w:tcBorders>
              <w:top w:val="nil"/>
              <w:left w:val="nil"/>
              <w:bottom w:val="single" w:sz="4" w:space="0" w:color="auto"/>
              <w:right w:val="single" w:sz="4" w:space="0" w:color="auto"/>
            </w:tcBorders>
            <w:shd w:val="clear" w:color="auto" w:fill="auto"/>
            <w:noWrap/>
            <w:vAlign w:val="center"/>
            <w:hideMark/>
          </w:tcPr>
          <w:p w14:paraId="468AA05F" w14:textId="77777777" w:rsidR="00626233" w:rsidRPr="00626233" w:rsidRDefault="00626233" w:rsidP="00596AAD">
            <w:pPr>
              <w:widowControl/>
              <w:autoSpaceDE/>
              <w:autoSpaceDN/>
              <w:adjustRightInd/>
              <w:jc w:val="center"/>
              <w:rPr>
                <w:rFonts w:ascii="Calibri" w:eastAsia="Times New Roman" w:hAnsi="Calibri" w:cs="Calibri"/>
                <w:color w:val="9BBB59"/>
                <w:sz w:val="22"/>
                <w:szCs w:val="22"/>
              </w:rPr>
            </w:pPr>
            <w:r w:rsidRPr="00626233">
              <w:rPr>
                <w:rFonts w:ascii="Calibri" w:eastAsia="Times New Roman" w:hAnsi="Calibri" w:cs="Calibri"/>
                <w:color w:val="9BBB59"/>
                <w:sz w:val="22"/>
                <w:szCs w:val="22"/>
              </w:rPr>
              <w:t>849</w:t>
            </w:r>
          </w:p>
        </w:tc>
      </w:tr>
      <w:tr w:rsidR="00626233" w:rsidRPr="00626233" w14:paraId="3861DAED" w14:textId="77777777" w:rsidTr="003F71EA">
        <w:trPr>
          <w:trHeight w:val="300"/>
          <w:jc w:val="center"/>
        </w:trPr>
        <w:tc>
          <w:tcPr>
            <w:tcW w:w="1620" w:type="dxa"/>
            <w:tcBorders>
              <w:top w:val="nil"/>
              <w:left w:val="nil"/>
              <w:bottom w:val="nil"/>
              <w:right w:val="nil"/>
            </w:tcBorders>
            <w:shd w:val="clear" w:color="auto" w:fill="auto"/>
            <w:noWrap/>
            <w:vAlign w:val="bottom"/>
            <w:hideMark/>
          </w:tcPr>
          <w:p w14:paraId="1221C3E8" w14:textId="77777777" w:rsidR="00626233" w:rsidRPr="00626233" w:rsidRDefault="00626233" w:rsidP="00626233">
            <w:pPr>
              <w:widowControl/>
              <w:autoSpaceDE/>
              <w:autoSpaceDN/>
              <w:adjustRightInd/>
              <w:jc w:val="center"/>
              <w:rPr>
                <w:rFonts w:ascii="Calibri" w:eastAsia="Times New Roman" w:hAnsi="Calibri" w:cs="Calibri"/>
                <w:color w:val="000000"/>
                <w:sz w:val="22"/>
                <w:szCs w:val="22"/>
              </w:rPr>
            </w:pPr>
            <w:r w:rsidRPr="00626233">
              <w:rPr>
                <w:rFonts w:ascii="Calibri" w:eastAsia="Times New Roman" w:hAnsi="Calibri" w:cs="Calibri"/>
                <w:color w:val="000000"/>
                <w:sz w:val="22"/>
                <w:szCs w:val="22"/>
              </w:rPr>
              <w:t> </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34656370" w14:textId="77777777" w:rsidR="00626233" w:rsidRPr="00626233" w:rsidRDefault="00626233" w:rsidP="00596AAD">
            <w:pPr>
              <w:widowControl/>
              <w:autoSpaceDE/>
              <w:autoSpaceDN/>
              <w:adjustRightInd/>
              <w:jc w:val="center"/>
              <w:rPr>
                <w:rFonts w:ascii="Calibri" w:eastAsia="Times New Roman" w:hAnsi="Calibri" w:cs="Calibri"/>
                <w:color w:val="000000"/>
                <w:sz w:val="22"/>
                <w:szCs w:val="22"/>
              </w:rPr>
            </w:pPr>
            <w:r w:rsidRPr="00626233">
              <w:rPr>
                <w:rFonts w:ascii="Calibri" w:eastAsia="Times New Roman" w:hAnsi="Calibri" w:cs="Calibri"/>
                <w:color w:val="000000"/>
                <w:sz w:val="22"/>
                <w:szCs w:val="22"/>
              </w:rPr>
              <w:t>2014</w:t>
            </w:r>
          </w:p>
        </w:tc>
        <w:tc>
          <w:tcPr>
            <w:tcW w:w="1440" w:type="dxa"/>
            <w:tcBorders>
              <w:top w:val="nil"/>
              <w:left w:val="nil"/>
              <w:bottom w:val="single" w:sz="4" w:space="0" w:color="auto"/>
              <w:right w:val="single" w:sz="4" w:space="0" w:color="auto"/>
            </w:tcBorders>
            <w:shd w:val="clear" w:color="auto" w:fill="auto"/>
            <w:noWrap/>
            <w:vAlign w:val="center"/>
            <w:hideMark/>
          </w:tcPr>
          <w:p w14:paraId="30A49675" w14:textId="77777777" w:rsidR="00626233" w:rsidRPr="00626233" w:rsidRDefault="00626233" w:rsidP="00596AAD">
            <w:pPr>
              <w:widowControl/>
              <w:autoSpaceDE/>
              <w:autoSpaceDN/>
              <w:adjustRightInd/>
              <w:jc w:val="center"/>
              <w:rPr>
                <w:rFonts w:ascii="Calibri" w:eastAsia="Times New Roman" w:hAnsi="Calibri" w:cs="Calibri"/>
                <w:color w:val="4F81BD"/>
                <w:sz w:val="22"/>
                <w:szCs w:val="22"/>
              </w:rPr>
            </w:pPr>
            <w:r w:rsidRPr="00626233">
              <w:rPr>
                <w:rFonts w:ascii="Calibri" w:eastAsia="Times New Roman" w:hAnsi="Calibri" w:cs="Calibri"/>
                <w:color w:val="4F81BD"/>
                <w:sz w:val="22"/>
                <w:szCs w:val="22"/>
              </w:rPr>
              <w:t>796</w:t>
            </w:r>
          </w:p>
        </w:tc>
        <w:tc>
          <w:tcPr>
            <w:tcW w:w="1440" w:type="dxa"/>
            <w:tcBorders>
              <w:top w:val="nil"/>
              <w:left w:val="nil"/>
              <w:bottom w:val="single" w:sz="4" w:space="0" w:color="auto"/>
              <w:right w:val="single" w:sz="4" w:space="0" w:color="auto"/>
            </w:tcBorders>
            <w:shd w:val="clear" w:color="auto" w:fill="auto"/>
            <w:noWrap/>
            <w:vAlign w:val="center"/>
            <w:hideMark/>
          </w:tcPr>
          <w:p w14:paraId="352CC705" w14:textId="77777777" w:rsidR="00626233" w:rsidRPr="00626233" w:rsidRDefault="00626233" w:rsidP="00596AAD">
            <w:pPr>
              <w:widowControl/>
              <w:autoSpaceDE/>
              <w:autoSpaceDN/>
              <w:adjustRightInd/>
              <w:jc w:val="center"/>
              <w:rPr>
                <w:rFonts w:ascii="Calibri" w:eastAsia="Times New Roman" w:hAnsi="Calibri" w:cs="Calibri"/>
                <w:color w:val="C0504D"/>
                <w:sz w:val="22"/>
                <w:szCs w:val="22"/>
              </w:rPr>
            </w:pPr>
            <w:r w:rsidRPr="00626233">
              <w:rPr>
                <w:rFonts w:ascii="Calibri" w:eastAsia="Times New Roman" w:hAnsi="Calibri" w:cs="Calibri"/>
                <w:color w:val="C0504D"/>
                <w:sz w:val="22"/>
                <w:szCs w:val="22"/>
              </w:rPr>
              <w:t>115</w:t>
            </w:r>
          </w:p>
        </w:tc>
        <w:tc>
          <w:tcPr>
            <w:tcW w:w="1440" w:type="dxa"/>
            <w:tcBorders>
              <w:top w:val="nil"/>
              <w:left w:val="nil"/>
              <w:bottom w:val="single" w:sz="4" w:space="0" w:color="auto"/>
              <w:right w:val="single" w:sz="4" w:space="0" w:color="auto"/>
            </w:tcBorders>
            <w:shd w:val="clear" w:color="auto" w:fill="auto"/>
            <w:noWrap/>
            <w:vAlign w:val="center"/>
            <w:hideMark/>
          </w:tcPr>
          <w:p w14:paraId="11DBCD5B" w14:textId="77777777" w:rsidR="00626233" w:rsidRPr="00626233" w:rsidRDefault="00626233" w:rsidP="00596AAD">
            <w:pPr>
              <w:widowControl/>
              <w:autoSpaceDE/>
              <w:autoSpaceDN/>
              <w:adjustRightInd/>
              <w:jc w:val="center"/>
              <w:rPr>
                <w:rFonts w:ascii="Calibri" w:eastAsia="Times New Roman" w:hAnsi="Calibri" w:cs="Calibri"/>
                <w:color w:val="9BBB59"/>
                <w:sz w:val="22"/>
                <w:szCs w:val="22"/>
              </w:rPr>
            </w:pPr>
            <w:r w:rsidRPr="00626233">
              <w:rPr>
                <w:rFonts w:ascii="Calibri" w:eastAsia="Times New Roman" w:hAnsi="Calibri" w:cs="Calibri"/>
                <w:color w:val="9BBB59"/>
                <w:sz w:val="22"/>
                <w:szCs w:val="22"/>
              </w:rPr>
              <w:t>911</w:t>
            </w:r>
          </w:p>
        </w:tc>
      </w:tr>
      <w:tr w:rsidR="00626233" w:rsidRPr="00626233" w14:paraId="387EB441" w14:textId="77777777" w:rsidTr="003F71EA">
        <w:trPr>
          <w:trHeight w:val="300"/>
          <w:jc w:val="center"/>
        </w:trPr>
        <w:tc>
          <w:tcPr>
            <w:tcW w:w="1620" w:type="dxa"/>
            <w:tcBorders>
              <w:top w:val="nil"/>
              <w:left w:val="nil"/>
              <w:bottom w:val="nil"/>
              <w:right w:val="nil"/>
            </w:tcBorders>
            <w:shd w:val="clear" w:color="auto" w:fill="auto"/>
            <w:noWrap/>
            <w:vAlign w:val="bottom"/>
            <w:hideMark/>
          </w:tcPr>
          <w:p w14:paraId="1D1878C9" w14:textId="77777777" w:rsidR="00626233" w:rsidRPr="00626233" w:rsidRDefault="00626233" w:rsidP="00626233">
            <w:pPr>
              <w:widowControl/>
              <w:autoSpaceDE/>
              <w:autoSpaceDN/>
              <w:adjustRightInd/>
              <w:jc w:val="center"/>
              <w:rPr>
                <w:rFonts w:ascii="Calibri" w:eastAsia="Times New Roman" w:hAnsi="Calibri" w:cs="Calibri"/>
                <w:color w:val="000000"/>
                <w:sz w:val="22"/>
                <w:szCs w:val="22"/>
              </w:rPr>
            </w:pPr>
            <w:r w:rsidRPr="00626233">
              <w:rPr>
                <w:rFonts w:ascii="Calibri" w:eastAsia="Times New Roman" w:hAnsi="Calibri" w:cs="Calibri"/>
                <w:color w:val="000000"/>
                <w:sz w:val="22"/>
                <w:szCs w:val="22"/>
              </w:rPr>
              <w:t> </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4EDE83D2" w14:textId="77777777" w:rsidR="00626233" w:rsidRPr="00626233" w:rsidRDefault="00626233" w:rsidP="00596AAD">
            <w:pPr>
              <w:widowControl/>
              <w:autoSpaceDE/>
              <w:autoSpaceDN/>
              <w:adjustRightInd/>
              <w:jc w:val="center"/>
              <w:rPr>
                <w:rFonts w:ascii="Calibri" w:eastAsia="Times New Roman" w:hAnsi="Calibri" w:cs="Calibri"/>
                <w:color w:val="000000"/>
                <w:sz w:val="22"/>
                <w:szCs w:val="22"/>
              </w:rPr>
            </w:pPr>
            <w:r w:rsidRPr="00626233">
              <w:rPr>
                <w:rFonts w:ascii="Calibri" w:eastAsia="Times New Roman" w:hAnsi="Calibri" w:cs="Calibri"/>
                <w:color w:val="000000"/>
                <w:sz w:val="22"/>
                <w:szCs w:val="22"/>
              </w:rPr>
              <w:t>2015</w:t>
            </w:r>
          </w:p>
        </w:tc>
        <w:tc>
          <w:tcPr>
            <w:tcW w:w="1440" w:type="dxa"/>
            <w:tcBorders>
              <w:top w:val="nil"/>
              <w:left w:val="nil"/>
              <w:bottom w:val="single" w:sz="4" w:space="0" w:color="auto"/>
              <w:right w:val="single" w:sz="4" w:space="0" w:color="auto"/>
            </w:tcBorders>
            <w:shd w:val="clear" w:color="auto" w:fill="auto"/>
            <w:noWrap/>
            <w:vAlign w:val="center"/>
            <w:hideMark/>
          </w:tcPr>
          <w:p w14:paraId="4973F019" w14:textId="77777777" w:rsidR="00626233" w:rsidRPr="00626233" w:rsidRDefault="00626233" w:rsidP="00596AAD">
            <w:pPr>
              <w:widowControl/>
              <w:autoSpaceDE/>
              <w:autoSpaceDN/>
              <w:adjustRightInd/>
              <w:jc w:val="center"/>
              <w:rPr>
                <w:rFonts w:ascii="Calibri" w:eastAsia="Times New Roman" w:hAnsi="Calibri" w:cs="Calibri"/>
                <w:color w:val="4F81BD"/>
                <w:sz w:val="22"/>
                <w:szCs w:val="22"/>
              </w:rPr>
            </w:pPr>
            <w:r w:rsidRPr="00626233">
              <w:rPr>
                <w:rFonts w:ascii="Calibri" w:eastAsia="Times New Roman" w:hAnsi="Calibri" w:cs="Calibri"/>
                <w:color w:val="4F81BD"/>
                <w:sz w:val="22"/>
                <w:szCs w:val="22"/>
              </w:rPr>
              <w:t>785</w:t>
            </w:r>
          </w:p>
        </w:tc>
        <w:tc>
          <w:tcPr>
            <w:tcW w:w="1440" w:type="dxa"/>
            <w:tcBorders>
              <w:top w:val="nil"/>
              <w:left w:val="nil"/>
              <w:bottom w:val="single" w:sz="4" w:space="0" w:color="auto"/>
              <w:right w:val="single" w:sz="4" w:space="0" w:color="auto"/>
            </w:tcBorders>
            <w:shd w:val="clear" w:color="auto" w:fill="auto"/>
            <w:noWrap/>
            <w:vAlign w:val="center"/>
            <w:hideMark/>
          </w:tcPr>
          <w:p w14:paraId="7FCEBCA1" w14:textId="77777777" w:rsidR="00626233" w:rsidRPr="00626233" w:rsidRDefault="00626233" w:rsidP="00596AAD">
            <w:pPr>
              <w:widowControl/>
              <w:autoSpaceDE/>
              <w:autoSpaceDN/>
              <w:adjustRightInd/>
              <w:jc w:val="center"/>
              <w:rPr>
                <w:rFonts w:ascii="Calibri" w:eastAsia="Times New Roman" w:hAnsi="Calibri" w:cs="Calibri"/>
                <w:color w:val="C0504D"/>
                <w:sz w:val="22"/>
                <w:szCs w:val="22"/>
              </w:rPr>
            </w:pPr>
            <w:r w:rsidRPr="00626233">
              <w:rPr>
                <w:rFonts w:ascii="Calibri" w:eastAsia="Times New Roman" w:hAnsi="Calibri" w:cs="Calibri"/>
                <w:color w:val="C0504D"/>
                <w:sz w:val="22"/>
                <w:szCs w:val="22"/>
              </w:rPr>
              <w:t>114</w:t>
            </w:r>
          </w:p>
        </w:tc>
        <w:tc>
          <w:tcPr>
            <w:tcW w:w="1440" w:type="dxa"/>
            <w:tcBorders>
              <w:top w:val="nil"/>
              <w:left w:val="nil"/>
              <w:bottom w:val="single" w:sz="4" w:space="0" w:color="auto"/>
              <w:right w:val="single" w:sz="4" w:space="0" w:color="auto"/>
            </w:tcBorders>
            <w:shd w:val="clear" w:color="auto" w:fill="auto"/>
            <w:noWrap/>
            <w:vAlign w:val="center"/>
            <w:hideMark/>
          </w:tcPr>
          <w:p w14:paraId="39276C9E" w14:textId="77777777" w:rsidR="00626233" w:rsidRPr="00626233" w:rsidRDefault="00626233" w:rsidP="00596AAD">
            <w:pPr>
              <w:widowControl/>
              <w:autoSpaceDE/>
              <w:autoSpaceDN/>
              <w:adjustRightInd/>
              <w:jc w:val="center"/>
              <w:rPr>
                <w:rFonts w:ascii="Calibri" w:eastAsia="Times New Roman" w:hAnsi="Calibri" w:cs="Calibri"/>
                <w:color w:val="9BBB59"/>
                <w:sz w:val="22"/>
                <w:szCs w:val="22"/>
              </w:rPr>
            </w:pPr>
            <w:r w:rsidRPr="00626233">
              <w:rPr>
                <w:rFonts w:ascii="Calibri" w:eastAsia="Times New Roman" w:hAnsi="Calibri" w:cs="Calibri"/>
                <w:color w:val="9BBB59"/>
                <w:sz w:val="22"/>
                <w:szCs w:val="22"/>
              </w:rPr>
              <w:t>899</w:t>
            </w:r>
          </w:p>
        </w:tc>
      </w:tr>
      <w:tr w:rsidR="00626233" w:rsidRPr="00626233" w14:paraId="02E34469" w14:textId="77777777" w:rsidTr="003F71EA">
        <w:trPr>
          <w:trHeight w:val="300"/>
          <w:jc w:val="center"/>
        </w:trPr>
        <w:tc>
          <w:tcPr>
            <w:tcW w:w="1620" w:type="dxa"/>
            <w:tcBorders>
              <w:top w:val="nil"/>
              <w:left w:val="nil"/>
              <w:bottom w:val="nil"/>
              <w:right w:val="nil"/>
            </w:tcBorders>
            <w:shd w:val="clear" w:color="auto" w:fill="auto"/>
            <w:noWrap/>
            <w:vAlign w:val="bottom"/>
            <w:hideMark/>
          </w:tcPr>
          <w:p w14:paraId="6FD5E6B2" w14:textId="77777777" w:rsidR="00626233" w:rsidRPr="00626233" w:rsidRDefault="00626233" w:rsidP="00626233">
            <w:pPr>
              <w:widowControl/>
              <w:autoSpaceDE/>
              <w:autoSpaceDN/>
              <w:adjustRightInd/>
              <w:jc w:val="center"/>
              <w:rPr>
                <w:rFonts w:ascii="Calibri" w:eastAsia="Times New Roman" w:hAnsi="Calibri" w:cs="Calibri"/>
                <w:color w:val="000000"/>
                <w:sz w:val="22"/>
                <w:szCs w:val="22"/>
              </w:rPr>
            </w:pPr>
            <w:r w:rsidRPr="00626233">
              <w:rPr>
                <w:rFonts w:ascii="Calibri" w:eastAsia="Times New Roman" w:hAnsi="Calibri" w:cs="Calibri"/>
                <w:color w:val="000000"/>
                <w:sz w:val="22"/>
                <w:szCs w:val="22"/>
              </w:rPr>
              <w:t> </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7C0026A2" w14:textId="77777777" w:rsidR="00626233" w:rsidRPr="00626233" w:rsidRDefault="00626233" w:rsidP="00596AAD">
            <w:pPr>
              <w:widowControl/>
              <w:autoSpaceDE/>
              <w:autoSpaceDN/>
              <w:adjustRightInd/>
              <w:jc w:val="center"/>
              <w:rPr>
                <w:rFonts w:ascii="Calibri" w:eastAsia="Times New Roman" w:hAnsi="Calibri" w:cs="Calibri"/>
                <w:color w:val="000000"/>
                <w:sz w:val="22"/>
                <w:szCs w:val="22"/>
              </w:rPr>
            </w:pPr>
            <w:r w:rsidRPr="00626233">
              <w:rPr>
                <w:rFonts w:ascii="Calibri" w:eastAsia="Times New Roman" w:hAnsi="Calibri" w:cs="Calibri"/>
                <w:color w:val="000000"/>
                <w:sz w:val="22"/>
                <w:szCs w:val="22"/>
              </w:rPr>
              <w:t>2016</w:t>
            </w:r>
          </w:p>
        </w:tc>
        <w:tc>
          <w:tcPr>
            <w:tcW w:w="1440" w:type="dxa"/>
            <w:tcBorders>
              <w:top w:val="nil"/>
              <w:left w:val="nil"/>
              <w:bottom w:val="single" w:sz="4" w:space="0" w:color="auto"/>
              <w:right w:val="single" w:sz="4" w:space="0" w:color="auto"/>
            </w:tcBorders>
            <w:shd w:val="clear" w:color="auto" w:fill="auto"/>
            <w:noWrap/>
            <w:vAlign w:val="center"/>
            <w:hideMark/>
          </w:tcPr>
          <w:p w14:paraId="2CD70B51" w14:textId="77777777" w:rsidR="00626233" w:rsidRPr="00626233" w:rsidRDefault="00626233" w:rsidP="00596AAD">
            <w:pPr>
              <w:widowControl/>
              <w:autoSpaceDE/>
              <w:autoSpaceDN/>
              <w:adjustRightInd/>
              <w:jc w:val="center"/>
              <w:rPr>
                <w:rFonts w:ascii="Calibri" w:eastAsia="Times New Roman" w:hAnsi="Calibri" w:cs="Calibri"/>
                <w:color w:val="4F81BD"/>
                <w:sz w:val="22"/>
                <w:szCs w:val="22"/>
              </w:rPr>
            </w:pPr>
            <w:r w:rsidRPr="00626233">
              <w:rPr>
                <w:rFonts w:ascii="Calibri" w:eastAsia="Times New Roman" w:hAnsi="Calibri" w:cs="Calibri"/>
                <w:color w:val="4F81BD"/>
                <w:sz w:val="22"/>
                <w:szCs w:val="22"/>
              </w:rPr>
              <w:t>768</w:t>
            </w:r>
          </w:p>
        </w:tc>
        <w:tc>
          <w:tcPr>
            <w:tcW w:w="1440" w:type="dxa"/>
            <w:tcBorders>
              <w:top w:val="nil"/>
              <w:left w:val="nil"/>
              <w:bottom w:val="single" w:sz="4" w:space="0" w:color="auto"/>
              <w:right w:val="single" w:sz="4" w:space="0" w:color="auto"/>
            </w:tcBorders>
            <w:shd w:val="clear" w:color="auto" w:fill="auto"/>
            <w:noWrap/>
            <w:vAlign w:val="center"/>
            <w:hideMark/>
          </w:tcPr>
          <w:p w14:paraId="50D9DCA5" w14:textId="77777777" w:rsidR="00626233" w:rsidRPr="00626233" w:rsidRDefault="00626233" w:rsidP="00596AAD">
            <w:pPr>
              <w:widowControl/>
              <w:autoSpaceDE/>
              <w:autoSpaceDN/>
              <w:adjustRightInd/>
              <w:jc w:val="center"/>
              <w:rPr>
                <w:rFonts w:ascii="Calibri" w:eastAsia="Times New Roman" w:hAnsi="Calibri" w:cs="Calibri"/>
                <w:color w:val="C0504D"/>
                <w:sz w:val="22"/>
                <w:szCs w:val="22"/>
              </w:rPr>
            </w:pPr>
            <w:r w:rsidRPr="00626233">
              <w:rPr>
                <w:rFonts w:ascii="Calibri" w:eastAsia="Times New Roman" w:hAnsi="Calibri" w:cs="Calibri"/>
                <w:color w:val="C0504D"/>
                <w:sz w:val="22"/>
                <w:szCs w:val="22"/>
              </w:rPr>
              <w:t>114</w:t>
            </w:r>
          </w:p>
        </w:tc>
        <w:tc>
          <w:tcPr>
            <w:tcW w:w="1440" w:type="dxa"/>
            <w:tcBorders>
              <w:top w:val="nil"/>
              <w:left w:val="nil"/>
              <w:bottom w:val="single" w:sz="4" w:space="0" w:color="auto"/>
              <w:right w:val="single" w:sz="4" w:space="0" w:color="auto"/>
            </w:tcBorders>
            <w:shd w:val="clear" w:color="auto" w:fill="auto"/>
            <w:noWrap/>
            <w:vAlign w:val="center"/>
            <w:hideMark/>
          </w:tcPr>
          <w:p w14:paraId="50F284F3" w14:textId="77777777" w:rsidR="00626233" w:rsidRPr="00626233" w:rsidRDefault="00626233" w:rsidP="00596AAD">
            <w:pPr>
              <w:widowControl/>
              <w:autoSpaceDE/>
              <w:autoSpaceDN/>
              <w:adjustRightInd/>
              <w:jc w:val="center"/>
              <w:rPr>
                <w:rFonts w:ascii="Calibri" w:eastAsia="Times New Roman" w:hAnsi="Calibri" w:cs="Calibri"/>
                <w:color w:val="9BBB59"/>
                <w:sz w:val="22"/>
                <w:szCs w:val="22"/>
              </w:rPr>
            </w:pPr>
            <w:r w:rsidRPr="00626233">
              <w:rPr>
                <w:rFonts w:ascii="Calibri" w:eastAsia="Times New Roman" w:hAnsi="Calibri" w:cs="Calibri"/>
                <w:color w:val="9BBB59"/>
                <w:sz w:val="22"/>
                <w:szCs w:val="22"/>
              </w:rPr>
              <w:t>882</w:t>
            </w:r>
          </w:p>
        </w:tc>
      </w:tr>
      <w:tr w:rsidR="00AA5A79" w:rsidRPr="00626233" w14:paraId="5D4794A5" w14:textId="77777777" w:rsidTr="00761C84">
        <w:trPr>
          <w:trHeight w:val="300"/>
          <w:jc w:val="center"/>
        </w:trPr>
        <w:tc>
          <w:tcPr>
            <w:tcW w:w="1620" w:type="dxa"/>
            <w:tcBorders>
              <w:top w:val="nil"/>
              <w:left w:val="nil"/>
              <w:bottom w:val="nil"/>
              <w:right w:val="nil"/>
            </w:tcBorders>
            <w:shd w:val="clear" w:color="auto" w:fill="auto"/>
            <w:noWrap/>
            <w:vAlign w:val="center"/>
            <w:hideMark/>
          </w:tcPr>
          <w:p w14:paraId="63C4135C" w14:textId="77777777" w:rsidR="00AA5A79" w:rsidRPr="00626233" w:rsidRDefault="00AA5A79" w:rsidP="00626233">
            <w:pPr>
              <w:widowControl/>
              <w:autoSpaceDE/>
              <w:autoSpaceDN/>
              <w:adjustRightInd/>
              <w:jc w:val="center"/>
              <w:rPr>
                <w:rFonts w:ascii="Calibri" w:eastAsia="Times New Roman" w:hAnsi="Calibri" w:cs="Calibri"/>
                <w:sz w:val="16"/>
                <w:szCs w:val="16"/>
              </w:rPr>
            </w:pPr>
            <w:r w:rsidRPr="00626233">
              <w:rPr>
                <w:rFonts w:ascii="Calibri" w:eastAsia="Times New Roman" w:hAnsi="Calibri" w:cs="Calibri"/>
                <w:sz w:val="16"/>
                <w:szCs w:val="16"/>
              </w:rPr>
              <w:t>Actual as of 1/23/18</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7427987F" w14:textId="77777777" w:rsidR="00AA5A79" w:rsidRPr="00626233" w:rsidRDefault="00AA5A79" w:rsidP="00596AAD">
            <w:pPr>
              <w:widowControl/>
              <w:autoSpaceDE/>
              <w:autoSpaceDN/>
              <w:adjustRightInd/>
              <w:jc w:val="center"/>
              <w:rPr>
                <w:rFonts w:ascii="Calibri" w:eastAsia="Times New Roman" w:hAnsi="Calibri" w:cs="Calibri"/>
                <w:sz w:val="22"/>
                <w:szCs w:val="22"/>
              </w:rPr>
            </w:pPr>
            <w:r w:rsidRPr="00626233">
              <w:rPr>
                <w:rFonts w:ascii="Calibri" w:eastAsia="Times New Roman" w:hAnsi="Calibri" w:cs="Calibri"/>
                <w:sz w:val="22"/>
                <w:szCs w:val="22"/>
              </w:rPr>
              <w:t>2017</w:t>
            </w:r>
          </w:p>
        </w:tc>
        <w:tc>
          <w:tcPr>
            <w:tcW w:w="1440" w:type="dxa"/>
            <w:tcBorders>
              <w:top w:val="nil"/>
              <w:left w:val="nil"/>
              <w:bottom w:val="single" w:sz="4" w:space="0" w:color="auto"/>
              <w:right w:val="single" w:sz="4" w:space="0" w:color="auto"/>
            </w:tcBorders>
            <w:shd w:val="clear" w:color="auto" w:fill="auto"/>
            <w:noWrap/>
            <w:vAlign w:val="center"/>
            <w:hideMark/>
          </w:tcPr>
          <w:p w14:paraId="2E123C72" w14:textId="77777777" w:rsidR="00AA5A79" w:rsidRPr="00626233" w:rsidRDefault="00AA5A79" w:rsidP="00596AAD">
            <w:pPr>
              <w:widowControl/>
              <w:autoSpaceDE/>
              <w:autoSpaceDN/>
              <w:adjustRightInd/>
              <w:jc w:val="center"/>
              <w:rPr>
                <w:rFonts w:ascii="Calibri" w:eastAsia="Times New Roman" w:hAnsi="Calibri" w:cs="Calibri"/>
                <w:color w:val="4F81BD"/>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14:paraId="0CA5A215" w14:textId="77777777" w:rsidR="00AA5A79" w:rsidRPr="00626233" w:rsidRDefault="00AA5A79" w:rsidP="00596AAD">
            <w:pPr>
              <w:widowControl/>
              <w:autoSpaceDE/>
              <w:autoSpaceDN/>
              <w:adjustRightInd/>
              <w:jc w:val="center"/>
              <w:rPr>
                <w:rFonts w:ascii="Calibri" w:eastAsia="Times New Roman" w:hAnsi="Calibri" w:cs="Calibri"/>
                <w:color w:val="C0504D"/>
                <w:sz w:val="22"/>
                <w:szCs w:val="22"/>
              </w:rPr>
            </w:pPr>
            <w:r w:rsidRPr="00626233">
              <w:rPr>
                <w:rFonts w:ascii="Calibri" w:eastAsia="Times New Roman" w:hAnsi="Calibri" w:cs="Calibri"/>
                <w:color w:val="C0504D"/>
                <w:sz w:val="22"/>
                <w:szCs w:val="22"/>
              </w:rPr>
              <w:t>93</w:t>
            </w:r>
          </w:p>
        </w:tc>
        <w:tc>
          <w:tcPr>
            <w:tcW w:w="1440" w:type="dxa"/>
            <w:vMerge w:val="restart"/>
            <w:tcBorders>
              <w:top w:val="nil"/>
              <w:left w:val="nil"/>
              <w:right w:val="single" w:sz="4" w:space="0" w:color="auto"/>
            </w:tcBorders>
            <w:shd w:val="clear" w:color="auto" w:fill="auto"/>
            <w:noWrap/>
            <w:vAlign w:val="center"/>
            <w:hideMark/>
          </w:tcPr>
          <w:p w14:paraId="4947A9BD" w14:textId="77777777" w:rsidR="00AA5A79" w:rsidRPr="00626233" w:rsidRDefault="00AA5A79" w:rsidP="00596AAD">
            <w:pPr>
              <w:jc w:val="center"/>
              <w:rPr>
                <w:rFonts w:ascii="Calibri" w:eastAsia="Times New Roman" w:hAnsi="Calibri" w:cs="Calibri"/>
                <w:color w:val="9BBB59"/>
                <w:sz w:val="22"/>
                <w:szCs w:val="22"/>
              </w:rPr>
            </w:pPr>
            <w:r w:rsidRPr="00626233">
              <w:rPr>
                <w:rFonts w:ascii="Calibri" w:eastAsia="Times New Roman" w:hAnsi="Calibri" w:cs="Calibri"/>
                <w:color w:val="9BBB59"/>
                <w:sz w:val="22"/>
                <w:szCs w:val="22"/>
              </w:rPr>
              <w:t>818</w:t>
            </w:r>
          </w:p>
        </w:tc>
      </w:tr>
      <w:tr w:rsidR="00AA5A79" w:rsidRPr="00626233" w14:paraId="36EFC43C" w14:textId="77777777" w:rsidTr="002D2FDC">
        <w:trPr>
          <w:trHeight w:val="63"/>
          <w:jc w:val="center"/>
        </w:trPr>
        <w:tc>
          <w:tcPr>
            <w:tcW w:w="1620" w:type="dxa"/>
            <w:tcBorders>
              <w:top w:val="nil"/>
              <w:left w:val="nil"/>
              <w:bottom w:val="nil"/>
              <w:right w:val="nil"/>
            </w:tcBorders>
            <w:shd w:val="clear" w:color="auto" w:fill="auto"/>
            <w:vAlign w:val="center"/>
            <w:hideMark/>
          </w:tcPr>
          <w:p w14:paraId="1E1E67BE" w14:textId="77777777" w:rsidR="00AA5A79" w:rsidRPr="00626233" w:rsidRDefault="00AA5A79" w:rsidP="00626233">
            <w:pPr>
              <w:widowControl/>
              <w:autoSpaceDE/>
              <w:autoSpaceDN/>
              <w:adjustRightInd/>
              <w:jc w:val="center"/>
              <w:rPr>
                <w:rFonts w:ascii="Calibri" w:eastAsia="Times New Roman" w:hAnsi="Calibri" w:cs="Calibri"/>
                <w:sz w:val="16"/>
                <w:szCs w:val="16"/>
              </w:rPr>
            </w:pPr>
            <w:r w:rsidRPr="00626233">
              <w:rPr>
                <w:rFonts w:ascii="Calibri" w:eastAsia="Times New Roman" w:hAnsi="Calibri" w:cs="Calibri"/>
                <w:sz w:val="16"/>
                <w:szCs w:val="16"/>
              </w:rPr>
              <w:t>2017 calculated trend as of 1/23/18</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0F7EA9C9" w14:textId="77777777" w:rsidR="00AA5A79" w:rsidRPr="00626233" w:rsidRDefault="00AA5A79" w:rsidP="00596AAD">
            <w:pPr>
              <w:widowControl/>
              <w:autoSpaceDE/>
              <w:autoSpaceDN/>
              <w:adjustRightInd/>
              <w:jc w:val="center"/>
              <w:rPr>
                <w:rFonts w:ascii="Calibri" w:eastAsia="Times New Roman" w:hAnsi="Calibri" w:cs="Calibri"/>
                <w:sz w:val="22"/>
                <w:szCs w:val="22"/>
              </w:rPr>
            </w:pPr>
            <w:r w:rsidRPr="00626233">
              <w:rPr>
                <w:rFonts w:ascii="Calibri" w:eastAsia="Times New Roman" w:hAnsi="Calibri" w:cs="Calibri"/>
                <w:sz w:val="22"/>
                <w:szCs w:val="22"/>
              </w:rPr>
              <w:t>2017</w:t>
            </w:r>
          </w:p>
        </w:tc>
        <w:tc>
          <w:tcPr>
            <w:tcW w:w="1440" w:type="dxa"/>
            <w:tcBorders>
              <w:top w:val="nil"/>
              <w:left w:val="nil"/>
              <w:bottom w:val="single" w:sz="4" w:space="0" w:color="auto"/>
              <w:right w:val="single" w:sz="4" w:space="0" w:color="auto"/>
            </w:tcBorders>
            <w:shd w:val="clear" w:color="auto" w:fill="auto"/>
            <w:noWrap/>
            <w:vAlign w:val="center"/>
            <w:hideMark/>
          </w:tcPr>
          <w:p w14:paraId="09443B9F" w14:textId="77777777" w:rsidR="00AA5A79" w:rsidRPr="00626233" w:rsidRDefault="00AA5A79" w:rsidP="00596AAD">
            <w:pPr>
              <w:widowControl/>
              <w:autoSpaceDE/>
              <w:autoSpaceDN/>
              <w:adjustRightInd/>
              <w:jc w:val="center"/>
              <w:rPr>
                <w:rFonts w:ascii="Calibri" w:eastAsia="Times New Roman" w:hAnsi="Calibri" w:cs="Calibri"/>
                <w:color w:val="4F81BD"/>
                <w:sz w:val="22"/>
                <w:szCs w:val="22"/>
              </w:rPr>
            </w:pPr>
            <w:r w:rsidRPr="00626233">
              <w:rPr>
                <w:rFonts w:ascii="Calibri" w:eastAsia="Times New Roman" w:hAnsi="Calibri" w:cs="Calibri"/>
                <w:color w:val="4F81BD"/>
                <w:sz w:val="22"/>
                <w:szCs w:val="22"/>
              </w:rPr>
              <w:t>783</w:t>
            </w:r>
          </w:p>
        </w:tc>
        <w:tc>
          <w:tcPr>
            <w:tcW w:w="1440" w:type="dxa"/>
            <w:tcBorders>
              <w:top w:val="nil"/>
              <w:left w:val="nil"/>
              <w:bottom w:val="single" w:sz="4" w:space="0" w:color="auto"/>
              <w:right w:val="single" w:sz="4" w:space="0" w:color="auto"/>
            </w:tcBorders>
            <w:shd w:val="clear" w:color="auto" w:fill="auto"/>
            <w:noWrap/>
            <w:vAlign w:val="center"/>
            <w:hideMark/>
          </w:tcPr>
          <w:p w14:paraId="19AFEDB3" w14:textId="77777777" w:rsidR="00AA5A79" w:rsidRPr="00626233" w:rsidRDefault="00AA5A79" w:rsidP="00596AAD">
            <w:pPr>
              <w:widowControl/>
              <w:autoSpaceDE/>
              <w:autoSpaceDN/>
              <w:adjustRightInd/>
              <w:jc w:val="center"/>
              <w:rPr>
                <w:rFonts w:ascii="Calibri" w:eastAsia="Times New Roman" w:hAnsi="Calibri" w:cs="Calibri"/>
                <w:color w:val="C0504D"/>
                <w:sz w:val="22"/>
                <w:szCs w:val="22"/>
              </w:rPr>
            </w:pPr>
          </w:p>
        </w:tc>
        <w:tc>
          <w:tcPr>
            <w:tcW w:w="1440" w:type="dxa"/>
            <w:vMerge/>
            <w:tcBorders>
              <w:left w:val="nil"/>
              <w:bottom w:val="single" w:sz="4" w:space="0" w:color="auto"/>
              <w:right w:val="single" w:sz="4" w:space="0" w:color="auto"/>
            </w:tcBorders>
            <w:shd w:val="clear" w:color="auto" w:fill="auto"/>
            <w:noWrap/>
            <w:vAlign w:val="center"/>
            <w:hideMark/>
          </w:tcPr>
          <w:p w14:paraId="0D3EA294" w14:textId="77777777" w:rsidR="00AA5A79" w:rsidRPr="00626233" w:rsidRDefault="00AA5A79" w:rsidP="00596AAD">
            <w:pPr>
              <w:widowControl/>
              <w:autoSpaceDE/>
              <w:autoSpaceDN/>
              <w:adjustRightInd/>
              <w:jc w:val="center"/>
              <w:rPr>
                <w:rFonts w:ascii="Calibri" w:eastAsia="Times New Roman" w:hAnsi="Calibri" w:cs="Calibri"/>
                <w:color w:val="9BBB59"/>
                <w:sz w:val="22"/>
                <w:szCs w:val="22"/>
              </w:rPr>
            </w:pPr>
          </w:p>
        </w:tc>
      </w:tr>
      <w:tr w:rsidR="00626233" w:rsidRPr="00626233" w14:paraId="3251A3B5" w14:textId="77777777" w:rsidTr="00AC4609">
        <w:trPr>
          <w:trHeight w:val="116"/>
          <w:jc w:val="center"/>
        </w:trPr>
        <w:tc>
          <w:tcPr>
            <w:tcW w:w="1620" w:type="dxa"/>
            <w:tcBorders>
              <w:top w:val="nil"/>
              <w:left w:val="nil"/>
              <w:bottom w:val="nil"/>
              <w:right w:val="nil"/>
            </w:tcBorders>
            <w:shd w:val="clear" w:color="auto" w:fill="auto"/>
            <w:vAlign w:val="center"/>
            <w:hideMark/>
          </w:tcPr>
          <w:p w14:paraId="2747FBAE" w14:textId="77777777" w:rsidR="00626233" w:rsidRPr="00626233" w:rsidRDefault="00626233" w:rsidP="003F71EA">
            <w:pPr>
              <w:widowControl/>
              <w:autoSpaceDE/>
              <w:autoSpaceDN/>
              <w:adjustRightInd/>
              <w:jc w:val="center"/>
              <w:rPr>
                <w:rFonts w:ascii="Calibri" w:eastAsia="Times New Roman" w:hAnsi="Calibri" w:cs="Calibri"/>
                <w:sz w:val="16"/>
                <w:szCs w:val="16"/>
              </w:rPr>
            </w:pPr>
            <w:r w:rsidRPr="00626233">
              <w:rPr>
                <w:rFonts w:ascii="Calibri" w:eastAsia="Times New Roman" w:hAnsi="Calibri" w:cs="Calibri"/>
                <w:sz w:val="16"/>
                <w:szCs w:val="16"/>
              </w:rPr>
              <w:t xml:space="preserve">2018 </w:t>
            </w:r>
            <w:r w:rsidR="003F71EA">
              <w:rPr>
                <w:rFonts w:ascii="Calibri" w:eastAsia="Times New Roman" w:hAnsi="Calibri" w:cs="Calibri"/>
                <w:sz w:val="16"/>
                <w:szCs w:val="16"/>
              </w:rPr>
              <w:t>calculated</w:t>
            </w:r>
            <w:r w:rsidRPr="00626233">
              <w:rPr>
                <w:rFonts w:ascii="Calibri" w:eastAsia="Times New Roman" w:hAnsi="Calibri" w:cs="Calibri"/>
                <w:sz w:val="16"/>
                <w:szCs w:val="16"/>
              </w:rPr>
              <w:t xml:space="preserve"> trend as of 1/23/18</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0F8EF970" w14:textId="77777777" w:rsidR="00626233" w:rsidRPr="00626233" w:rsidRDefault="00626233" w:rsidP="00596AAD">
            <w:pPr>
              <w:widowControl/>
              <w:autoSpaceDE/>
              <w:autoSpaceDN/>
              <w:adjustRightInd/>
              <w:jc w:val="center"/>
              <w:rPr>
                <w:rFonts w:ascii="Calibri" w:eastAsia="Times New Roman" w:hAnsi="Calibri" w:cs="Calibri"/>
                <w:sz w:val="22"/>
                <w:szCs w:val="22"/>
              </w:rPr>
            </w:pPr>
            <w:r w:rsidRPr="00626233">
              <w:rPr>
                <w:rFonts w:ascii="Calibri" w:eastAsia="Times New Roman" w:hAnsi="Calibri" w:cs="Calibri"/>
                <w:sz w:val="22"/>
                <w:szCs w:val="22"/>
              </w:rPr>
              <w:t>2018</w:t>
            </w:r>
          </w:p>
        </w:tc>
        <w:tc>
          <w:tcPr>
            <w:tcW w:w="1440" w:type="dxa"/>
            <w:tcBorders>
              <w:top w:val="nil"/>
              <w:left w:val="nil"/>
              <w:bottom w:val="single" w:sz="4" w:space="0" w:color="auto"/>
              <w:right w:val="single" w:sz="4" w:space="0" w:color="auto"/>
            </w:tcBorders>
            <w:shd w:val="clear" w:color="auto" w:fill="auto"/>
            <w:noWrap/>
            <w:vAlign w:val="center"/>
            <w:hideMark/>
          </w:tcPr>
          <w:p w14:paraId="7B03EC24" w14:textId="77777777" w:rsidR="00626233" w:rsidRPr="00626233" w:rsidRDefault="00626233" w:rsidP="00596AAD">
            <w:pPr>
              <w:widowControl/>
              <w:autoSpaceDE/>
              <w:autoSpaceDN/>
              <w:adjustRightInd/>
              <w:jc w:val="center"/>
              <w:rPr>
                <w:rFonts w:ascii="Calibri" w:eastAsia="Times New Roman" w:hAnsi="Calibri" w:cs="Calibri"/>
                <w:color w:val="4F81BD"/>
                <w:sz w:val="22"/>
                <w:szCs w:val="22"/>
              </w:rPr>
            </w:pPr>
            <w:r w:rsidRPr="00626233">
              <w:rPr>
                <w:rFonts w:ascii="Calibri" w:eastAsia="Times New Roman" w:hAnsi="Calibri" w:cs="Calibri"/>
                <w:color w:val="4F81BD"/>
                <w:sz w:val="22"/>
                <w:szCs w:val="22"/>
              </w:rPr>
              <w:t>683</w:t>
            </w:r>
          </w:p>
        </w:tc>
        <w:tc>
          <w:tcPr>
            <w:tcW w:w="1440" w:type="dxa"/>
            <w:tcBorders>
              <w:top w:val="nil"/>
              <w:left w:val="nil"/>
              <w:bottom w:val="single" w:sz="4" w:space="0" w:color="auto"/>
              <w:right w:val="single" w:sz="4" w:space="0" w:color="auto"/>
            </w:tcBorders>
            <w:shd w:val="clear" w:color="auto" w:fill="auto"/>
            <w:noWrap/>
            <w:vAlign w:val="center"/>
            <w:hideMark/>
          </w:tcPr>
          <w:p w14:paraId="60871298" w14:textId="77777777" w:rsidR="00626233" w:rsidRPr="00626233" w:rsidRDefault="00626233" w:rsidP="00596AAD">
            <w:pPr>
              <w:widowControl/>
              <w:autoSpaceDE/>
              <w:autoSpaceDN/>
              <w:adjustRightInd/>
              <w:jc w:val="center"/>
              <w:rPr>
                <w:rFonts w:ascii="Calibri" w:eastAsia="Times New Roman" w:hAnsi="Calibri" w:cs="Calibri"/>
                <w:color w:val="C0504D"/>
                <w:sz w:val="22"/>
                <w:szCs w:val="22"/>
              </w:rPr>
            </w:pPr>
            <w:r w:rsidRPr="00626233">
              <w:rPr>
                <w:rFonts w:ascii="Calibri" w:eastAsia="Times New Roman" w:hAnsi="Calibri" w:cs="Calibri"/>
                <w:color w:val="C0504D"/>
                <w:sz w:val="22"/>
                <w:szCs w:val="22"/>
              </w:rPr>
              <w:t>115</w:t>
            </w:r>
          </w:p>
        </w:tc>
        <w:tc>
          <w:tcPr>
            <w:tcW w:w="1440" w:type="dxa"/>
            <w:tcBorders>
              <w:top w:val="nil"/>
              <w:left w:val="nil"/>
              <w:bottom w:val="single" w:sz="4" w:space="0" w:color="auto"/>
              <w:right w:val="single" w:sz="4" w:space="0" w:color="auto"/>
            </w:tcBorders>
            <w:shd w:val="clear" w:color="auto" w:fill="auto"/>
            <w:noWrap/>
            <w:vAlign w:val="center"/>
            <w:hideMark/>
          </w:tcPr>
          <w:p w14:paraId="38E13240" w14:textId="77777777" w:rsidR="00626233" w:rsidRPr="00626233" w:rsidRDefault="00626233" w:rsidP="00596AAD">
            <w:pPr>
              <w:widowControl/>
              <w:autoSpaceDE/>
              <w:autoSpaceDN/>
              <w:adjustRightInd/>
              <w:jc w:val="center"/>
              <w:rPr>
                <w:rFonts w:ascii="Calibri" w:eastAsia="Times New Roman" w:hAnsi="Calibri" w:cs="Calibri"/>
                <w:color w:val="9BBB59"/>
                <w:sz w:val="22"/>
                <w:szCs w:val="22"/>
              </w:rPr>
            </w:pPr>
            <w:r w:rsidRPr="00626233">
              <w:rPr>
                <w:rFonts w:ascii="Calibri" w:eastAsia="Times New Roman" w:hAnsi="Calibri" w:cs="Calibri"/>
                <w:color w:val="9BBB59"/>
                <w:sz w:val="22"/>
                <w:szCs w:val="22"/>
              </w:rPr>
              <w:t>787</w:t>
            </w:r>
          </w:p>
        </w:tc>
      </w:tr>
      <w:tr w:rsidR="00AC4609" w:rsidRPr="00626233" w14:paraId="7D2B5865" w14:textId="77777777" w:rsidTr="00AC4609">
        <w:trPr>
          <w:trHeight w:val="116"/>
          <w:jc w:val="center"/>
        </w:trPr>
        <w:tc>
          <w:tcPr>
            <w:tcW w:w="1620" w:type="dxa"/>
            <w:tcBorders>
              <w:top w:val="nil"/>
              <w:left w:val="nil"/>
              <w:bottom w:val="nil"/>
            </w:tcBorders>
            <w:shd w:val="clear" w:color="auto" w:fill="auto"/>
            <w:vAlign w:val="center"/>
          </w:tcPr>
          <w:p w14:paraId="01022429" w14:textId="77777777" w:rsidR="00AC4609" w:rsidRPr="00626233" w:rsidRDefault="00AC4609" w:rsidP="003F71EA">
            <w:pPr>
              <w:widowControl/>
              <w:autoSpaceDE/>
              <w:autoSpaceDN/>
              <w:adjustRightInd/>
              <w:jc w:val="center"/>
              <w:rPr>
                <w:rFonts w:ascii="Calibri" w:eastAsia="Times New Roman" w:hAnsi="Calibri" w:cs="Calibri"/>
                <w:sz w:val="16"/>
                <w:szCs w:val="16"/>
              </w:rPr>
            </w:pPr>
          </w:p>
        </w:tc>
        <w:tc>
          <w:tcPr>
            <w:tcW w:w="1040" w:type="dxa"/>
            <w:tcBorders>
              <w:top w:val="single" w:sz="4" w:space="0" w:color="auto"/>
              <w:bottom w:val="single" w:sz="4" w:space="0" w:color="auto"/>
            </w:tcBorders>
            <w:shd w:val="clear" w:color="auto" w:fill="auto"/>
            <w:noWrap/>
            <w:vAlign w:val="center"/>
          </w:tcPr>
          <w:p w14:paraId="4A31DE5C" w14:textId="77777777" w:rsidR="00AC4609" w:rsidRPr="00626233" w:rsidRDefault="00AC4609" w:rsidP="00596AAD">
            <w:pPr>
              <w:widowControl/>
              <w:autoSpaceDE/>
              <w:autoSpaceDN/>
              <w:adjustRightInd/>
              <w:jc w:val="center"/>
              <w:rPr>
                <w:rFonts w:ascii="Calibri" w:eastAsia="Times New Roman" w:hAnsi="Calibri" w:cs="Calibri"/>
                <w:sz w:val="22"/>
                <w:szCs w:val="22"/>
              </w:rPr>
            </w:pPr>
          </w:p>
        </w:tc>
        <w:tc>
          <w:tcPr>
            <w:tcW w:w="1440" w:type="dxa"/>
            <w:tcBorders>
              <w:top w:val="single" w:sz="4" w:space="0" w:color="auto"/>
              <w:bottom w:val="single" w:sz="4" w:space="0" w:color="auto"/>
            </w:tcBorders>
            <w:shd w:val="clear" w:color="auto" w:fill="auto"/>
            <w:noWrap/>
            <w:vAlign w:val="center"/>
          </w:tcPr>
          <w:p w14:paraId="762C425E" w14:textId="77777777" w:rsidR="00AC4609" w:rsidRPr="00626233" w:rsidRDefault="00AC4609" w:rsidP="00596AAD">
            <w:pPr>
              <w:widowControl/>
              <w:autoSpaceDE/>
              <w:autoSpaceDN/>
              <w:adjustRightInd/>
              <w:jc w:val="center"/>
              <w:rPr>
                <w:rFonts w:ascii="Calibri" w:eastAsia="Times New Roman" w:hAnsi="Calibri" w:cs="Calibri"/>
                <w:color w:val="4F81BD"/>
                <w:sz w:val="22"/>
                <w:szCs w:val="22"/>
              </w:rPr>
            </w:pPr>
          </w:p>
        </w:tc>
        <w:tc>
          <w:tcPr>
            <w:tcW w:w="1440" w:type="dxa"/>
            <w:tcBorders>
              <w:top w:val="single" w:sz="4" w:space="0" w:color="auto"/>
              <w:bottom w:val="single" w:sz="4" w:space="0" w:color="auto"/>
            </w:tcBorders>
            <w:shd w:val="clear" w:color="auto" w:fill="auto"/>
            <w:noWrap/>
            <w:vAlign w:val="center"/>
          </w:tcPr>
          <w:p w14:paraId="1AFAF860" w14:textId="77777777" w:rsidR="00AC4609" w:rsidRPr="00626233" w:rsidRDefault="00AC4609" w:rsidP="00596AAD">
            <w:pPr>
              <w:widowControl/>
              <w:autoSpaceDE/>
              <w:autoSpaceDN/>
              <w:adjustRightInd/>
              <w:jc w:val="center"/>
              <w:rPr>
                <w:rFonts w:ascii="Calibri" w:eastAsia="Times New Roman" w:hAnsi="Calibri" w:cs="Calibri"/>
                <w:color w:val="C0504D"/>
                <w:sz w:val="22"/>
                <w:szCs w:val="22"/>
              </w:rPr>
            </w:pPr>
          </w:p>
        </w:tc>
        <w:tc>
          <w:tcPr>
            <w:tcW w:w="1440" w:type="dxa"/>
            <w:tcBorders>
              <w:top w:val="single" w:sz="4" w:space="0" w:color="auto"/>
              <w:bottom w:val="single" w:sz="4" w:space="0" w:color="auto"/>
            </w:tcBorders>
            <w:shd w:val="clear" w:color="auto" w:fill="auto"/>
            <w:noWrap/>
            <w:vAlign w:val="center"/>
          </w:tcPr>
          <w:p w14:paraId="291747D4" w14:textId="77777777" w:rsidR="00AC4609" w:rsidRPr="00626233" w:rsidRDefault="00AC4609" w:rsidP="00596AAD">
            <w:pPr>
              <w:widowControl/>
              <w:autoSpaceDE/>
              <w:autoSpaceDN/>
              <w:adjustRightInd/>
              <w:jc w:val="center"/>
              <w:rPr>
                <w:rFonts w:ascii="Calibri" w:eastAsia="Times New Roman" w:hAnsi="Calibri" w:cs="Calibri"/>
                <w:color w:val="9BBB59"/>
                <w:sz w:val="22"/>
                <w:szCs w:val="22"/>
              </w:rPr>
            </w:pPr>
          </w:p>
        </w:tc>
      </w:tr>
      <w:tr w:rsidR="00626233" w:rsidRPr="00626233" w14:paraId="4FCFAC0D" w14:textId="77777777" w:rsidTr="009F12B6">
        <w:trPr>
          <w:trHeight w:val="540"/>
          <w:jc w:val="center"/>
        </w:trPr>
        <w:tc>
          <w:tcPr>
            <w:tcW w:w="266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2EB065E" w14:textId="77777777" w:rsidR="00626233" w:rsidRPr="00626233" w:rsidRDefault="00626233" w:rsidP="00596AAD">
            <w:pPr>
              <w:widowControl/>
              <w:autoSpaceDE/>
              <w:autoSpaceDN/>
              <w:adjustRightInd/>
              <w:jc w:val="center"/>
              <w:rPr>
                <w:rFonts w:ascii="Calibri" w:eastAsia="Times New Roman" w:hAnsi="Calibri" w:cs="Calibri"/>
                <w:sz w:val="20"/>
                <w:szCs w:val="20"/>
              </w:rPr>
            </w:pPr>
            <w:r w:rsidRPr="00626233">
              <w:rPr>
                <w:rFonts w:ascii="Calibri" w:eastAsia="Times New Roman" w:hAnsi="Calibri" w:cs="Calibri"/>
                <w:sz w:val="20"/>
                <w:szCs w:val="20"/>
              </w:rPr>
              <w:t>2012-2016</w:t>
            </w:r>
            <w:r w:rsidR="00D90D5E">
              <w:rPr>
                <w:rFonts w:ascii="Calibri" w:eastAsia="Times New Roman" w:hAnsi="Calibri" w:cs="Calibri"/>
                <w:sz w:val="20"/>
                <w:szCs w:val="20"/>
              </w:rPr>
              <w:t xml:space="preserve">                                </w:t>
            </w:r>
            <w:r w:rsidRPr="00626233">
              <w:rPr>
                <w:rFonts w:ascii="Calibri" w:eastAsia="Times New Roman" w:hAnsi="Calibri" w:cs="Calibri"/>
                <w:sz w:val="20"/>
                <w:szCs w:val="20"/>
              </w:rPr>
              <w:t xml:space="preserve"> 5-Year Rolling Average</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D5FF860" w14:textId="77777777" w:rsidR="00626233" w:rsidRPr="00626233" w:rsidRDefault="00626233" w:rsidP="00596AAD">
            <w:pPr>
              <w:widowControl/>
              <w:autoSpaceDE/>
              <w:autoSpaceDN/>
              <w:adjustRightInd/>
              <w:jc w:val="center"/>
              <w:rPr>
                <w:rFonts w:ascii="Calibri" w:eastAsia="Times New Roman" w:hAnsi="Calibri" w:cs="Calibri"/>
                <w:color w:val="4F81BD"/>
                <w:sz w:val="22"/>
                <w:szCs w:val="22"/>
              </w:rPr>
            </w:pPr>
            <w:r w:rsidRPr="00626233">
              <w:rPr>
                <w:rFonts w:ascii="Calibri" w:eastAsia="Times New Roman" w:hAnsi="Calibri" w:cs="Calibri"/>
                <w:color w:val="4F81BD"/>
                <w:sz w:val="22"/>
                <w:szCs w:val="22"/>
              </w:rPr>
              <w:t>774.6</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5C84582" w14:textId="77777777" w:rsidR="00626233" w:rsidRPr="00626233" w:rsidRDefault="00626233" w:rsidP="00596AAD">
            <w:pPr>
              <w:widowControl/>
              <w:autoSpaceDE/>
              <w:autoSpaceDN/>
              <w:adjustRightInd/>
              <w:jc w:val="center"/>
              <w:rPr>
                <w:rFonts w:ascii="Calibri" w:eastAsia="Times New Roman" w:hAnsi="Calibri" w:cs="Calibri"/>
                <w:color w:val="C0504D"/>
                <w:sz w:val="22"/>
                <w:szCs w:val="22"/>
              </w:rPr>
            </w:pPr>
            <w:r w:rsidRPr="00626233">
              <w:rPr>
                <w:rFonts w:ascii="Calibri" w:eastAsia="Times New Roman" w:hAnsi="Calibri" w:cs="Calibri"/>
                <w:color w:val="C0504D"/>
                <w:sz w:val="22"/>
                <w:szCs w:val="22"/>
              </w:rPr>
              <w:t>118.3</w:t>
            </w:r>
          </w:p>
        </w:tc>
        <w:tc>
          <w:tcPr>
            <w:tcW w:w="1440"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5F1F5368" w14:textId="77777777" w:rsidR="00626233" w:rsidRPr="00626233" w:rsidRDefault="00626233" w:rsidP="00596AAD">
            <w:pPr>
              <w:widowControl/>
              <w:autoSpaceDE/>
              <w:autoSpaceDN/>
              <w:adjustRightInd/>
              <w:jc w:val="center"/>
              <w:rPr>
                <w:rFonts w:ascii="Calibri" w:eastAsia="Times New Roman" w:hAnsi="Calibri" w:cs="Calibri"/>
                <w:b/>
                <w:bCs/>
                <w:color w:val="9BBB59"/>
              </w:rPr>
            </w:pPr>
            <w:r w:rsidRPr="00626233">
              <w:rPr>
                <w:rFonts w:ascii="Calibri" w:eastAsia="Times New Roman" w:hAnsi="Calibri" w:cs="Calibri"/>
                <w:b/>
                <w:bCs/>
                <w:color w:val="9BBB59"/>
              </w:rPr>
              <w:t>892.9</w:t>
            </w:r>
          </w:p>
        </w:tc>
      </w:tr>
      <w:tr w:rsidR="00626233" w:rsidRPr="00626233" w14:paraId="42C13335" w14:textId="77777777" w:rsidTr="00596AAD">
        <w:trPr>
          <w:trHeight w:val="540"/>
          <w:jc w:val="center"/>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083E72" w14:textId="77777777" w:rsidR="00626233" w:rsidRPr="00626233" w:rsidRDefault="00626233" w:rsidP="00596AAD">
            <w:pPr>
              <w:widowControl/>
              <w:autoSpaceDE/>
              <w:autoSpaceDN/>
              <w:adjustRightInd/>
              <w:jc w:val="center"/>
              <w:rPr>
                <w:rFonts w:ascii="Calibri" w:eastAsia="Times New Roman" w:hAnsi="Calibri" w:cs="Calibri"/>
                <w:sz w:val="20"/>
                <w:szCs w:val="20"/>
              </w:rPr>
            </w:pPr>
            <w:r w:rsidRPr="00626233">
              <w:rPr>
                <w:rFonts w:ascii="Calibri" w:eastAsia="Times New Roman" w:hAnsi="Calibri" w:cs="Calibri"/>
                <w:sz w:val="20"/>
                <w:szCs w:val="20"/>
              </w:rPr>
              <w:t xml:space="preserve">2013-2017 </w:t>
            </w:r>
            <w:r w:rsidR="00D90D5E">
              <w:rPr>
                <w:rFonts w:ascii="Calibri" w:eastAsia="Times New Roman" w:hAnsi="Calibri" w:cs="Calibri"/>
                <w:sz w:val="20"/>
                <w:szCs w:val="20"/>
              </w:rPr>
              <w:t xml:space="preserve">                                     </w:t>
            </w:r>
            <w:r w:rsidRPr="00626233">
              <w:rPr>
                <w:rFonts w:ascii="Calibri" w:eastAsia="Times New Roman" w:hAnsi="Calibri" w:cs="Calibri"/>
                <w:sz w:val="20"/>
                <w:szCs w:val="20"/>
              </w:rPr>
              <w:t>5-Year Rolling Average</w:t>
            </w:r>
          </w:p>
        </w:tc>
        <w:tc>
          <w:tcPr>
            <w:tcW w:w="1440" w:type="dxa"/>
            <w:tcBorders>
              <w:top w:val="nil"/>
              <w:left w:val="nil"/>
              <w:bottom w:val="single" w:sz="4" w:space="0" w:color="auto"/>
              <w:right w:val="single" w:sz="4" w:space="0" w:color="auto"/>
            </w:tcBorders>
            <w:shd w:val="clear" w:color="auto" w:fill="auto"/>
            <w:noWrap/>
            <w:vAlign w:val="center"/>
            <w:hideMark/>
          </w:tcPr>
          <w:p w14:paraId="70507F71" w14:textId="77777777" w:rsidR="00626233" w:rsidRPr="00626233" w:rsidRDefault="00626233" w:rsidP="00596AAD">
            <w:pPr>
              <w:widowControl/>
              <w:autoSpaceDE/>
              <w:autoSpaceDN/>
              <w:adjustRightInd/>
              <w:jc w:val="center"/>
              <w:rPr>
                <w:rFonts w:ascii="Calibri" w:eastAsia="Times New Roman" w:hAnsi="Calibri" w:cs="Calibri"/>
                <w:color w:val="4F81BD"/>
                <w:sz w:val="22"/>
                <w:szCs w:val="22"/>
              </w:rPr>
            </w:pPr>
            <w:r w:rsidRPr="00626233">
              <w:rPr>
                <w:rFonts w:ascii="Calibri" w:eastAsia="Times New Roman" w:hAnsi="Calibri" w:cs="Calibri"/>
                <w:color w:val="4F81BD"/>
                <w:sz w:val="22"/>
                <w:szCs w:val="22"/>
              </w:rPr>
              <w:t>777.1</w:t>
            </w:r>
          </w:p>
        </w:tc>
        <w:tc>
          <w:tcPr>
            <w:tcW w:w="1440" w:type="dxa"/>
            <w:tcBorders>
              <w:top w:val="nil"/>
              <w:left w:val="nil"/>
              <w:bottom w:val="single" w:sz="4" w:space="0" w:color="auto"/>
              <w:right w:val="single" w:sz="4" w:space="0" w:color="auto"/>
            </w:tcBorders>
            <w:shd w:val="clear" w:color="auto" w:fill="auto"/>
            <w:noWrap/>
            <w:vAlign w:val="center"/>
            <w:hideMark/>
          </w:tcPr>
          <w:p w14:paraId="5B35FEC5" w14:textId="77777777" w:rsidR="00626233" w:rsidRPr="00626233" w:rsidRDefault="00626233" w:rsidP="00596AAD">
            <w:pPr>
              <w:widowControl/>
              <w:autoSpaceDE/>
              <w:autoSpaceDN/>
              <w:adjustRightInd/>
              <w:jc w:val="center"/>
              <w:rPr>
                <w:rFonts w:ascii="Calibri" w:eastAsia="Times New Roman" w:hAnsi="Calibri" w:cs="Calibri"/>
                <w:color w:val="C0504D"/>
                <w:sz w:val="22"/>
                <w:szCs w:val="22"/>
              </w:rPr>
            </w:pPr>
            <w:r w:rsidRPr="00626233">
              <w:rPr>
                <w:rFonts w:ascii="Calibri" w:eastAsia="Times New Roman" w:hAnsi="Calibri" w:cs="Calibri"/>
                <w:color w:val="C0504D"/>
                <w:sz w:val="22"/>
                <w:szCs w:val="22"/>
              </w:rPr>
              <w:t>106.2</w:t>
            </w:r>
          </w:p>
        </w:tc>
        <w:tc>
          <w:tcPr>
            <w:tcW w:w="1440" w:type="dxa"/>
            <w:tcBorders>
              <w:top w:val="nil"/>
              <w:left w:val="nil"/>
              <w:bottom w:val="single" w:sz="4" w:space="0" w:color="auto"/>
              <w:right w:val="single" w:sz="4" w:space="0" w:color="auto"/>
            </w:tcBorders>
            <w:shd w:val="clear" w:color="auto" w:fill="auto"/>
            <w:noWrap/>
            <w:vAlign w:val="center"/>
            <w:hideMark/>
          </w:tcPr>
          <w:p w14:paraId="417BBAFC" w14:textId="77777777" w:rsidR="00626233" w:rsidRPr="00626233" w:rsidRDefault="00626233" w:rsidP="00596AAD">
            <w:pPr>
              <w:widowControl/>
              <w:autoSpaceDE/>
              <w:autoSpaceDN/>
              <w:adjustRightInd/>
              <w:jc w:val="center"/>
              <w:rPr>
                <w:rFonts w:ascii="Calibri" w:eastAsia="Times New Roman" w:hAnsi="Calibri" w:cs="Calibri"/>
                <w:color w:val="9BBB59"/>
                <w:sz w:val="22"/>
                <w:szCs w:val="22"/>
              </w:rPr>
            </w:pPr>
            <w:r w:rsidRPr="00626233">
              <w:rPr>
                <w:rFonts w:ascii="Calibri" w:eastAsia="Times New Roman" w:hAnsi="Calibri" w:cs="Calibri"/>
                <w:color w:val="9BBB59"/>
                <w:sz w:val="22"/>
                <w:szCs w:val="22"/>
              </w:rPr>
              <w:t>871.8</w:t>
            </w:r>
          </w:p>
        </w:tc>
      </w:tr>
      <w:tr w:rsidR="00626233" w:rsidRPr="00626233" w14:paraId="4DAADC09" w14:textId="77777777" w:rsidTr="00144A6B">
        <w:trPr>
          <w:trHeight w:val="540"/>
          <w:jc w:val="center"/>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D6540B" w14:textId="77777777" w:rsidR="00626233" w:rsidRPr="00626233" w:rsidRDefault="00626233" w:rsidP="00596AAD">
            <w:pPr>
              <w:widowControl/>
              <w:autoSpaceDE/>
              <w:autoSpaceDN/>
              <w:adjustRightInd/>
              <w:jc w:val="center"/>
              <w:rPr>
                <w:rFonts w:ascii="Calibri" w:eastAsia="Times New Roman" w:hAnsi="Calibri" w:cs="Calibri"/>
                <w:sz w:val="20"/>
                <w:szCs w:val="20"/>
              </w:rPr>
            </w:pPr>
            <w:r w:rsidRPr="00626233">
              <w:rPr>
                <w:rFonts w:ascii="Calibri" w:eastAsia="Times New Roman" w:hAnsi="Calibri" w:cs="Calibri"/>
                <w:sz w:val="20"/>
                <w:szCs w:val="20"/>
              </w:rPr>
              <w:t>2014-2018</w:t>
            </w:r>
            <w:r w:rsidR="00D90D5E">
              <w:rPr>
                <w:rFonts w:ascii="Calibri" w:eastAsia="Times New Roman" w:hAnsi="Calibri" w:cs="Calibri"/>
                <w:sz w:val="20"/>
                <w:szCs w:val="20"/>
              </w:rPr>
              <w:t xml:space="preserve">                                    </w:t>
            </w:r>
            <w:r w:rsidRPr="00626233">
              <w:rPr>
                <w:rFonts w:ascii="Calibri" w:eastAsia="Times New Roman" w:hAnsi="Calibri" w:cs="Calibri"/>
                <w:sz w:val="20"/>
                <w:szCs w:val="20"/>
              </w:rPr>
              <w:t xml:space="preserve"> 5-Year Rolling Average</w:t>
            </w:r>
            <w:r w:rsidR="00D90D5E">
              <w:rPr>
                <w:rFonts w:ascii="Calibri" w:eastAsia="Times New Roman" w:hAnsi="Calibri" w:cs="Calibri"/>
                <w:sz w:val="20"/>
                <w:szCs w:val="20"/>
              </w:rPr>
              <w:t xml:space="preserve">           </w:t>
            </w:r>
          </w:p>
        </w:tc>
        <w:tc>
          <w:tcPr>
            <w:tcW w:w="1440" w:type="dxa"/>
            <w:tcBorders>
              <w:top w:val="nil"/>
              <w:left w:val="nil"/>
              <w:bottom w:val="single" w:sz="4" w:space="0" w:color="auto"/>
              <w:right w:val="single" w:sz="4" w:space="0" w:color="auto"/>
            </w:tcBorders>
            <w:shd w:val="clear" w:color="000000" w:fill="FFFFFF"/>
            <w:noWrap/>
            <w:vAlign w:val="center"/>
            <w:hideMark/>
          </w:tcPr>
          <w:p w14:paraId="2162F108" w14:textId="77777777" w:rsidR="00626233" w:rsidRPr="00626233" w:rsidRDefault="00626233" w:rsidP="00596AAD">
            <w:pPr>
              <w:widowControl/>
              <w:autoSpaceDE/>
              <w:autoSpaceDN/>
              <w:adjustRightInd/>
              <w:jc w:val="center"/>
              <w:rPr>
                <w:rFonts w:ascii="Calibri" w:eastAsia="Times New Roman" w:hAnsi="Calibri" w:cs="Calibri"/>
                <w:color w:val="4F81BD"/>
                <w:sz w:val="22"/>
                <w:szCs w:val="22"/>
              </w:rPr>
            </w:pPr>
            <w:r w:rsidRPr="00626233">
              <w:rPr>
                <w:rFonts w:ascii="Calibri" w:eastAsia="Times New Roman" w:hAnsi="Calibri" w:cs="Calibri"/>
                <w:color w:val="4F81BD"/>
                <w:sz w:val="22"/>
                <w:szCs w:val="22"/>
              </w:rPr>
              <w:t>763.0</w:t>
            </w:r>
          </w:p>
        </w:tc>
        <w:tc>
          <w:tcPr>
            <w:tcW w:w="1440" w:type="dxa"/>
            <w:tcBorders>
              <w:top w:val="nil"/>
              <w:left w:val="nil"/>
              <w:bottom w:val="single" w:sz="4" w:space="0" w:color="auto"/>
              <w:right w:val="single" w:sz="4" w:space="0" w:color="auto"/>
            </w:tcBorders>
            <w:shd w:val="clear" w:color="000000" w:fill="FFFFFF"/>
            <w:noWrap/>
            <w:vAlign w:val="center"/>
            <w:hideMark/>
          </w:tcPr>
          <w:p w14:paraId="6BC57ADF" w14:textId="77777777" w:rsidR="00626233" w:rsidRPr="00626233" w:rsidRDefault="00626233" w:rsidP="00596AAD">
            <w:pPr>
              <w:widowControl/>
              <w:autoSpaceDE/>
              <w:autoSpaceDN/>
              <w:adjustRightInd/>
              <w:jc w:val="center"/>
              <w:rPr>
                <w:rFonts w:ascii="Calibri" w:eastAsia="Times New Roman" w:hAnsi="Calibri" w:cs="Calibri"/>
                <w:color w:val="C0504D"/>
                <w:sz w:val="22"/>
                <w:szCs w:val="22"/>
              </w:rPr>
            </w:pPr>
            <w:r w:rsidRPr="00626233">
              <w:rPr>
                <w:rFonts w:ascii="Calibri" w:eastAsia="Times New Roman" w:hAnsi="Calibri" w:cs="Calibri"/>
                <w:color w:val="C0504D"/>
                <w:sz w:val="22"/>
                <w:szCs w:val="22"/>
              </w:rPr>
              <w:t>110.2</w:t>
            </w:r>
          </w:p>
        </w:tc>
        <w:tc>
          <w:tcPr>
            <w:tcW w:w="1440" w:type="dxa"/>
            <w:tcBorders>
              <w:top w:val="nil"/>
              <w:left w:val="nil"/>
              <w:bottom w:val="single" w:sz="4" w:space="0" w:color="auto"/>
              <w:right w:val="single" w:sz="4" w:space="0" w:color="auto"/>
            </w:tcBorders>
            <w:shd w:val="clear" w:color="auto" w:fill="auto"/>
            <w:noWrap/>
            <w:vAlign w:val="center"/>
            <w:hideMark/>
          </w:tcPr>
          <w:p w14:paraId="1207BB58" w14:textId="77777777" w:rsidR="00626233" w:rsidRPr="00626233" w:rsidRDefault="00626233" w:rsidP="00596AAD">
            <w:pPr>
              <w:widowControl/>
              <w:autoSpaceDE/>
              <w:autoSpaceDN/>
              <w:adjustRightInd/>
              <w:jc w:val="center"/>
              <w:rPr>
                <w:rFonts w:ascii="Calibri" w:eastAsia="Times New Roman" w:hAnsi="Calibri" w:cs="Calibri"/>
                <w:b/>
                <w:bCs/>
                <w:color w:val="9BBB59"/>
              </w:rPr>
            </w:pPr>
            <w:r w:rsidRPr="00626233">
              <w:rPr>
                <w:rFonts w:ascii="Calibri" w:eastAsia="Times New Roman" w:hAnsi="Calibri" w:cs="Calibri"/>
                <w:b/>
                <w:bCs/>
                <w:color w:val="9BBB59"/>
              </w:rPr>
              <w:t>859.4</w:t>
            </w:r>
          </w:p>
        </w:tc>
      </w:tr>
    </w:tbl>
    <w:p w14:paraId="2EC82089" w14:textId="77777777" w:rsidR="000A3849" w:rsidRDefault="000A3849" w:rsidP="00E64A79">
      <w:pPr>
        <w:pStyle w:val="ListParagraph"/>
        <w:ind w:left="0"/>
        <w:jc w:val="both"/>
        <w:rPr>
          <w:rFonts w:asciiTheme="minorHAnsi" w:hAnsiTheme="minorHAnsi" w:cstheme="minorHAnsi"/>
          <w:sz w:val="22"/>
        </w:rPr>
      </w:pPr>
    </w:p>
    <w:p w14:paraId="4E94E463" w14:textId="77777777" w:rsidR="000A3849" w:rsidRPr="000A391E" w:rsidRDefault="000A3849" w:rsidP="00E64A79">
      <w:pPr>
        <w:pStyle w:val="Heading6"/>
        <w:spacing w:before="0"/>
        <w:jc w:val="both"/>
        <w:rPr>
          <w:b/>
          <w:color w:val="365F91" w:themeColor="accent1" w:themeShade="BF"/>
        </w:rPr>
      </w:pPr>
      <w:r w:rsidRPr="000A391E">
        <w:rPr>
          <w:b/>
          <w:color w:val="365F91" w:themeColor="accent1" w:themeShade="BF"/>
        </w:rPr>
        <w:t>Baseline Data</w:t>
      </w:r>
    </w:p>
    <w:p w14:paraId="410A81C8" w14:textId="77777777" w:rsidR="000A3849" w:rsidRDefault="000A3849" w:rsidP="00E64A79">
      <w:pPr>
        <w:jc w:val="both"/>
        <w:rPr>
          <w:rFonts w:asciiTheme="minorHAnsi" w:hAnsiTheme="minorHAnsi" w:cstheme="minorHAnsi"/>
          <w:sz w:val="22"/>
        </w:rPr>
      </w:pPr>
      <w:r>
        <w:rPr>
          <w:rFonts w:asciiTheme="minorHAnsi" w:hAnsiTheme="minorHAnsi" w:cstheme="minorHAnsi"/>
          <w:sz w:val="22"/>
        </w:rPr>
        <w:t>Per federal regulation, the five-year rolling average from 2012 to 2016 will be the baseline condition that KIPDA will report in its 2018 Baseline Performance Period Report. The baseline</w:t>
      </w:r>
      <w:r w:rsidR="009F12B6">
        <w:rPr>
          <w:rFonts w:asciiTheme="minorHAnsi" w:hAnsiTheme="minorHAnsi" w:cstheme="minorHAnsi"/>
          <w:sz w:val="22"/>
        </w:rPr>
        <w:t xml:space="preserve"> (highlighted in tan in the above table)</w:t>
      </w:r>
      <w:r>
        <w:rPr>
          <w:rFonts w:asciiTheme="minorHAnsi" w:hAnsiTheme="minorHAnsi" w:cstheme="minorHAnsi"/>
          <w:sz w:val="22"/>
        </w:rPr>
        <w:t xml:space="preserve"> is: 892.9 serious injuries.</w:t>
      </w:r>
    </w:p>
    <w:p w14:paraId="4B21AB00" w14:textId="77777777" w:rsidR="00881544" w:rsidRDefault="00881544" w:rsidP="00E64A79">
      <w:pPr>
        <w:jc w:val="both"/>
        <w:rPr>
          <w:rFonts w:asciiTheme="minorHAnsi" w:hAnsiTheme="minorHAnsi" w:cstheme="minorHAnsi"/>
          <w:sz w:val="22"/>
        </w:rPr>
      </w:pPr>
    </w:p>
    <w:p w14:paraId="65A9F491" w14:textId="77777777" w:rsidR="00881544" w:rsidRPr="000A391E" w:rsidRDefault="00881544" w:rsidP="00E64A79">
      <w:pPr>
        <w:pStyle w:val="Heading6"/>
        <w:spacing w:before="0"/>
        <w:jc w:val="both"/>
        <w:rPr>
          <w:b/>
          <w:color w:val="365F91" w:themeColor="accent1" w:themeShade="BF"/>
        </w:rPr>
      </w:pPr>
      <w:r w:rsidRPr="000A391E">
        <w:rPr>
          <w:b/>
          <w:color w:val="365F91" w:themeColor="accent1" w:themeShade="BF"/>
        </w:rPr>
        <w:t>State Targets</w:t>
      </w:r>
    </w:p>
    <w:p w14:paraId="44184926" w14:textId="77777777" w:rsidR="00881544" w:rsidRDefault="00881544" w:rsidP="00CB384A">
      <w:pPr>
        <w:pStyle w:val="ListParagraph"/>
        <w:numPr>
          <w:ilvl w:val="0"/>
          <w:numId w:val="11"/>
        </w:numPr>
        <w:jc w:val="both"/>
        <w:rPr>
          <w:rFonts w:asciiTheme="minorHAnsi" w:hAnsiTheme="minorHAnsi" w:cstheme="minorHAnsi"/>
          <w:sz w:val="22"/>
        </w:rPr>
      </w:pPr>
      <w:r>
        <w:rPr>
          <w:rFonts w:asciiTheme="minorHAnsi" w:hAnsiTheme="minorHAnsi" w:cstheme="minorHAnsi"/>
          <w:sz w:val="22"/>
        </w:rPr>
        <w:t>Kentucky</w:t>
      </w:r>
    </w:p>
    <w:p w14:paraId="72BB14E9" w14:textId="77777777" w:rsidR="00AA63A0" w:rsidRPr="00DA1DB0" w:rsidRDefault="009F3752" w:rsidP="00CB384A">
      <w:pPr>
        <w:pStyle w:val="ListParagraph"/>
        <w:numPr>
          <w:ilvl w:val="1"/>
          <w:numId w:val="11"/>
        </w:numPr>
        <w:jc w:val="both"/>
        <w:rPr>
          <w:rFonts w:asciiTheme="minorHAnsi" w:hAnsiTheme="minorHAnsi" w:cstheme="minorHAnsi"/>
          <w:sz w:val="22"/>
        </w:rPr>
      </w:pPr>
      <w:r w:rsidRPr="00AA63A0">
        <w:rPr>
          <w:rFonts w:asciiTheme="minorHAnsi" w:hAnsiTheme="minorHAnsi" w:cstheme="minorHAnsi"/>
          <w:sz w:val="22"/>
        </w:rPr>
        <w:t xml:space="preserve">KYTC set the statewide target of 2,800 serious injuries for the five-year rolling average from 2014 to 2018 </w:t>
      </w:r>
      <w:r w:rsidR="00AA63A0">
        <w:rPr>
          <w:rFonts w:asciiTheme="minorHAnsi" w:hAnsiTheme="minorHAnsi" w:cstheme="minorHAnsi"/>
          <w:sz w:val="22"/>
        </w:rPr>
        <w:t xml:space="preserve">(source: </w:t>
      </w:r>
      <w:hyperlink r:id="rId55" w:history="1">
        <w:r w:rsidR="00AA63A0">
          <w:rPr>
            <w:rStyle w:val="Hyperlink"/>
            <w:rFonts w:asciiTheme="minorHAnsi" w:hAnsiTheme="minorHAnsi" w:cstheme="minorHAnsi"/>
            <w:sz w:val="22"/>
          </w:rPr>
          <w:t>Kentucky Statewide 2018 Safety Performance Targets</w:t>
        </w:r>
      </w:hyperlink>
      <w:r w:rsidR="00AA63A0">
        <w:rPr>
          <w:rFonts w:asciiTheme="minorHAnsi" w:hAnsiTheme="minorHAnsi" w:cstheme="minorHAnsi"/>
          <w:sz w:val="22"/>
        </w:rPr>
        <w:t>).</w:t>
      </w:r>
    </w:p>
    <w:p w14:paraId="0E1E343F" w14:textId="77777777" w:rsidR="00881544" w:rsidRPr="00AA63A0" w:rsidRDefault="00881544" w:rsidP="00CB384A">
      <w:pPr>
        <w:pStyle w:val="ListParagraph"/>
        <w:numPr>
          <w:ilvl w:val="0"/>
          <w:numId w:val="11"/>
        </w:numPr>
        <w:jc w:val="both"/>
        <w:rPr>
          <w:rFonts w:asciiTheme="minorHAnsi" w:hAnsiTheme="minorHAnsi" w:cstheme="minorHAnsi"/>
          <w:sz w:val="22"/>
        </w:rPr>
      </w:pPr>
      <w:r w:rsidRPr="00AA63A0">
        <w:rPr>
          <w:rFonts w:asciiTheme="minorHAnsi" w:hAnsiTheme="minorHAnsi" w:cstheme="minorHAnsi"/>
          <w:sz w:val="22"/>
        </w:rPr>
        <w:t>Indiana</w:t>
      </w:r>
    </w:p>
    <w:p w14:paraId="37C70345" w14:textId="77777777" w:rsidR="00881544" w:rsidRDefault="0026353D" w:rsidP="00CB384A">
      <w:pPr>
        <w:pStyle w:val="ListParagraph"/>
        <w:numPr>
          <w:ilvl w:val="1"/>
          <w:numId w:val="11"/>
        </w:numPr>
        <w:jc w:val="both"/>
        <w:rPr>
          <w:rFonts w:asciiTheme="minorHAnsi" w:hAnsiTheme="minorHAnsi" w:cstheme="minorHAnsi"/>
          <w:sz w:val="22"/>
        </w:rPr>
      </w:pPr>
      <w:r>
        <w:rPr>
          <w:rFonts w:asciiTheme="minorHAnsi" w:hAnsiTheme="minorHAnsi" w:cstheme="minorHAnsi"/>
          <w:sz w:val="22"/>
        </w:rPr>
        <w:t>INDOT</w:t>
      </w:r>
      <w:r w:rsidRPr="00DA1DB0">
        <w:rPr>
          <w:rFonts w:asciiTheme="minorHAnsi" w:hAnsiTheme="minorHAnsi" w:cstheme="minorHAnsi"/>
          <w:sz w:val="22"/>
        </w:rPr>
        <w:t xml:space="preserve"> set the statewide target </w:t>
      </w:r>
      <w:r>
        <w:rPr>
          <w:rFonts w:asciiTheme="minorHAnsi" w:hAnsiTheme="minorHAnsi" w:cstheme="minorHAnsi"/>
          <w:sz w:val="22"/>
        </w:rPr>
        <w:t>of 3,479.8</w:t>
      </w:r>
      <w:r w:rsidRPr="00DA1DB0">
        <w:rPr>
          <w:rFonts w:asciiTheme="minorHAnsi" w:hAnsiTheme="minorHAnsi" w:cstheme="minorHAnsi"/>
          <w:sz w:val="22"/>
        </w:rPr>
        <w:t xml:space="preserve"> </w:t>
      </w:r>
      <w:r>
        <w:rPr>
          <w:rFonts w:asciiTheme="minorHAnsi" w:hAnsiTheme="minorHAnsi" w:cstheme="minorHAnsi"/>
          <w:sz w:val="22"/>
        </w:rPr>
        <w:t>serious injuries</w:t>
      </w:r>
      <w:r w:rsidRPr="00DA1DB0">
        <w:rPr>
          <w:rFonts w:asciiTheme="minorHAnsi" w:hAnsiTheme="minorHAnsi" w:cstheme="minorHAnsi"/>
          <w:sz w:val="22"/>
        </w:rPr>
        <w:t xml:space="preserve"> for the five-year ro</w:t>
      </w:r>
      <w:r>
        <w:rPr>
          <w:rFonts w:asciiTheme="minorHAnsi" w:hAnsiTheme="minorHAnsi" w:cstheme="minorHAnsi"/>
          <w:sz w:val="22"/>
        </w:rPr>
        <w:t xml:space="preserve">lling average from 2014 to 2018 </w:t>
      </w:r>
      <w:r w:rsidR="00AA63A0" w:rsidRPr="00476701">
        <w:rPr>
          <w:rFonts w:asciiTheme="minorHAnsi" w:hAnsiTheme="minorHAnsi" w:cstheme="minorHAnsi"/>
          <w:sz w:val="22"/>
        </w:rPr>
        <w:t xml:space="preserve">(source: </w:t>
      </w:r>
      <w:hyperlink r:id="rId56" w:history="1">
        <w:r w:rsidR="00AA63A0">
          <w:rPr>
            <w:rStyle w:val="Hyperlink"/>
            <w:rFonts w:asciiTheme="minorHAnsi" w:hAnsiTheme="minorHAnsi" w:cstheme="minorHAnsi"/>
            <w:sz w:val="22"/>
          </w:rPr>
          <w:t>Indiana Statewide 2018 Safety Performance Targets</w:t>
        </w:r>
      </w:hyperlink>
      <w:r w:rsidR="00AA63A0" w:rsidRPr="00476701">
        <w:rPr>
          <w:rFonts w:asciiTheme="minorHAnsi" w:hAnsiTheme="minorHAnsi" w:cstheme="minorHAnsi"/>
          <w:sz w:val="22"/>
        </w:rPr>
        <w:t>).</w:t>
      </w:r>
    </w:p>
    <w:p w14:paraId="68D53240" w14:textId="77777777" w:rsidR="000A3849" w:rsidRDefault="000A3849" w:rsidP="00E64A79">
      <w:pPr>
        <w:jc w:val="both"/>
        <w:rPr>
          <w:rFonts w:asciiTheme="minorHAnsi" w:hAnsiTheme="minorHAnsi" w:cstheme="minorHAnsi"/>
          <w:sz w:val="22"/>
        </w:rPr>
      </w:pPr>
    </w:p>
    <w:p w14:paraId="55F5A654" w14:textId="77777777" w:rsidR="000A3849" w:rsidRPr="000A391E" w:rsidRDefault="00F23BF7" w:rsidP="00E64A79">
      <w:pPr>
        <w:pStyle w:val="Heading6"/>
        <w:spacing w:before="0"/>
        <w:jc w:val="both"/>
        <w:rPr>
          <w:b/>
          <w:color w:val="365F91" w:themeColor="accent1" w:themeShade="BF"/>
        </w:rPr>
      </w:pPr>
      <w:r w:rsidRPr="000A391E">
        <w:rPr>
          <w:b/>
          <w:color w:val="365F91" w:themeColor="accent1" w:themeShade="BF"/>
        </w:rPr>
        <w:t>Target</w:t>
      </w:r>
      <w:r w:rsidR="00F443EA" w:rsidRPr="000A391E">
        <w:rPr>
          <w:b/>
          <w:color w:val="365F91" w:themeColor="accent1" w:themeShade="BF"/>
        </w:rPr>
        <w:t xml:space="preserve"> (as required by FHWA)</w:t>
      </w:r>
    </w:p>
    <w:p w14:paraId="4BFABFA1" w14:textId="77777777" w:rsidR="000A3849" w:rsidRDefault="000A3849" w:rsidP="00E64A79">
      <w:pPr>
        <w:jc w:val="both"/>
        <w:rPr>
          <w:rFonts w:asciiTheme="minorHAnsi" w:hAnsiTheme="minorHAnsi" w:cstheme="minorHAnsi"/>
          <w:sz w:val="22"/>
          <w:szCs w:val="22"/>
        </w:rPr>
      </w:pPr>
      <w:r>
        <w:rPr>
          <w:rFonts w:asciiTheme="minorHAnsi" w:hAnsiTheme="minorHAnsi" w:cstheme="minorHAnsi"/>
          <w:sz w:val="22"/>
          <w:szCs w:val="22"/>
        </w:rPr>
        <w:t xml:space="preserve">Per federal regulation, the five-year rolling average from 2014 to 2018 is the target that KIPDA will report in its 2018 Baseline Performance Period Report. The </w:t>
      </w:r>
      <w:r w:rsidRPr="003C2855">
        <w:rPr>
          <w:rFonts w:asciiTheme="minorHAnsi" w:hAnsiTheme="minorHAnsi" w:cstheme="minorHAnsi"/>
          <w:sz w:val="22"/>
          <w:szCs w:val="22"/>
        </w:rPr>
        <w:t>target</w:t>
      </w:r>
      <w:r w:rsidR="009F12B6">
        <w:rPr>
          <w:rFonts w:asciiTheme="minorHAnsi" w:hAnsiTheme="minorHAnsi" w:cstheme="minorHAnsi"/>
          <w:sz w:val="22"/>
          <w:szCs w:val="22"/>
        </w:rPr>
        <w:t xml:space="preserve"> (highlighted in yellow in the above table)</w:t>
      </w:r>
      <w:r w:rsidRPr="003C2855">
        <w:rPr>
          <w:rFonts w:asciiTheme="minorHAnsi" w:hAnsiTheme="minorHAnsi" w:cstheme="minorHAnsi"/>
          <w:sz w:val="22"/>
          <w:szCs w:val="22"/>
        </w:rPr>
        <w:t xml:space="preserve"> is: </w:t>
      </w:r>
      <w:r w:rsidR="00AE72AD">
        <w:rPr>
          <w:rFonts w:asciiTheme="minorHAnsi" w:hAnsiTheme="minorHAnsi" w:cstheme="minorHAnsi"/>
          <w:sz w:val="22"/>
          <w:szCs w:val="22"/>
        </w:rPr>
        <w:t>859.4 serious injuries</w:t>
      </w:r>
      <w:r w:rsidRPr="003C2855">
        <w:rPr>
          <w:rFonts w:asciiTheme="minorHAnsi" w:hAnsiTheme="minorHAnsi" w:cstheme="minorHAnsi"/>
          <w:sz w:val="22"/>
          <w:szCs w:val="22"/>
        </w:rPr>
        <w:t>. The KIPDA Transportation Policy committee adopted this short term target on February 22, 2018</w:t>
      </w:r>
      <w:r>
        <w:rPr>
          <w:rFonts w:asciiTheme="minorHAnsi" w:hAnsiTheme="minorHAnsi" w:cstheme="minorHAnsi"/>
          <w:sz w:val="22"/>
          <w:szCs w:val="22"/>
        </w:rPr>
        <w:t>.</w:t>
      </w:r>
    </w:p>
    <w:p w14:paraId="6D965888" w14:textId="77777777" w:rsidR="000A3849" w:rsidRPr="004045C0" w:rsidRDefault="000A3849" w:rsidP="00E64A79">
      <w:pPr>
        <w:jc w:val="both"/>
        <w:rPr>
          <w:rFonts w:asciiTheme="minorHAnsi" w:hAnsiTheme="minorHAnsi" w:cstheme="minorHAnsi"/>
          <w:sz w:val="22"/>
          <w:szCs w:val="22"/>
        </w:rPr>
      </w:pPr>
    </w:p>
    <w:p w14:paraId="3BCF3977" w14:textId="77777777" w:rsidR="000A3849" w:rsidRPr="000A391E" w:rsidRDefault="000A3849" w:rsidP="00E64A79">
      <w:pPr>
        <w:pStyle w:val="Heading6"/>
        <w:spacing w:before="0"/>
        <w:jc w:val="both"/>
        <w:rPr>
          <w:b/>
          <w:color w:val="365F91" w:themeColor="accent1" w:themeShade="BF"/>
        </w:rPr>
      </w:pPr>
      <w:r w:rsidRPr="000A391E">
        <w:rPr>
          <w:b/>
          <w:color w:val="365F91" w:themeColor="accent1" w:themeShade="BF"/>
        </w:rPr>
        <w:t>Target-Setting Methodology</w:t>
      </w:r>
    </w:p>
    <w:p w14:paraId="17DC5EFA" w14:textId="77777777" w:rsidR="007D6881" w:rsidRPr="007935E8" w:rsidRDefault="007D6881" w:rsidP="007D6881">
      <w:pPr>
        <w:jc w:val="both"/>
        <w:rPr>
          <w:rFonts w:asciiTheme="minorHAnsi" w:hAnsiTheme="minorHAnsi" w:cstheme="minorHAnsi"/>
          <w:sz w:val="22"/>
        </w:rPr>
      </w:pPr>
      <w:r>
        <w:rPr>
          <w:rFonts w:asciiTheme="minorHAnsi" w:hAnsiTheme="minorHAnsi" w:cstheme="minorHAnsi"/>
          <w:sz w:val="22"/>
        </w:rPr>
        <w:t xml:space="preserve">Please see the </w:t>
      </w:r>
      <w:hyperlink w:anchor="_Target-Setting_Methodology" w:history="1">
        <w:r w:rsidRPr="00396FF6">
          <w:rPr>
            <w:rStyle w:val="Hyperlink"/>
            <w:rFonts w:asciiTheme="minorHAnsi" w:hAnsiTheme="minorHAnsi" w:cstheme="minorHAnsi"/>
            <w:sz w:val="22"/>
          </w:rPr>
          <w:t>Target-Setting Methodology section under “</w:t>
        </w:r>
        <w:r w:rsidRPr="00396FF6">
          <w:rPr>
            <w:rStyle w:val="Hyperlink"/>
            <w:rFonts w:asciiTheme="minorHAnsi" w:hAnsiTheme="minorHAnsi" w:cstheme="minorHAnsi"/>
            <w:i/>
            <w:sz w:val="22"/>
          </w:rPr>
          <w:t>S1 - Number of Fatalities - 490.207(a)(1)”</w:t>
        </w:r>
      </w:hyperlink>
      <w:r>
        <w:rPr>
          <w:rFonts w:asciiTheme="minorHAnsi" w:hAnsiTheme="minorHAnsi" w:cstheme="minorHAnsi"/>
          <w:i/>
          <w:sz w:val="22"/>
        </w:rPr>
        <w:t xml:space="preserve"> </w:t>
      </w:r>
      <w:r>
        <w:rPr>
          <w:rFonts w:asciiTheme="minorHAnsi" w:hAnsiTheme="minorHAnsi" w:cstheme="minorHAnsi"/>
          <w:sz w:val="22"/>
        </w:rPr>
        <w:t xml:space="preserve">for a detailed explanation of the methodology in setting this target. </w:t>
      </w:r>
    </w:p>
    <w:p w14:paraId="7C346100" w14:textId="77777777" w:rsidR="00D5304F" w:rsidRDefault="00D5304F" w:rsidP="00E64A79">
      <w:pPr>
        <w:jc w:val="both"/>
        <w:rPr>
          <w:rFonts w:asciiTheme="minorHAnsi" w:hAnsiTheme="minorHAnsi" w:cstheme="minorHAnsi"/>
          <w:sz w:val="22"/>
        </w:rPr>
      </w:pPr>
    </w:p>
    <w:p w14:paraId="007A4872" w14:textId="77777777" w:rsidR="002D2FDC" w:rsidRDefault="002D2FDC" w:rsidP="00E64A79">
      <w:pPr>
        <w:jc w:val="both"/>
        <w:rPr>
          <w:rFonts w:asciiTheme="minorHAnsi" w:hAnsiTheme="minorHAnsi" w:cstheme="minorHAnsi"/>
          <w:sz w:val="22"/>
        </w:rPr>
      </w:pPr>
    </w:p>
    <w:p w14:paraId="6E39F23C" w14:textId="77777777" w:rsidR="002D2FDC" w:rsidRDefault="002D2FDC" w:rsidP="00E64A79">
      <w:pPr>
        <w:jc w:val="both"/>
        <w:rPr>
          <w:rFonts w:asciiTheme="minorHAnsi" w:hAnsiTheme="minorHAnsi" w:cstheme="minorHAnsi"/>
          <w:sz w:val="22"/>
        </w:rPr>
      </w:pPr>
    </w:p>
    <w:p w14:paraId="400EEA2C" w14:textId="77777777" w:rsidR="00996A40" w:rsidRDefault="00996A40">
      <w:pPr>
        <w:widowControl/>
        <w:autoSpaceDE/>
        <w:autoSpaceDN/>
        <w:adjustRightInd/>
        <w:spacing w:after="200" w:line="276" w:lineRule="auto"/>
        <w:rPr>
          <w:rFonts w:asciiTheme="majorHAnsi" w:eastAsiaTheme="majorEastAsia" w:hAnsiTheme="majorHAnsi" w:cstheme="majorBidi"/>
          <w:color w:val="4F81BD" w:themeColor="accent1"/>
          <w:sz w:val="28"/>
          <w:szCs w:val="28"/>
          <w:u w:val="single"/>
        </w:rPr>
      </w:pPr>
      <w:r>
        <w:rPr>
          <w:color w:val="4F81BD" w:themeColor="accent1"/>
          <w:sz w:val="28"/>
          <w:szCs w:val="28"/>
          <w:u w:val="single"/>
        </w:rPr>
        <w:br w:type="page"/>
      </w:r>
    </w:p>
    <w:p w14:paraId="173A8177" w14:textId="77777777" w:rsidR="002D2FDC" w:rsidRPr="00D944E2" w:rsidRDefault="002D2FDC" w:rsidP="002D2FDC">
      <w:pPr>
        <w:pStyle w:val="Heading5"/>
        <w:spacing w:before="0"/>
        <w:jc w:val="both"/>
        <w:rPr>
          <w:color w:val="4F81BD" w:themeColor="accent1"/>
          <w:sz w:val="28"/>
          <w:szCs w:val="28"/>
          <w:u w:val="single"/>
        </w:rPr>
      </w:pPr>
      <w:bookmarkStart w:id="21" w:name="_S4_-_Serious"/>
      <w:bookmarkEnd w:id="21"/>
      <w:r w:rsidRPr="00D944E2">
        <w:rPr>
          <w:color w:val="4F81BD" w:themeColor="accent1"/>
          <w:sz w:val="28"/>
          <w:szCs w:val="28"/>
          <w:u w:val="single"/>
        </w:rPr>
        <w:lastRenderedPageBreak/>
        <w:t xml:space="preserve">S4 </w:t>
      </w:r>
      <w:r w:rsidR="000E4210">
        <w:rPr>
          <w:color w:val="4F81BD" w:themeColor="accent1"/>
          <w:sz w:val="28"/>
          <w:szCs w:val="28"/>
          <w:u w:val="single"/>
        </w:rPr>
        <w:t>-</w:t>
      </w:r>
      <w:r w:rsidRPr="00D944E2">
        <w:rPr>
          <w:color w:val="4F81BD" w:themeColor="accent1"/>
          <w:sz w:val="28"/>
          <w:szCs w:val="28"/>
          <w:u w:val="single"/>
        </w:rPr>
        <w:t xml:space="preserve"> Serious Injury Rate</w:t>
      </w:r>
      <w:r w:rsidRPr="00502540">
        <w:rPr>
          <w:color w:val="4F81BD" w:themeColor="accent1"/>
          <w:sz w:val="20"/>
          <w:szCs w:val="28"/>
          <w:u w:val="single"/>
        </w:rPr>
        <w:t xml:space="preserve"> - 490.207(a)(4)</w:t>
      </w:r>
    </w:p>
    <w:p w14:paraId="3A855FCA" w14:textId="77777777" w:rsidR="002D2FDC" w:rsidRPr="000A391E" w:rsidRDefault="002D2FDC" w:rsidP="002D2FDC">
      <w:pPr>
        <w:pStyle w:val="Heading6"/>
        <w:spacing w:before="0"/>
        <w:jc w:val="both"/>
        <w:rPr>
          <w:b/>
          <w:color w:val="365F91" w:themeColor="accent1" w:themeShade="BF"/>
        </w:rPr>
      </w:pPr>
      <w:r w:rsidRPr="000A391E">
        <w:rPr>
          <w:b/>
          <w:color w:val="365F91" w:themeColor="accent1" w:themeShade="BF"/>
        </w:rPr>
        <w:t>Detailed Description</w:t>
      </w:r>
    </w:p>
    <w:p w14:paraId="29B88CA5" w14:textId="77777777" w:rsidR="008B527A" w:rsidRDefault="008B527A" w:rsidP="00E64A79">
      <w:pPr>
        <w:jc w:val="both"/>
        <w:rPr>
          <w:rFonts w:asciiTheme="minorHAnsi" w:hAnsiTheme="minorHAnsi" w:cstheme="minorHAnsi"/>
          <w:sz w:val="22"/>
        </w:rPr>
      </w:pPr>
      <w:r w:rsidRPr="00BC4389">
        <w:rPr>
          <w:rFonts w:asciiTheme="minorHAnsi" w:hAnsiTheme="minorHAnsi" w:cstheme="minorHAnsi"/>
          <w:sz w:val="22"/>
        </w:rPr>
        <w:t>This</w:t>
      </w:r>
      <w:r>
        <w:rPr>
          <w:rFonts w:asciiTheme="minorHAnsi" w:hAnsiTheme="minorHAnsi" w:cstheme="minorHAnsi"/>
          <w:sz w:val="22"/>
        </w:rPr>
        <w:t xml:space="preserve"> performance measure </w:t>
      </w:r>
      <w:r w:rsidR="001418DE">
        <w:rPr>
          <w:rFonts w:asciiTheme="minorHAnsi" w:hAnsiTheme="minorHAnsi" w:cstheme="minorHAnsi"/>
          <w:sz w:val="22"/>
        </w:rPr>
        <w:t>seek</w:t>
      </w:r>
      <w:r>
        <w:rPr>
          <w:rFonts w:asciiTheme="minorHAnsi" w:hAnsiTheme="minorHAnsi" w:cstheme="minorHAnsi"/>
          <w:sz w:val="22"/>
        </w:rPr>
        <w:t xml:space="preserve">s </w:t>
      </w:r>
      <w:r w:rsidRPr="00BC4389">
        <w:rPr>
          <w:rFonts w:asciiTheme="minorHAnsi" w:hAnsiTheme="minorHAnsi" w:cstheme="minorHAnsi"/>
          <w:sz w:val="22"/>
        </w:rPr>
        <w:t>to reduce the rate of</w:t>
      </w:r>
      <w:r>
        <w:rPr>
          <w:rFonts w:asciiTheme="minorHAnsi" w:hAnsiTheme="minorHAnsi" w:cstheme="minorHAnsi"/>
          <w:sz w:val="22"/>
        </w:rPr>
        <w:t xml:space="preserve"> serious injuries</w:t>
      </w:r>
      <w:r w:rsidRPr="00BC4389">
        <w:rPr>
          <w:rFonts w:asciiTheme="minorHAnsi" w:hAnsiTheme="minorHAnsi" w:cstheme="minorHAnsi"/>
          <w:sz w:val="22"/>
        </w:rPr>
        <w:t xml:space="preserve"> </w:t>
      </w:r>
      <w:r w:rsidR="002D2FDC">
        <w:rPr>
          <w:rFonts w:asciiTheme="minorHAnsi" w:hAnsiTheme="minorHAnsi" w:cstheme="minorHAnsi"/>
          <w:sz w:val="22"/>
        </w:rPr>
        <w:t xml:space="preserve">in motor vehicle collisions </w:t>
      </w:r>
      <w:r w:rsidRPr="00BC4389">
        <w:rPr>
          <w:rFonts w:asciiTheme="minorHAnsi" w:hAnsiTheme="minorHAnsi" w:cstheme="minorHAnsi"/>
          <w:sz w:val="22"/>
        </w:rPr>
        <w:t>per 100 million VMT</w:t>
      </w:r>
      <w:r>
        <w:rPr>
          <w:rFonts w:asciiTheme="minorHAnsi" w:hAnsiTheme="minorHAnsi" w:cstheme="minorHAnsi"/>
          <w:sz w:val="22"/>
        </w:rPr>
        <w:t>.</w:t>
      </w:r>
    </w:p>
    <w:p w14:paraId="27F85BA0" w14:textId="77777777" w:rsidR="008B527A" w:rsidRDefault="008B527A" w:rsidP="00E64A79">
      <w:pPr>
        <w:jc w:val="both"/>
        <w:rPr>
          <w:rFonts w:asciiTheme="minorHAnsi" w:hAnsiTheme="minorHAnsi" w:cstheme="minorHAnsi"/>
          <w:sz w:val="22"/>
        </w:rPr>
      </w:pPr>
    </w:p>
    <w:p w14:paraId="7DDFE01D" w14:textId="77777777" w:rsidR="008B527A" w:rsidRPr="002D2FDC" w:rsidRDefault="008B527A" w:rsidP="00E64A79">
      <w:pPr>
        <w:pStyle w:val="Heading6"/>
        <w:spacing w:before="0"/>
        <w:jc w:val="both"/>
        <w:rPr>
          <w:b/>
          <w:color w:val="365F91" w:themeColor="accent1" w:themeShade="BF"/>
        </w:rPr>
      </w:pPr>
      <w:r w:rsidRPr="002D2FDC">
        <w:rPr>
          <w:b/>
          <w:color w:val="365F91" w:themeColor="accent1" w:themeShade="BF"/>
        </w:rPr>
        <w:t>Data Sources and Review Frequency</w:t>
      </w:r>
    </w:p>
    <w:p w14:paraId="10A5B452" w14:textId="77777777" w:rsidR="008B527A" w:rsidRDefault="008B527A" w:rsidP="00CB384A">
      <w:pPr>
        <w:pStyle w:val="ListParagraph"/>
        <w:numPr>
          <w:ilvl w:val="0"/>
          <w:numId w:val="5"/>
        </w:numPr>
        <w:jc w:val="both"/>
        <w:rPr>
          <w:rFonts w:asciiTheme="minorHAnsi" w:hAnsiTheme="minorHAnsi" w:cstheme="minorHAnsi"/>
          <w:sz w:val="22"/>
        </w:rPr>
      </w:pPr>
      <w:r w:rsidRPr="00BC4389">
        <w:rPr>
          <w:rFonts w:asciiTheme="minorHAnsi" w:hAnsiTheme="minorHAnsi" w:cstheme="minorHAnsi"/>
          <w:sz w:val="22"/>
        </w:rPr>
        <w:t>Kentucky</w:t>
      </w:r>
      <w:r>
        <w:rPr>
          <w:rFonts w:asciiTheme="minorHAnsi" w:hAnsiTheme="minorHAnsi" w:cstheme="minorHAnsi"/>
          <w:sz w:val="22"/>
        </w:rPr>
        <w:t xml:space="preserve"> crash data: KYTC</w:t>
      </w:r>
    </w:p>
    <w:p w14:paraId="400363F6" w14:textId="77777777" w:rsidR="008B527A" w:rsidRPr="00BC4389" w:rsidRDefault="008B527A" w:rsidP="00CB384A">
      <w:pPr>
        <w:pStyle w:val="ListParagraph"/>
        <w:numPr>
          <w:ilvl w:val="1"/>
          <w:numId w:val="5"/>
        </w:numPr>
        <w:jc w:val="both"/>
        <w:rPr>
          <w:rFonts w:asciiTheme="minorHAnsi" w:hAnsiTheme="minorHAnsi" w:cstheme="minorHAnsi"/>
          <w:sz w:val="22"/>
        </w:rPr>
      </w:pPr>
      <w:r>
        <w:rPr>
          <w:rFonts w:asciiTheme="minorHAnsi" w:hAnsiTheme="minorHAnsi" w:cstheme="minorHAnsi"/>
          <w:sz w:val="22"/>
        </w:rPr>
        <w:t>This data is available on an ongoing basis, thus it will be updated yearly.</w:t>
      </w:r>
    </w:p>
    <w:p w14:paraId="5D1EBAB8" w14:textId="77777777" w:rsidR="008B527A" w:rsidRDefault="008B527A" w:rsidP="00CB384A">
      <w:pPr>
        <w:pStyle w:val="ListParagraph"/>
        <w:numPr>
          <w:ilvl w:val="0"/>
          <w:numId w:val="5"/>
        </w:numPr>
        <w:jc w:val="both"/>
        <w:rPr>
          <w:rFonts w:asciiTheme="minorHAnsi" w:hAnsiTheme="minorHAnsi" w:cstheme="minorHAnsi"/>
          <w:sz w:val="22"/>
        </w:rPr>
      </w:pPr>
      <w:r w:rsidRPr="00BC4389">
        <w:rPr>
          <w:rFonts w:asciiTheme="minorHAnsi" w:hAnsiTheme="minorHAnsi" w:cstheme="minorHAnsi"/>
          <w:sz w:val="22"/>
        </w:rPr>
        <w:t xml:space="preserve">Indiana crash data: </w:t>
      </w:r>
      <w:hyperlink r:id="rId57" w:history="1">
        <w:r w:rsidRPr="005D5BBE">
          <w:rPr>
            <w:rStyle w:val="Hyperlink"/>
            <w:rFonts w:asciiTheme="minorHAnsi" w:hAnsiTheme="minorHAnsi" w:cstheme="minorHAnsi"/>
            <w:sz w:val="22"/>
          </w:rPr>
          <w:t>ARIES Collision Data</w:t>
        </w:r>
      </w:hyperlink>
    </w:p>
    <w:p w14:paraId="7EEE0353" w14:textId="77777777" w:rsidR="008B527A" w:rsidRDefault="008B527A" w:rsidP="00CB384A">
      <w:pPr>
        <w:pStyle w:val="ListParagraph"/>
        <w:numPr>
          <w:ilvl w:val="1"/>
          <w:numId w:val="5"/>
        </w:numPr>
        <w:jc w:val="both"/>
        <w:rPr>
          <w:rFonts w:asciiTheme="minorHAnsi" w:hAnsiTheme="minorHAnsi" w:cstheme="minorHAnsi"/>
          <w:sz w:val="22"/>
        </w:rPr>
      </w:pPr>
      <w:r w:rsidRPr="00BC4389">
        <w:rPr>
          <w:rFonts w:asciiTheme="minorHAnsi" w:hAnsiTheme="minorHAnsi" w:cstheme="minorHAnsi"/>
          <w:sz w:val="22"/>
        </w:rPr>
        <w:t>This data is available on an ongoing basis, thus it will be updated yearly.</w:t>
      </w:r>
    </w:p>
    <w:p w14:paraId="0C02893B" w14:textId="77777777" w:rsidR="00110399" w:rsidRPr="00C0075D" w:rsidRDefault="00110399" w:rsidP="00CB384A">
      <w:pPr>
        <w:pStyle w:val="ListParagraph"/>
        <w:numPr>
          <w:ilvl w:val="0"/>
          <w:numId w:val="5"/>
        </w:numPr>
        <w:jc w:val="both"/>
        <w:rPr>
          <w:rFonts w:asciiTheme="minorHAnsi" w:hAnsiTheme="minorHAnsi" w:cstheme="minorHAnsi"/>
          <w:sz w:val="22"/>
        </w:rPr>
      </w:pPr>
      <w:r>
        <w:rPr>
          <w:rFonts w:asciiTheme="minorHAnsi" w:hAnsiTheme="minorHAnsi" w:cstheme="minorHAnsi"/>
          <w:sz w:val="22"/>
        </w:rPr>
        <w:t xml:space="preserve">Kentucky VMT: </w:t>
      </w:r>
      <w:hyperlink r:id="rId58" w:history="1">
        <w:r w:rsidRPr="003F48CA">
          <w:rPr>
            <w:rStyle w:val="Hyperlink"/>
            <w:rFonts w:asciiTheme="minorHAnsi" w:hAnsiTheme="minorHAnsi" w:cstheme="minorHAnsi"/>
            <w:sz w:val="22"/>
          </w:rPr>
          <w:t>KYTC Planning Highway Information (HIS) Database</w:t>
        </w:r>
      </w:hyperlink>
    </w:p>
    <w:p w14:paraId="58575C7F" w14:textId="77777777" w:rsidR="00110399" w:rsidRPr="00D5304F" w:rsidRDefault="00110399" w:rsidP="00CB384A">
      <w:pPr>
        <w:pStyle w:val="ListParagraph"/>
        <w:numPr>
          <w:ilvl w:val="1"/>
          <w:numId w:val="5"/>
        </w:numPr>
        <w:jc w:val="both"/>
        <w:rPr>
          <w:rFonts w:asciiTheme="minorHAnsi" w:hAnsiTheme="minorHAnsi" w:cstheme="minorHAnsi"/>
          <w:sz w:val="22"/>
        </w:rPr>
      </w:pPr>
      <w:r>
        <w:rPr>
          <w:rFonts w:asciiTheme="minorHAnsi" w:hAnsiTheme="minorHAnsi" w:cstheme="minorHAnsi"/>
          <w:sz w:val="22"/>
        </w:rPr>
        <w:t>New data is available every year</w:t>
      </w:r>
      <w:r w:rsidRPr="009510E5">
        <w:rPr>
          <w:rFonts w:asciiTheme="minorHAnsi" w:hAnsiTheme="minorHAnsi" w:cstheme="minorHAnsi"/>
          <w:sz w:val="22"/>
        </w:rPr>
        <w:t>, thus it will be updated yearly.</w:t>
      </w:r>
    </w:p>
    <w:p w14:paraId="2A845997" w14:textId="77777777" w:rsidR="00110399" w:rsidRDefault="00110399" w:rsidP="00CB384A">
      <w:pPr>
        <w:pStyle w:val="ListParagraph"/>
        <w:numPr>
          <w:ilvl w:val="0"/>
          <w:numId w:val="5"/>
        </w:numPr>
        <w:jc w:val="both"/>
        <w:rPr>
          <w:rFonts w:asciiTheme="minorHAnsi" w:hAnsiTheme="minorHAnsi" w:cstheme="minorHAnsi"/>
          <w:sz w:val="22"/>
        </w:rPr>
      </w:pPr>
      <w:r>
        <w:rPr>
          <w:rFonts w:asciiTheme="minorHAnsi" w:hAnsiTheme="minorHAnsi" w:cstheme="minorHAnsi"/>
          <w:sz w:val="22"/>
        </w:rPr>
        <w:t xml:space="preserve">Indiana VMT: </w:t>
      </w:r>
      <w:hyperlink r:id="rId59" w:history="1">
        <w:r w:rsidRPr="003F48CA">
          <w:rPr>
            <w:rStyle w:val="Hyperlink"/>
            <w:rFonts w:asciiTheme="minorHAnsi" w:hAnsiTheme="minorHAnsi" w:cstheme="minorHAnsi"/>
            <w:sz w:val="22"/>
          </w:rPr>
          <w:t>INDOT Traffic Data</w:t>
        </w:r>
      </w:hyperlink>
    </w:p>
    <w:p w14:paraId="326DCD73" w14:textId="77777777" w:rsidR="00110399" w:rsidRPr="009510E5" w:rsidRDefault="00110399" w:rsidP="00CB384A">
      <w:pPr>
        <w:pStyle w:val="ListParagraph"/>
        <w:numPr>
          <w:ilvl w:val="1"/>
          <w:numId w:val="5"/>
        </w:numPr>
        <w:jc w:val="both"/>
        <w:rPr>
          <w:rFonts w:asciiTheme="minorHAnsi" w:hAnsiTheme="minorHAnsi" w:cstheme="minorHAnsi"/>
          <w:sz w:val="22"/>
        </w:rPr>
      </w:pPr>
      <w:r>
        <w:rPr>
          <w:rFonts w:asciiTheme="minorHAnsi" w:hAnsiTheme="minorHAnsi" w:cstheme="minorHAnsi"/>
          <w:sz w:val="22"/>
        </w:rPr>
        <w:t>New data is available every year</w:t>
      </w:r>
      <w:r w:rsidRPr="009510E5">
        <w:rPr>
          <w:rFonts w:asciiTheme="minorHAnsi" w:hAnsiTheme="minorHAnsi" w:cstheme="minorHAnsi"/>
          <w:sz w:val="22"/>
        </w:rPr>
        <w:t>, thus it will be updated yearly.</w:t>
      </w:r>
    </w:p>
    <w:p w14:paraId="396F7537" w14:textId="77777777" w:rsidR="008B527A" w:rsidRDefault="008B527A" w:rsidP="00E64A79">
      <w:pPr>
        <w:pStyle w:val="ListParagraph"/>
        <w:ind w:left="0"/>
        <w:jc w:val="both"/>
        <w:rPr>
          <w:rFonts w:asciiTheme="minorHAnsi" w:hAnsiTheme="minorHAnsi" w:cstheme="minorHAnsi"/>
          <w:sz w:val="22"/>
        </w:rPr>
      </w:pPr>
    </w:p>
    <w:p w14:paraId="03F0A0EA" w14:textId="77777777" w:rsidR="00397CBF" w:rsidRDefault="00397CBF">
      <w:pPr>
        <w:widowControl/>
        <w:autoSpaceDE/>
        <w:autoSpaceDN/>
        <w:adjustRightInd/>
        <w:spacing w:after="200" w:line="276" w:lineRule="auto"/>
        <w:rPr>
          <w:rFonts w:asciiTheme="majorHAnsi" w:eastAsiaTheme="majorEastAsia" w:hAnsiTheme="majorHAnsi" w:cstheme="majorBidi"/>
          <w:b/>
          <w:i/>
          <w:iCs/>
          <w:color w:val="365F91" w:themeColor="accent1" w:themeShade="BF"/>
        </w:rPr>
      </w:pPr>
      <w:r>
        <w:rPr>
          <w:b/>
          <w:color w:val="365F91" w:themeColor="accent1" w:themeShade="BF"/>
        </w:rPr>
        <w:br w:type="page"/>
      </w:r>
    </w:p>
    <w:p w14:paraId="4159F3FE" w14:textId="77777777" w:rsidR="008B527A" w:rsidRPr="002D2FDC" w:rsidRDefault="008B527A" w:rsidP="00E64A79">
      <w:pPr>
        <w:pStyle w:val="Heading6"/>
        <w:spacing w:before="0"/>
        <w:jc w:val="both"/>
        <w:rPr>
          <w:b/>
          <w:color w:val="365F91" w:themeColor="accent1" w:themeShade="BF"/>
        </w:rPr>
      </w:pPr>
      <w:r w:rsidRPr="002D2FDC">
        <w:rPr>
          <w:b/>
          <w:color w:val="365F91" w:themeColor="accent1" w:themeShade="BF"/>
        </w:rPr>
        <w:lastRenderedPageBreak/>
        <w:t>Historical Data</w:t>
      </w:r>
    </w:p>
    <w:p w14:paraId="32F23FF3" w14:textId="77777777" w:rsidR="00E10C15" w:rsidRDefault="008B527A" w:rsidP="00E64A79">
      <w:pPr>
        <w:pStyle w:val="ListParagraph"/>
        <w:ind w:left="0"/>
        <w:jc w:val="both"/>
        <w:rPr>
          <w:rFonts w:asciiTheme="minorHAnsi" w:hAnsiTheme="minorHAnsi" w:cstheme="minorHAnsi"/>
          <w:sz w:val="22"/>
        </w:rPr>
      </w:pPr>
      <w:r w:rsidRPr="0080060E">
        <w:rPr>
          <w:rFonts w:asciiTheme="minorHAnsi" w:hAnsiTheme="minorHAnsi" w:cstheme="minorHAnsi"/>
          <w:sz w:val="22"/>
        </w:rPr>
        <w:t xml:space="preserve">The following table details </w:t>
      </w:r>
      <w:r>
        <w:rPr>
          <w:rFonts w:asciiTheme="minorHAnsi" w:hAnsiTheme="minorHAnsi" w:cstheme="minorHAnsi"/>
          <w:sz w:val="22"/>
        </w:rPr>
        <w:t>the rate of serious injuries per 100 million VMT</w:t>
      </w:r>
      <w:r w:rsidRPr="0080060E">
        <w:rPr>
          <w:rFonts w:asciiTheme="minorHAnsi" w:hAnsiTheme="minorHAnsi" w:cstheme="minorHAnsi"/>
          <w:sz w:val="22"/>
        </w:rPr>
        <w:t xml:space="preserve"> in the KIPDA region from </w:t>
      </w:r>
      <w:r w:rsidR="002D6601" w:rsidRPr="007523AE">
        <w:rPr>
          <w:rFonts w:asciiTheme="minorHAnsi" w:hAnsiTheme="minorHAnsi" w:cstheme="minorHAnsi"/>
          <w:sz w:val="22"/>
        </w:rPr>
        <w:t>20</w:t>
      </w:r>
      <w:r w:rsidR="002D6601">
        <w:rPr>
          <w:rFonts w:asciiTheme="minorHAnsi" w:hAnsiTheme="minorHAnsi" w:cstheme="minorHAnsi"/>
          <w:sz w:val="22"/>
        </w:rPr>
        <w:t>05 to 201</w:t>
      </w:r>
      <w:r w:rsidR="002D2FDC">
        <w:rPr>
          <w:rFonts w:asciiTheme="minorHAnsi" w:hAnsiTheme="minorHAnsi" w:cstheme="minorHAnsi"/>
          <w:sz w:val="22"/>
        </w:rPr>
        <w:t>8</w:t>
      </w:r>
      <w:r w:rsidR="002D6601">
        <w:rPr>
          <w:rFonts w:asciiTheme="minorHAnsi" w:hAnsiTheme="minorHAnsi" w:cstheme="minorHAnsi"/>
          <w:sz w:val="22"/>
        </w:rPr>
        <w:t>. In the Indiana MPO counties, preliminary data for 2017 was downloaded shortly after the end of that calendar year and may be subject to change as the data is finalized; data was projected for 2018 using a linear trendline. In the Kentucky MPO counties, data was projected for both 2017 and 2018 using a linear trendline.  Due to a lack of serious injury data made available to KIPDA, historical data for the Kentucky MPO counties only dates back to 2011.</w:t>
      </w:r>
    </w:p>
    <w:p w14:paraId="128C1D9B" w14:textId="77777777" w:rsidR="002D6601" w:rsidRDefault="002D6601" w:rsidP="00E64A79">
      <w:pPr>
        <w:pStyle w:val="ListParagraph"/>
        <w:ind w:left="0"/>
        <w:jc w:val="both"/>
        <w:rPr>
          <w:rFonts w:asciiTheme="minorHAnsi" w:hAnsiTheme="minorHAnsi" w:cstheme="minorHAnsi"/>
          <w:sz w:val="22"/>
        </w:rPr>
      </w:pPr>
    </w:p>
    <w:tbl>
      <w:tblPr>
        <w:tblW w:w="6980" w:type="dxa"/>
        <w:jc w:val="center"/>
        <w:tblLook w:val="04A0" w:firstRow="1" w:lastRow="0" w:firstColumn="1" w:lastColumn="0" w:noHBand="0" w:noVBand="1"/>
      </w:tblPr>
      <w:tblGrid>
        <w:gridCol w:w="1710"/>
        <w:gridCol w:w="950"/>
        <w:gridCol w:w="1440"/>
        <w:gridCol w:w="1440"/>
        <w:gridCol w:w="1440"/>
      </w:tblGrid>
      <w:tr w:rsidR="00E10C15" w:rsidRPr="00E10C15" w14:paraId="74DC5072" w14:textId="77777777" w:rsidTr="002D2FDC">
        <w:trPr>
          <w:trHeight w:val="975"/>
          <w:jc w:val="center"/>
        </w:trPr>
        <w:tc>
          <w:tcPr>
            <w:tcW w:w="1710" w:type="dxa"/>
            <w:tcBorders>
              <w:top w:val="nil"/>
              <w:left w:val="nil"/>
              <w:bottom w:val="nil"/>
              <w:right w:val="nil"/>
            </w:tcBorders>
            <w:shd w:val="clear" w:color="auto" w:fill="auto"/>
            <w:vAlign w:val="bottom"/>
            <w:hideMark/>
          </w:tcPr>
          <w:p w14:paraId="24586BFF" w14:textId="77777777" w:rsidR="00E10C15" w:rsidRPr="00E10C15" w:rsidRDefault="00E10C15" w:rsidP="00E10C15">
            <w:pPr>
              <w:widowControl/>
              <w:autoSpaceDE/>
              <w:autoSpaceDN/>
              <w:adjustRightInd/>
              <w:jc w:val="center"/>
              <w:rPr>
                <w:rFonts w:ascii="Calibri" w:eastAsia="Times New Roman" w:hAnsi="Calibri" w:cs="Calibri"/>
                <w:color w:val="FF0000"/>
                <w:sz w:val="22"/>
                <w:szCs w:val="22"/>
              </w:rPr>
            </w:pPr>
            <w:r w:rsidRPr="00E10C15">
              <w:rPr>
                <w:rFonts w:ascii="Calibri" w:eastAsia="Times New Roman" w:hAnsi="Calibri" w:cs="Calibri"/>
                <w:color w:val="FF0000"/>
                <w:sz w:val="22"/>
                <w:szCs w:val="22"/>
              </w:rPr>
              <w:t>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3E150" w14:textId="77777777" w:rsidR="00E10C15" w:rsidRPr="00F826E6" w:rsidRDefault="00E10C15" w:rsidP="00596AAD">
            <w:pPr>
              <w:widowControl/>
              <w:autoSpaceDE/>
              <w:autoSpaceDN/>
              <w:adjustRightInd/>
              <w:jc w:val="center"/>
              <w:rPr>
                <w:rFonts w:ascii="Calibri" w:eastAsia="Times New Roman" w:hAnsi="Calibri" w:cs="Calibri"/>
                <w:b/>
                <w:smallCaps/>
                <w:color w:val="000000"/>
                <w:sz w:val="22"/>
                <w:szCs w:val="22"/>
              </w:rPr>
            </w:pPr>
            <w:r w:rsidRPr="00F826E6">
              <w:rPr>
                <w:rFonts w:ascii="Calibri" w:eastAsia="Times New Roman" w:hAnsi="Calibri" w:cs="Calibri"/>
                <w:b/>
                <w:smallCaps/>
                <w:color w:val="000000"/>
                <w:sz w:val="22"/>
                <w:szCs w:val="22"/>
              </w:rPr>
              <w:t>Year</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457A570" w14:textId="77777777" w:rsidR="00E10C15" w:rsidRPr="009326D2" w:rsidRDefault="00E10C15" w:rsidP="00596AAD">
            <w:pPr>
              <w:widowControl/>
              <w:autoSpaceDE/>
              <w:autoSpaceDN/>
              <w:adjustRightInd/>
              <w:jc w:val="center"/>
              <w:rPr>
                <w:rFonts w:ascii="Calibri" w:eastAsia="Times New Roman" w:hAnsi="Calibri" w:cs="Calibri"/>
                <w:b/>
                <w:smallCaps/>
                <w:color w:val="4F81BD"/>
                <w:sz w:val="22"/>
                <w:szCs w:val="22"/>
              </w:rPr>
            </w:pPr>
            <w:r w:rsidRPr="009326D2">
              <w:rPr>
                <w:rFonts w:ascii="Calibri" w:eastAsia="Times New Roman" w:hAnsi="Calibri" w:cs="Calibri"/>
                <w:b/>
                <w:smallCaps/>
                <w:color w:val="4F81BD"/>
                <w:sz w:val="22"/>
                <w:szCs w:val="22"/>
              </w:rPr>
              <w:t>KY MPO Serious Injury Rate</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1727868" w14:textId="77777777" w:rsidR="00E10C15" w:rsidRPr="009326D2" w:rsidRDefault="00E10C15" w:rsidP="00596AAD">
            <w:pPr>
              <w:widowControl/>
              <w:autoSpaceDE/>
              <w:autoSpaceDN/>
              <w:adjustRightInd/>
              <w:jc w:val="center"/>
              <w:rPr>
                <w:rFonts w:ascii="Calibri" w:eastAsia="Times New Roman" w:hAnsi="Calibri" w:cs="Calibri"/>
                <w:b/>
                <w:smallCaps/>
                <w:color w:val="C0504D"/>
                <w:sz w:val="22"/>
                <w:szCs w:val="22"/>
              </w:rPr>
            </w:pPr>
            <w:r w:rsidRPr="009326D2">
              <w:rPr>
                <w:rFonts w:ascii="Calibri" w:eastAsia="Times New Roman" w:hAnsi="Calibri" w:cs="Calibri"/>
                <w:b/>
                <w:smallCaps/>
                <w:color w:val="C0504D"/>
                <w:sz w:val="22"/>
                <w:szCs w:val="22"/>
              </w:rPr>
              <w:t>IN MPO Serious Injury Rate</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F81E288" w14:textId="77777777" w:rsidR="00E10C15" w:rsidRPr="009326D2" w:rsidRDefault="00E10C15" w:rsidP="00596AAD">
            <w:pPr>
              <w:widowControl/>
              <w:autoSpaceDE/>
              <w:autoSpaceDN/>
              <w:adjustRightInd/>
              <w:jc w:val="center"/>
              <w:rPr>
                <w:rFonts w:ascii="Calibri" w:eastAsia="Times New Roman" w:hAnsi="Calibri" w:cs="Calibri"/>
                <w:b/>
                <w:smallCaps/>
                <w:color w:val="9BBB59"/>
                <w:sz w:val="22"/>
                <w:szCs w:val="22"/>
              </w:rPr>
            </w:pPr>
            <w:r w:rsidRPr="009326D2">
              <w:rPr>
                <w:rFonts w:ascii="Calibri" w:eastAsia="Times New Roman" w:hAnsi="Calibri" w:cs="Calibri"/>
                <w:b/>
                <w:smallCaps/>
                <w:color w:val="9BBB59"/>
                <w:sz w:val="22"/>
                <w:szCs w:val="22"/>
              </w:rPr>
              <w:t>KIPDA MPO Serious Injury Rate</w:t>
            </w:r>
          </w:p>
        </w:tc>
      </w:tr>
      <w:tr w:rsidR="00E10C15" w:rsidRPr="00E10C15" w14:paraId="60673040" w14:textId="77777777" w:rsidTr="002D2FDC">
        <w:trPr>
          <w:trHeight w:val="300"/>
          <w:jc w:val="center"/>
        </w:trPr>
        <w:tc>
          <w:tcPr>
            <w:tcW w:w="1710" w:type="dxa"/>
            <w:tcBorders>
              <w:top w:val="nil"/>
              <w:left w:val="nil"/>
              <w:bottom w:val="nil"/>
              <w:right w:val="nil"/>
            </w:tcBorders>
            <w:shd w:val="clear" w:color="auto" w:fill="auto"/>
            <w:noWrap/>
            <w:vAlign w:val="bottom"/>
            <w:hideMark/>
          </w:tcPr>
          <w:p w14:paraId="43072BD6" w14:textId="77777777" w:rsidR="00E10C15" w:rsidRPr="00E10C15" w:rsidRDefault="00E10C15" w:rsidP="00E10C15">
            <w:pPr>
              <w:widowControl/>
              <w:autoSpaceDE/>
              <w:autoSpaceDN/>
              <w:adjustRightInd/>
              <w:jc w:val="center"/>
              <w:rPr>
                <w:rFonts w:ascii="Calibri" w:eastAsia="Times New Roman" w:hAnsi="Calibri" w:cs="Calibri"/>
                <w:color w:val="FF0000"/>
                <w:sz w:val="22"/>
                <w:szCs w:val="22"/>
              </w:rPr>
            </w:pPr>
            <w:r w:rsidRPr="00E10C15">
              <w:rPr>
                <w:rFonts w:ascii="Calibri" w:eastAsia="Times New Roman" w:hAnsi="Calibri" w:cs="Calibri"/>
                <w:color w:val="FF0000"/>
                <w:sz w:val="22"/>
                <w:szCs w:val="22"/>
              </w:rPr>
              <w:t>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9857D" w14:textId="77777777" w:rsidR="00E10C15" w:rsidRPr="00E10C15" w:rsidRDefault="00E10C15" w:rsidP="00596AAD">
            <w:pPr>
              <w:widowControl/>
              <w:autoSpaceDE/>
              <w:autoSpaceDN/>
              <w:adjustRightInd/>
              <w:jc w:val="center"/>
              <w:rPr>
                <w:rFonts w:ascii="Calibri" w:eastAsia="Times New Roman" w:hAnsi="Calibri" w:cs="Calibri"/>
                <w:color w:val="000000"/>
                <w:sz w:val="22"/>
                <w:szCs w:val="22"/>
              </w:rPr>
            </w:pPr>
            <w:r w:rsidRPr="00E10C15">
              <w:rPr>
                <w:rFonts w:ascii="Calibri" w:eastAsia="Times New Roman" w:hAnsi="Calibri" w:cs="Calibri"/>
                <w:color w:val="000000"/>
                <w:sz w:val="22"/>
                <w:szCs w:val="22"/>
              </w:rPr>
              <w:t>2005</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24F2D099" w14:textId="77777777" w:rsidR="00E10C15" w:rsidRPr="00E10C15" w:rsidRDefault="00E10C15" w:rsidP="00596AAD">
            <w:pPr>
              <w:widowControl/>
              <w:autoSpaceDE/>
              <w:autoSpaceDN/>
              <w:adjustRightInd/>
              <w:jc w:val="center"/>
              <w:rPr>
                <w:rFonts w:ascii="Calibri" w:eastAsia="Times New Roman" w:hAnsi="Calibri" w:cs="Calibri"/>
                <w:color w:val="4F81BD"/>
                <w:sz w:val="22"/>
                <w:szCs w:val="22"/>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2393C4D" w14:textId="77777777" w:rsidR="00E10C15" w:rsidRPr="00E10C15" w:rsidRDefault="00E10C15" w:rsidP="00596AAD">
            <w:pPr>
              <w:widowControl/>
              <w:autoSpaceDE/>
              <w:autoSpaceDN/>
              <w:adjustRightInd/>
              <w:jc w:val="center"/>
              <w:rPr>
                <w:rFonts w:ascii="Calibri" w:eastAsia="Times New Roman" w:hAnsi="Calibri" w:cs="Calibri"/>
                <w:color w:val="C0504D"/>
                <w:sz w:val="22"/>
                <w:szCs w:val="22"/>
              </w:rPr>
            </w:pPr>
            <w:r w:rsidRPr="00E10C15">
              <w:rPr>
                <w:rFonts w:ascii="Calibri" w:eastAsia="Times New Roman" w:hAnsi="Calibri" w:cs="Calibri"/>
                <w:color w:val="C0504D"/>
                <w:sz w:val="22"/>
                <w:szCs w:val="22"/>
              </w:rPr>
              <w:t>5.41</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8CB0AB9" w14:textId="77777777" w:rsidR="00E10C15" w:rsidRPr="00E10C15" w:rsidRDefault="00E10C15" w:rsidP="00596AAD">
            <w:pPr>
              <w:widowControl/>
              <w:autoSpaceDE/>
              <w:autoSpaceDN/>
              <w:adjustRightInd/>
              <w:jc w:val="center"/>
              <w:rPr>
                <w:rFonts w:ascii="Calibri" w:eastAsia="Times New Roman" w:hAnsi="Calibri" w:cs="Calibri"/>
                <w:color w:val="9BBB59"/>
                <w:sz w:val="22"/>
                <w:szCs w:val="22"/>
              </w:rPr>
            </w:pPr>
          </w:p>
        </w:tc>
      </w:tr>
      <w:tr w:rsidR="00E10C15" w:rsidRPr="00E10C15" w14:paraId="3C9FA6A0" w14:textId="77777777" w:rsidTr="002D2FDC">
        <w:trPr>
          <w:trHeight w:val="300"/>
          <w:jc w:val="center"/>
        </w:trPr>
        <w:tc>
          <w:tcPr>
            <w:tcW w:w="1710" w:type="dxa"/>
            <w:tcBorders>
              <w:top w:val="nil"/>
              <w:left w:val="nil"/>
              <w:bottom w:val="nil"/>
              <w:right w:val="nil"/>
            </w:tcBorders>
            <w:shd w:val="clear" w:color="auto" w:fill="auto"/>
            <w:noWrap/>
            <w:vAlign w:val="bottom"/>
            <w:hideMark/>
          </w:tcPr>
          <w:p w14:paraId="71B2E74E" w14:textId="77777777" w:rsidR="00E10C15" w:rsidRPr="00E10C15" w:rsidRDefault="00E10C15" w:rsidP="00E10C15">
            <w:pPr>
              <w:widowControl/>
              <w:autoSpaceDE/>
              <w:autoSpaceDN/>
              <w:adjustRightInd/>
              <w:jc w:val="center"/>
              <w:rPr>
                <w:rFonts w:ascii="Calibri" w:eastAsia="Times New Roman" w:hAnsi="Calibri" w:cs="Calibri"/>
                <w:color w:val="FF0000"/>
                <w:sz w:val="22"/>
                <w:szCs w:val="22"/>
              </w:rPr>
            </w:pPr>
            <w:r w:rsidRPr="00E10C15">
              <w:rPr>
                <w:rFonts w:ascii="Calibri" w:eastAsia="Times New Roman" w:hAnsi="Calibri" w:cs="Calibri"/>
                <w:color w:val="FF0000"/>
                <w:sz w:val="22"/>
                <w:szCs w:val="22"/>
              </w:rPr>
              <w:t> </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7760964A" w14:textId="77777777" w:rsidR="00E10C15" w:rsidRPr="00E10C15" w:rsidRDefault="00E10C15" w:rsidP="00596AAD">
            <w:pPr>
              <w:widowControl/>
              <w:autoSpaceDE/>
              <w:autoSpaceDN/>
              <w:adjustRightInd/>
              <w:jc w:val="center"/>
              <w:rPr>
                <w:rFonts w:ascii="Calibri" w:eastAsia="Times New Roman" w:hAnsi="Calibri" w:cs="Calibri"/>
                <w:color w:val="000000"/>
                <w:sz w:val="22"/>
                <w:szCs w:val="22"/>
              </w:rPr>
            </w:pPr>
            <w:r w:rsidRPr="00E10C15">
              <w:rPr>
                <w:rFonts w:ascii="Calibri" w:eastAsia="Times New Roman" w:hAnsi="Calibri" w:cs="Calibri"/>
                <w:color w:val="000000"/>
                <w:sz w:val="22"/>
                <w:szCs w:val="22"/>
              </w:rPr>
              <w:t>2006</w:t>
            </w:r>
          </w:p>
        </w:tc>
        <w:tc>
          <w:tcPr>
            <w:tcW w:w="1440" w:type="dxa"/>
            <w:tcBorders>
              <w:top w:val="nil"/>
              <w:left w:val="nil"/>
              <w:bottom w:val="single" w:sz="4" w:space="0" w:color="auto"/>
              <w:right w:val="single" w:sz="4" w:space="0" w:color="auto"/>
            </w:tcBorders>
            <w:shd w:val="clear" w:color="auto" w:fill="auto"/>
            <w:noWrap/>
            <w:vAlign w:val="center"/>
            <w:hideMark/>
          </w:tcPr>
          <w:p w14:paraId="4F7297EF" w14:textId="77777777" w:rsidR="00E10C15" w:rsidRPr="00E10C15" w:rsidRDefault="00E10C15" w:rsidP="00596AAD">
            <w:pPr>
              <w:widowControl/>
              <w:autoSpaceDE/>
              <w:autoSpaceDN/>
              <w:adjustRightInd/>
              <w:jc w:val="center"/>
              <w:rPr>
                <w:rFonts w:ascii="Calibri" w:eastAsia="Times New Roman" w:hAnsi="Calibri" w:cs="Calibri"/>
                <w:color w:val="4F81BD"/>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14:paraId="7A3B79D2" w14:textId="77777777" w:rsidR="00E10C15" w:rsidRPr="00E10C15" w:rsidRDefault="00E10C15" w:rsidP="00596AAD">
            <w:pPr>
              <w:widowControl/>
              <w:autoSpaceDE/>
              <w:autoSpaceDN/>
              <w:adjustRightInd/>
              <w:jc w:val="center"/>
              <w:rPr>
                <w:rFonts w:ascii="Calibri" w:eastAsia="Times New Roman" w:hAnsi="Calibri" w:cs="Calibri"/>
                <w:color w:val="C0504D"/>
                <w:sz w:val="22"/>
                <w:szCs w:val="22"/>
              </w:rPr>
            </w:pPr>
            <w:r w:rsidRPr="00E10C15">
              <w:rPr>
                <w:rFonts w:ascii="Calibri" w:eastAsia="Times New Roman" w:hAnsi="Calibri" w:cs="Calibri"/>
                <w:color w:val="C0504D"/>
                <w:sz w:val="22"/>
                <w:szCs w:val="22"/>
              </w:rPr>
              <w:t>5.63</w:t>
            </w:r>
          </w:p>
        </w:tc>
        <w:tc>
          <w:tcPr>
            <w:tcW w:w="1440" w:type="dxa"/>
            <w:tcBorders>
              <w:top w:val="nil"/>
              <w:left w:val="nil"/>
              <w:bottom w:val="single" w:sz="4" w:space="0" w:color="auto"/>
              <w:right w:val="single" w:sz="4" w:space="0" w:color="auto"/>
            </w:tcBorders>
            <w:shd w:val="clear" w:color="auto" w:fill="auto"/>
            <w:noWrap/>
            <w:vAlign w:val="center"/>
            <w:hideMark/>
          </w:tcPr>
          <w:p w14:paraId="56BD70DD" w14:textId="77777777" w:rsidR="00E10C15" w:rsidRPr="00E10C15" w:rsidRDefault="00E10C15" w:rsidP="00596AAD">
            <w:pPr>
              <w:widowControl/>
              <w:autoSpaceDE/>
              <w:autoSpaceDN/>
              <w:adjustRightInd/>
              <w:jc w:val="center"/>
              <w:rPr>
                <w:rFonts w:ascii="Calibri" w:eastAsia="Times New Roman" w:hAnsi="Calibri" w:cs="Calibri"/>
                <w:color w:val="9BBB59"/>
                <w:sz w:val="22"/>
                <w:szCs w:val="22"/>
              </w:rPr>
            </w:pPr>
          </w:p>
        </w:tc>
      </w:tr>
      <w:tr w:rsidR="00E10C15" w:rsidRPr="00E10C15" w14:paraId="0B057049" w14:textId="77777777" w:rsidTr="002D2FDC">
        <w:trPr>
          <w:trHeight w:val="300"/>
          <w:jc w:val="center"/>
        </w:trPr>
        <w:tc>
          <w:tcPr>
            <w:tcW w:w="1710" w:type="dxa"/>
            <w:tcBorders>
              <w:top w:val="nil"/>
              <w:left w:val="nil"/>
              <w:bottom w:val="nil"/>
              <w:right w:val="nil"/>
            </w:tcBorders>
            <w:shd w:val="clear" w:color="auto" w:fill="auto"/>
            <w:noWrap/>
            <w:vAlign w:val="bottom"/>
            <w:hideMark/>
          </w:tcPr>
          <w:p w14:paraId="53C827E2" w14:textId="77777777" w:rsidR="00E10C15" w:rsidRPr="00E10C15" w:rsidRDefault="00E10C15" w:rsidP="00E10C15">
            <w:pPr>
              <w:widowControl/>
              <w:autoSpaceDE/>
              <w:autoSpaceDN/>
              <w:adjustRightInd/>
              <w:jc w:val="center"/>
              <w:rPr>
                <w:rFonts w:ascii="Calibri" w:eastAsia="Times New Roman" w:hAnsi="Calibri" w:cs="Calibri"/>
                <w:color w:val="FF0000"/>
                <w:sz w:val="22"/>
                <w:szCs w:val="22"/>
              </w:rPr>
            </w:pPr>
            <w:r w:rsidRPr="00E10C15">
              <w:rPr>
                <w:rFonts w:ascii="Calibri" w:eastAsia="Times New Roman" w:hAnsi="Calibri" w:cs="Calibri"/>
                <w:color w:val="FF0000"/>
                <w:sz w:val="22"/>
                <w:szCs w:val="22"/>
              </w:rPr>
              <w:t>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EE830" w14:textId="77777777" w:rsidR="00E10C15" w:rsidRPr="00E10C15" w:rsidRDefault="00E10C15" w:rsidP="00596AAD">
            <w:pPr>
              <w:widowControl/>
              <w:autoSpaceDE/>
              <w:autoSpaceDN/>
              <w:adjustRightInd/>
              <w:jc w:val="center"/>
              <w:rPr>
                <w:rFonts w:ascii="Calibri" w:eastAsia="Times New Roman" w:hAnsi="Calibri" w:cs="Calibri"/>
                <w:color w:val="000000"/>
                <w:sz w:val="22"/>
                <w:szCs w:val="22"/>
              </w:rPr>
            </w:pPr>
            <w:r w:rsidRPr="00E10C15">
              <w:rPr>
                <w:rFonts w:ascii="Calibri" w:eastAsia="Times New Roman" w:hAnsi="Calibri" w:cs="Calibri"/>
                <w:color w:val="000000"/>
                <w:sz w:val="22"/>
                <w:szCs w:val="22"/>
              </w:rPr>
              <w:t>2007</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10E402C" w14:textId="77777777" w:rsidR="00E10C15" w:rsidRPr="00E10C15" w:rsidRDefault="00E10C15" w:rsidP="00596AAD">
            <w:pPr>
              <w:widowControl/>
              <w:autoSpaceDE/>
              <w:autoSpaceDN/>
              <w:adjustRightInd/>
              <w:jc w:val="center"/>
              <w:rPr>
                <w:rFonts w:ascii="Calibri" w:eastAsia="Times New Roman" w:hAnsi="Calibri" w:cs="Calibri"/>
                <w:color w:val="4F81BD"/>
                <w:sz w:val="22"/>
                <w:szCs w:val="22"/>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6AC09D71" w14:textId="77777777" w:rsidR="00E10C15" w:rsidRPr="00E10C15" w:rsidRDefault="00E10C15" w:rsidP="00596AAD">
            <w:pPr>
              <w:widowControl/>
              <w:autoSpaceDE/>
              <w:autoSpaceDN/>
              <w:adjustRightInd/>
              <w:jc w:val="center"/>
              <w:rPr>
                <w:rFonts w:ascii="Calibri" w:eastAsia="Times New Roman" w:hAnsi="Calibri" w:cs="Calibri"/>
                <w:color w:val="C0504D"/>
                <w:sz w:val="22"/>
                <w:szCs w:val="22"/>
              </w:rPr>
            </w:pPr>
            <w:r w:rsidRPr="00E10C15">
              <w:rPr>
                <w:rFonts w:ascii="Calibri" w:eastAsia="Times New Roman" w:hAnsi="Calibri" w:cs="Calibri"/>
                <w:color w:val="C0504D"/>
                <w:sz w:val="22"/>
                <w:szCs w:val="22"/>
              </w:rPr>
              <w:t>4.83</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7A64E07F" w14:textId="77777777" w:rsidR="00E10C15" w:rsidRPr="00E10C15" w:rsidRDefault="00E10C15" w:rsidP="00596AAD">
            <w:pPr>
              <w:widowControl/>
              <w:autoSpaceDE/>
              <w:autoSpaceDN/>
              <w:adjustRightInd/>
              <w:jc w:val="center"/>
              <w:rPr>
                <w:rFonts w:ascii="Calibri" w:eastAsia="Times New Roman" w:hAnsi="Calibri" w:cs="Calibri"/>
                <w:color w:val="9BBB59"/>
                <w:sz w:val="22"/>
                <w:szCs w:val="22"/>
              </w:rPr>
            </w:pPr>
          </w:p>
        </w:tc>
      </w:tr>
      <w:tr w:rsidR="00E10C15" w:rsidRPr="00E10C15" w14:paraId="6C51BC18" w14:textId="77777777" w:rsidTr="002D2FDC">
        <w:trPr>
          <w:trHeight w:val="300"/>
          <w:jc w:val="center"/>
        </w:trPr>
        <w:tc>
          <w:tcPr>
            <w:tcW w:w="1710" w:type="dxa"/>
            <w:tcBorders>
              <w:top w:val="nil"/>
              <w:left w:val="nil"/>
              <w:bottom w:val="nil"/>
              <w:right w:val="nil"/>
            </w:tcBorders>
            <w:shd w:val="clear" w:color="auto" w:fill="auto"/>
            <w:noWrap/>
            <w:vAlign w:val="bottom"/>
            <w:hideMark/>
          </w:tcPr>
          <w:p w14:paraId="6AB155A4" w14:textId="77777777" w:rsidR="00E10C15" w:rsidRPr="00E10C15" w:rsidRDefault="00E10C15" w:rsidP="00E10C15">
            <w:pPr>
              <w:widowControl/>
              <w:autoSpaceDE/>
              <w:autoSpaceDN/>
              <w:adjustRightInd/>
              <w:jc w:val="center"/>
              <w:rPr>
                <w:rFonts w:ascii="Calibri" w:eastAsia="Times New Roman" w:hAnsi="Calibri" w:cs="Calibri"/>
                <w:color w:val="FF0000"/>
                <w:sz w:val="22"/>
                <w:szCs w:val="22"/>
              </w:rPr>
            </w:pPr>
            <w:r w:rsidRPr="00E10C15">
              <w:rPr>
                <w:rFonts w:ascii="Calibri" w:eastAsia="Times New Roman" w:hAnsi="Calibri" w:cs="Calibri"/>
                <w:color w:val="FF0000"/>
                <w:sz w:val="22"/>
                <w:szCs w:val="22"/>
              </w:rPr>
              <w:t> </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302F6C77" w14:textId="77777777" w:rsidR="00E10C15" w:rsidRPr="00E10C15" w:rsidRDefault="00E10C15" w:rsidP="00596AAD">
            <w:pPr>
              <w:widowControl/>
              <w:autoSpaceDE/>
              <w:autoSpaceDN/>
              <w:adjustRightInd/>
              <w:jc w:val="center"/>
              <w:rPr>
                <w:rFonts w:ascii="Calibri" w:eastAsia="Times New Roman" w:hAnsi="Calibri" w:cs="Calibri"/>
                <w:color w:val="000000"/>
                <w:sz w:val="22"/>
                <w:szCs w:val="22"/>
              </w:rPr>
            </w:pPr>
            <w:r w:rsidRPr="00E10C15">
              <w:rPr>
                <w:rFonts w:ascii="Calibri" w:eastAsia="Times New Roman" w:hAnsi="Calibri" w:cs="Calibri"/>
                <w:color w:val="000000"/>
                <w:sz w:val="22"/>
                <w:szCs w:val="22"/>
              </w:rPr>
              <w:t>2008</w:t>
            </w:r>
          </w:p>
        </w:tc>
        <w:tc>
          <w:tcPr>
            <w:tcW w:w="1440" w:type="dxa"/>
            <w:tcBorders>
              <w:top w:val="nil"/>
              <w:left w:val="nil"/>
              <w:bottom w:val="single" w:sz="4" w:space="0" w:color="auto"/>
              <w:right w:val="single" w:sz="4" w:space="0" w:color="auto"/>
            </w:tcBorders>
            <w:shd w:val="clear" w:color="auto" w:fill="auto"/>
            <w:noWrap/>
            <w:vAlign w:val="center"/>
            <w:hideMark/>
          </w:tcPr>
          <w:p w14:paraId="2660DCAF" w14:textId="77777777" w:rsidR="00E10C15" w:rsidRPr="00E10C15" w:rsidRDefault="00E10C15" w:rsidP="00596AAD">
            <w:pPr>
              <w:widowControl/>
              <w:autoSpaceDE/>
              <w:autoSpaceDN/>
              <w:adjustRightInd/>
              <w:jc w:val="center"/>
              <w:rPr>
                <w:rFonts w:ascii="Calibri" w:eastAsia="Times New Roman" w:hAnsi="Calibri" w:cs="Calibri"/>
                <w:color w:val="4F81BD"/>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14:paraId="6CFEFC0A" w14:textId="77777777" w:rsidR="00E10C15" w:rsidRPr="00E10C15" w:rsidRDefault="00E10C15" w:rsidP="00596AAD">
            <w:pPr>
              <w:widowControl/>
              <w:autoSpaceDE/>
              <w:autoSpaceDN/>
              <w:adjustRightInd/>
              <w:jc w:val="center"/>
              <w:rPr>
                <w:rFonts w:ascii="Calibri" w:eastAsia="Times New Roman" w:hAnsi="Calibri" w:cs="Calibri"/>
                <w:color w:val="C0504D"/>
                <w:sz w:val="22"/>
                <w:szCs w:val="22"/>
              </w:rPr>
            </w:pPr>
            <w:r w:rsidRPr="00E10C15">
              <w:rPr>
                <w:rFonts w:ascii="Calibri" w:eastAsia="Times New Roman" w:hAnsi="Calibri" w:cs="Calibri"/>
                <w:color w:val="C0504D"/>
                <w:sz w:val="22"/>
                <w:szCs w:val="22"/>
              </w:rPr>
              <w:t>4.24</w:t>
            </w:r>
          </w:p>
        </w:tc>
        <w:tc>
          <w:tcPr>
            <w:tcW w:w="1440" w:type="dxa"/>
            <w:tcBorders>
              <w:top w:val="nil"/>
              <w:left w:val="nil"/>
              <w:bottom w:val="single" w:sz="4" w:space="0" w:color="auto"/>
              <w:right w:val="single" w:sz="4" w:space="0" w:color="auto"/>
            </w:tcBorders>
            <w:shd w:val="clear" w:color="auto" w:fill="auto"/>
            <w:noWrap/>
            <w:vAlign w:val="center"/>
            <w:hideMark/>
          </w:tcPr>
          <w:p w14:paraId="0D17FD01" w14:textId="77777777" w:rsidR="00E10C15" w:rsidRPr="00E10C15" w:rsidRDefault="00E10C15" w:rsidP="00596AAD">
            <w:pPr>
              <w:widowControl/>
              <w:autoSpaceDE/>
              <w:autoSpaceDN/>
              <w:adjustRightInd/>
              <w:jc w:val="center"/>
              <w:rPr>
                <w:rFonts w:ascii="Calibri" w:eastAsia="Times New Roman" w:hAnsi="Calibri" w:cs="Calibri"/>
                <w:color w:val="9BBB59"/>
                <w:sz w:val="22"/>
                <w:szCs w:val="22"/>
              </w:rPr>
            </w:pPr>
          </w:p>
        </w:tc>
      </w:tr>
      <w:tr w:rsidR="00E10C15" w:rsidRPr="00E10C15" w14:paraId="76853156" w14:textId="77777777" w:rsidTr="002D2FDC">
        <w:trPr>
          <w:trHeight w:val="300"/>
          <w:jc w:val="center"/>
        </w:trPr>
        <w:tc>
          <w:tcPr>
            <w:tcW w:w="1710" w:type="dxa"/>
            <w:tcBorders>
              <w:top w:val="nil"/>
              <w:left w:val="nil"/>
              <w:bottom w:val="nil"/>
              <w:right w:val="nil"/>
            </w:tcBorders>
            <w:shd w:val="clear" w:color="auto" w:fill="auto"/>
            <w:noWrap/>
            <w:vAlign w:val="bottom"/>
            <w:hideMark/>
          </w:tcPr>
          <w:p w14:paraId="16A9CF6B" w14:textId="77777777" w:rsidR="00E10C15" w:rsidRPr="00E10C15" w:rsidRDefault="00E10C15" w:rsidP="00E10C15">
            <w:pPr>
              <w:widowControl/>
              <w:autoSpaceDE/>
              <w:autoSpaceDN/>
              <w:adjustRightInd/>
              <w:jc w:val="center"/>
              <w:rPr>
                <w:rFonts w:ascii="Calibri" w:eastAsia="Times New Roman" w:hAnsi="Calibri" w:cs="Calibri"/>
                <w:color w:val="FF0000"/>
                <w:sz w:val="22"/>
                <w:szCs w:val="22"/>
              </w:rPr>
            </w:pPr>
            <w:r w:rsidRPr="00E10C15">
              <w:rPr>
                <w:rFonts w:ascii="Calibri" w:eastAsia="Times New Roman" w:hAnsi="Calibri" w:cs="Calibri"/>
                <w:color w:val="FF0000"/>
                <w:sz w:val="22"/>
                <w:szCs w:val="22"/>
              </w:rPr>
              <w:t> </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0B870887" w14:textId="77777777" w:rsidR="00E10C15" w:rsidRPr="00E10C15" w:rsidRDefault="00E10C15" w:rsidP="00596AAD">
            <w:pPr>
              <w:widowControl/>
              <w:autoSpaceDE/>
              <w:autoSpaceDN/>
              <w:adjustRightInd/>
              <w:jc w:val="center"/>
              <w:rPr>
                <w:rFonts w:ascii="Calibri" w:eastAsia="Times New Roman" w:hAnsi="Calibri" w:cs="Calibri"/>
                <w:color w:val="000000"/>
                <w:sz w:val="22"/>
                <w:szCs w:val="22"/>
              </w:rPr>
            </w:pPr>
            <w:r w:rsidRPr="00E10C15">
              <w:rPr>
                <w:rFonts w:ascii="Calibri" w:eastAsia="Times New Roman" w:hAnsi="Calibri" w:cs="Calibri"/>
                <w:color w:val="000000"/>
                <w:sz w:val="22"/>
                <w:szCs w:val="22"/>
              </w:rPr>
              <w:t>2009</w:t>
            </w:r>
          </w:p>
        </w:tc>
        <w:tc>
          <w:tcPr>
            <w:tcW w:w="1440" w:type="dxa"/>
            <w:tcBorders>
              <w:top w:val="nil"/>
              <w:left w:val="nil"/>
              <w:bottom w:val="single" w:sz="4" w:space="0" w:color="auto"/>
              <w:right w:val="single" w:sz="4" w:space="0" w:color="auto"/>
            </w:tcBorders>
            <w:shd w:val="clear" w:color="auto" w:fill="auto"/>
            <w:noWrap/>
            <w:vAlign w:val="center"/>
            <w:hideMark/>
          </w:tcPr>
          <w:p w14:paraId="565ECF8D" w14:textId="77777777" w:rsidR="00E10C15" w:rsidRPr="00E10C15" w:rsidRDefault="00E10C15" w:rsidP="00596AAD">
            <w:pPr>
              <w:widowControl/>
              <w:autoSpaceDE/>
              <w:autoSpaceDN/>
              <w:adjustRightInd/>
              <w:jc w:val="center"/>
              <w:rPr>
                <w:rFonts w:ascii="Calibri" w:eastAsia="Times New Roman" w:hAnsi="Calibri" w:cs="Calibri"/>
                <w:color w:val="4F81BD"/>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14:paraId="0E4D2A05" w14:textId="77777777" w:rsidR="00E10C15" w:rsidRPr="00E10C15" w:rsidRDefault="00E10C15" w:rsidP="00596AAD">
            <w:pPr>
              <w:widowControl/>
              <w:autoSpaceDE/>
              <w:autoSpaceDN/>
              <w:adjustRightInd/>
              <w:jc w:val="center"/>
              <w:rPr>
                <w:rFonts w:ascii="Calibri" w:eastAsia="Times New Roman" w:hAnsi="Calibri" w:cs="Calibri"/>
                <w:color w:val="C0504D"/>
                <w:sz w:val="22"/>
                <w:szCs w:val="22"/>
              </w:rPr>
            </w:pPr>
            <w:r w:rsidRPr="00E10C15">
              <w:rPr>
                <w:rFonts w:ascii="Calibri" w:eastAsia="Times New Roman" w:hAnsi="Calibri" w:cs="Calibri"/>
                <w:color w:val="C0504D"/>
                <w:sz w:val="22"/>
                <w:szCs w:val="22"/>
              </w:rPr>
              <w:t>3.21</w:t>
            </w:r>
          </w:p>
        </w:tc>
        <w:tc>
          <w:tcPr>
            <w:tcW w:w="1440" w:type="dxa"/>
            <w:tcBorders>
              <w:top w:val="nil"/>
              <w:left w:val="nil"/>
              <w:bottom w:val="single" w:sz="4" w:space="0" w:color="auto"/>
              <w:right w:val="single" w:sz="4" w:space="0" w:color="auto"/>
            </w:tcBorders>
            <w:shd w:val="clear" w:color="auto" w:fill="auto"/>
            <w:noWrap/>
            <w:vAlign w:val="center"/>
            <w:hideMark/>
          </w:tcPr>
          <w:p w14:paraId="4151B478" w14:textId="77777777" w:rsidR="00E10C15" w:rsidRPr="00E10C15" w:rsidRDefault="00E10C15" w:rsidP="00596AAD">
            <w:pPr>
              <w:widowControl/>
              <w:autoSpaceDE/>
              <w:autoSpaceDN/>
              <w:adjustRightInd/>
              <w:jc w:val="center"/>
              <w:rPr>
                <w:rFonts w:ascii="Calibri" w:eastAsia="Times New Roman" w:hAnsi="Calibri" w:cs="Calibri"/>
                <w:color w:val="9BBB59"/>
                <w:sz w:val="22"/>
                <w:szCs w:val="22"/>
              </w:rPr>
            </w:pPr>
          </w:p>
        </w:tc>
      </w:tr>
      <w:tr w:rsidR="00E10C15" w:rsidRPr="00E10C15" w14:paraId="6BF7C258" w14:textId="77777777" w:rsidTr="002D2FDC">
        <w:trPr>
          <w:trHeight w:val="300"/>
          <w:jc w:val="center"/>
        </w:trPr>
        <w:tc>
          <w:tcPr>
            <w:tcW w:w="1710" w:type="dxa"/>
            <w:tcBorders>
              <w:top w:val="nil"/>
              <w:left w:val="nil"/>
              <w:bottom w:val="nil"/>
              <w:right w:val="nil"/>
            </w:tcBorders>
            <w:shd w:val="clear" w:color="auto" w:fill="auto"/>
            <w:noWrap/>
            <w:vAlign w:val="bottom"/>
            <w:hideMark/>
          </w:tcPr>
          <w:p w14:paraId="6EC2B6F6" w14:textId="77777777" w:rsidR="00E10C15" w:rsidRPr="00E10C15" w:rsidRDefault="00E10C15" w:rsidP="00E10C15">
            <w:pPr>
              <w:widowControl/>
              <w:autoSpaceDE/>
              <w:autoSpaceDN/>
              <w:adjustRightInd/>
              <w:jc w:val="center"/>
              <w:rPr>
                <w:rFonts w:ascii="Calibri" w:eastAsia="Times New Roman" w:hAnsi="Calibri" w:cs="Calibri"/>
                <w:color w:val="FF0000"/>
                <w:sz w:val="22"/>
                <w:szCs w:val="22"/>
              </w:rPr>
            </w:pPr>
            <w:r w:rsidRPr="00E10C15">
              <w:rPr>
                <w:rFonts w:ascii="Calibri" w:eastAsia="Times New Roman" w:hAnsi="Calibri" w:cs="Calibri"/>
                <w:color w:val="FF0000"/>
                <w:sz w:val="22"/>
                <w:szCs w:val="22"/>
              </w:rPr>
              <w:t> </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3EF1EBFC" w14:textId="77777777" w:rsidR="00E10C15" w:rsidRPr="00E10C15" w:rsidRDefault="00E10C15" w:rsidP="00596AAD">
            <w:pPr>
              <w:widowControl/>
              <w:autoSpaceDE/>
              <w:autoSpaceDN/>
              <w:adjustRightInd/>
              <w:jc w:val="center"/>
              <w:rPr>
                <w:rFonts w:ascii="Calibri" w:eastAsia="Times New Roman" w:hAnsi="Calibri" w:cs="Calibri"/>
                <w:color w:val="000000"/>
                <w:sz w:val="22"/>
                <w:szCs w:val="22"/>
              </w:rPr>
            </w:pPr>
            <w:r w:rsidRPr="00E10C15">
              <w:rPr>
                <w:rFonts w:ascii="Calibri" w:eastAsia="Times New Roman" w:hAnsi="Calibri" w:cs="Calibri"/>
                <w:color w:val="000000"/>
                <w:sz w:val="22"/>
                <w:szCs w:val="22"/>
              </w:rPr>
              <w:t>2010</w:t>
            </w:r>
          </w:p>
        </w:tc>
        <w:tc>
          <w:tcPr>
            <w:tcW w:w="1440" w:type="dxa"/>
            <w:tcBorders>
              <w:top w:val="nil"/>
              <w:left w:val="nil"/>
              <w:bottom w:val="single" w:sz="4" w:space="0" w:color="auto"/>
              <w:right w:val="single" w:sz="4" w:space="0" w:color="auto"/>
            </w:tcBorders>
            <w:shd w:val="clear" w:color="auto" w:fill="auto"/>
            <w:noWrap/>
            <w:vAlign w:val="center"/>
            <w:hideMark/>
          </w:tcPr>
          <w:p w14:paraId="61F6FCAF" w14:textId="77777777" w:rsidR="00E10C15" w:rsidRPr="00E10C15" w:rsidRDefault="00E10C15" w:rsidP="00596AAD">
            <w:pPr>
              <w:widowControl/>
              <w:autoSpaceDE/>
              <w:autoSpaceDN/>
              <w:adjustRightInd/>
              <w:jc w:val="center"/>
              <w:rPr>
                <w:rFonts w:ascii="Calibri" w:eastAsia="Times New Roman" w:hAnsi="Calibri" w:cs="Calibri"/>
                <w:color w:val="4F81BD"/>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14:paraId="5B48B31E" w14:textId="77777777" w:rsidR="00E10C15" w:rsidRPr="00E10C15" w:rsidRDefault="00E10C15" w:rsidP="00596AAD">
            <w:pPr>
              <w:widowControl/>
              <w:autoSpaceDE/>
              <w:autoSpaceDN/>
              <w:adjustRightInd/>
              <w:jc w:val="center"/>
              <w:rPr>
                <w:rFonts w:ascii="Calibri" w:eastAsia="Times New Roman" w:hAnsi="Calibri" w:cs="Calibri"/>
                <w:color w:val="C0504D"/>
                <w:sz w:val="22"/>
                <w:szCs w:val="22"/>
              </w:rPr>
            </w:pPr>
            <w:r w:rsidRPr="00E10C15">
              <w:rPr>
                <w:rFonts w:ascii="Calibri" w:eastAsia="Times New Roman" w:hAnsi="Calibri" w:cs="Calibri"/>
                <w:color w:val="C0504D"/>
                <w:sz w:val="22"/>
                <w:szCs w:val="22"/>
              </w:rPr>
              <w:t>4.77</w:t>
            </w:r>
          </w:p>
        </w:tc>
        <w:tc>
          <w:tcPr>
            <w:tcW w:w="1440" w:type="dxa"/>
            <w:tcBorders>
              <w:top w:val="nil"/>
              <w:left w:val="nil"/>
              <w:bottom w:val="single" w:sz="4" w:space="0" w:color="auto"/>
              <w:right w:val="single" w:sz="4" w:space="0" w:color="auto"/>
            </w:tcBorders>
            <w:shd w:val="clear" w:color="auto" w:fill="auto"/>
            <w:noWrap/>
            <w:vAlign w:val="center"/>
            <w:hideMark/>
          </w:tcPr>
          <w:p w14:paraId="0F0C752C" w14:textId="77777777" w:rsidR="00E10C15" w:rsidRPr="00E10C15" w:rsidRDefault="00E10C15" w:rsidP="00596AAD">
            <w:pPr>
              <w:widowControl/>
              <w:autoSpaceDE/>
              <w:autoSpaceDN/>
              <w:adjustRightInd/>
              <w:jc w:val="center"/>
              <w:rPr>
                <w:rFonts w:ascii="Calibri" w:eastAsia="Times New Roman" w:hAnsi="Calibri" w:cs="Calibri"/>
                <w:color w:val="9BBB59"/>
                <w:sz w:val="22"/>
                <w:szCs w:val="22"/>
              </w:rPr>
            </w:pPr>
          </w:p>
        </w:tc>
      </w:tr>
      <w:tr w:rsidR="00E10C15" w:rsidRPr="00E10C15" w14:paraId="6D236249" w14:textId="77777777" w:rsidTr="002D2FDC">
        <w:trPr>
          <w:trHeight w:val="300"/>
          <w:jc w:val="center"/>
        </w:trPr>
        <w:tc>
          <w:tcPr>
            <w:tcW w:w="1710" w:type="dxa"/>
            <w:tcBorders>
              <w:top w:val="nil"/>
              <w:left w:val="nil"/>
              <w:bottom w:val="nil"/>
              <w:right w:val="nil"/>
            </w:tcBorders>
            <w:shd w:val="clear" w:color="auto" w:fill="auto"/>
            <w:noWrap/>
            <w:vAlign w:val="bottom"/>
            <w:hideMark/>
          </w:tcPr>
          <w:p w14:paraId="1AE78E00" w14:textId="77777777" w:rsidR="00E10C15" w:rsidRPr="00E10C15" w:rsidRDefault="00E10C15" w:rsidP="00E10C15">
            <w:pPr>
              <w:widowControl/>
              <w:autoSpaceDE/>
              <w:autoSpaceDN/>
              <w:adjustRightInd/>
              <w:jc w:val="center"/>
              <w:rPr>
                <w:rFonts w:ascii="Calibri" w:eastAsia="Times New Roman" w:hAnsi="Calibri" w:cs="Calibri"/>
                <w:color w:val="FF0000"/>
                <w:sz w:val="22"/>
                <w:szCs w:val="22"/>
              </w:rPr>
            </w:pPr>
            <w:r w:rsidRPr="00E10C15">
              <w:rPr>
                <w:rFonts w:ascii="Calibri" w:eastAsia="Times New Roman" w:hAnsi="Calibri" w:cs="Calibri"/>
                <w:color w:val="FF0000"/>
                <w:sz w:val="22"/>
                <w:szCs w:val="22"/>
              </w:rPr>
              <w:t> </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403F5C5C" w14:textId="77777777" w:rsidR="00E10C15" w:rsidRPr="00E10C15" w:rsidRDefault="00E10C15" w:rsidP="00596AAD">
            <w:pPr>
              <w:widowControl/>
              <w:autoSpaceDE/>
              <w:autoSpaceDN/>
              <w:adjustRightInd/>
              <w:jc w:val="center"/>
              <w:rPr>
                <w:rFonts w:ascii="Calibri" w:eastAsia="Times New Roman" w:hAnsi="Calibri" w:cs="Calibri"/>
                <w:color w:val="000000"/>
                <w:sz w:val="22"/>
                <w:szCs w:val="22"/>
              </w:rPr>
            </w:pPr>
            <w:r w:rsidRPr="00E10C15">
              <w:rPr>
                <w:rFonts w:ascii="Calibri" w:eastAsia="Times New Roman" w:hAnsi="Calibri" w:cs="Calibri"/>
                <w:color w:val="000000"/>
                <w:sz w:val="22"/>
                <w:szCs w:val="22"/>
              </w:rPr>
              <w:t>2011</w:t>
            </w:r>
          </w:p>
        </w:tc>
        <w:tc>
          <w:tcPr>
            <w:tcW w:w="1440" w:type="dxa"/>
            <w:tcBorders>
              <w:top w:val="nil"/>
              <w:left w:val="nil"/>
              <w:bottom w:val="single" w:sz="4" w:space="0" w:color="auto"/>
              <w:right w:val="single" w:sz="4" w:space="0" w:color="auto"/>
            </w:tcBorders>
            <w:shd w:val="clear" w:color="auto" w:fill="auto"/>
            <w:noWrap/>
            <w:vAlign w:val="center"/>
            <w:hideMark/>
          </w:tcPr>
          <w:p w14:paraId="59C6FE67" w14:textId="77777777" w:rsidR="00E10C15" w:rsidRPr="00E10C15" w:rsidRDefault="00E10C15" w:rsidP="00596AAD">
            <w:pPr>
              <w:widowControl/>
              <w:autoSpaceDE/>
              <w:autoSpaceDN/>
              <w:adjustRightInd/>
              <w:jc w:val="center"/>
              <w:rPr>
                <w:rFonts w:ascii="Calibri" w:eastAsia="Times New Roman" w:hAnsi="Calibri" w:cs="Calibri"/>
                <w:color w:val="4F81BD"/>
                <w:sz w:val="22"/>
                <w:szCs w:val="22"/>
              </w:rPr>
            </w:pPr>
            <w:r w:rsidRPr="00E10C15">
              <w:rPr>
                <w:rFonts w:ascii="Calibri" w:eastAsia="Times New Roman" w:hAnsi="Calibri" w:cs="Calibri"/>
                <w:color w:val="4F81BD"/>
                <w:sz w:val="22"/>
                <w:szCs w:val="22"/>
              </w:rPr>
              <w:t>11.53</w:t>
            </w:r>
          </w:p>
        </w:tc>
        <w:tc>
          <w:tcPr>
            <w:tcW w:w="1440" w:type="dxa"/>
            <w:tcBorders>
              <w:top w:val="nil"/>
              <w:left w:val="nil"/>
              <w:bottom w:val="single" w:sz="4" w:space="0" w:color="auto"/>
              <w:right w:val="single" w:sz="4" w:space="0" w:color="auto"/>
            </w:tcBorders>
            <w:shd w:val="clear" w:color="auto" w:fill="auto"/>
            <w:noWrap/>
            <w:vAlign w:val="center"/>
            <w:hideMark/>
          </w:tcPr>
          <w:p w14:paraId="421A8C1C" w14:textId="77777777" w:rsidR="00E10C15" w:rsidRPr="00E10C15" w:rsidRDefault="00E10C15" w:rsidP="00596AAD">
            <w:pPr>
              <w:widowControl/>
              <w:autoSpaceDE/>
              <w:autoSpaceDN/>
              <w:adjustRightInd/>
              <w:jc w:val="center"/>
              <w:rPr>
                <w:rFonts w:ascii="Calibri" w:eastAsia="Times New Roman" w:hAnsi="Calibri" w:cs="Calibri"/>
                <w:color w:val="C0504D"/>
                <w:sz w:val="22"/>
                <w:szCs w:val="22"/>
              </w:rPr>
            </w:pPr>
            <w:r w:rsidRPr="00E10C15">
              <w:rPr>
                <w:rFonts w:ascii="Calibri" w:eastAsia="Times New Roman" w:hAnsi="Calibri" w:cs="Calibri"/>
                <w:color w:val="C0504D"/>
                <w:sz w:val="22"/>
                <w:szCs w:val="22"/>
              </w:rPr>
              <w:t>4.81</w:t>
            </w:r>
          </w:p>
        </w:tc>
        <w:tc>
          <w:tcPr>
            <w:tcW w:w="1440" w:type="dxa"/>
            <w:tcBorders>
              <w:top w:val="nil"/>
              <w:left w:val="nil"/>
              <w:bottom w:val="single" w:sz="4" w:space="0" w:color="auto"/>
              <w:right w:val="single" w:sz="4" w:space="0" w:color="auto"/>
            </w:tcBorders>
            <w:shd w:val="clear" w:color="auto" w:fill="auto"/>
            <w:noWrap/>
            <w:vAlign w:val="center"/>
            <w:hideMark/>
          </w:tcPr>
          <w:p w14:paraId="0F7DEE15" w14:textId="77777777" w:rsidR="00E10C15" w:rsidRPr="00E10C15" w:rsidRDefault="00E10C15" w:rsidP="00596AAD">
            <w:pPr>
              <w:widowControl/>
              <w:autoSpaceDE/>
              <w:autoSpaceDN/>
              <w:adjustRightInd/>
              <w:jc w:val="center"/>
              <w:rPr>
                <w:rFonts w:ascii="Calibri" w:eastAsia="Times New Roman" w:hAnsi="Calibri" w:cs="Calibri"/>
                <w:color w:val="9BBB59"/>
                <w:sz w:val="22"/>
                <w:szCs w:val="22"/>
              </w:rPr>
            </w:pPr>
            <w:r w:rsidRPr="00E10C15">
              <w:rPr>
                <w:rFonts w:ascii="Calibri" w:eastAsia="Times New Roman" w:hAnsi="Calibri" w:cs="Calibri"/>
                <w:color w:val="9BBB59"/>
                <w:sz w:val="22"/>
                <w:szCs w:val="22"/>
              </w:rPr>
              <w:t>10.02</w:t>
            </w:r>
          </w:p>
        </w:tc>
      </w:tr>
      <w:tr w:rsidR="00E10C15" w:rsidRPr="00E10C15" w14:paraId="2BA9D16F" w14:textId="77777777" w:rsidTr="002D2FDC">
        <w:trPr>
          <w:trHeight w:val="300"/>
          <w:jc w:val="center"/>
        </w:trPr>
        <w:tc>
          <w:tcPr>
            <w:tcW w:w="1710" w:type="dxa"/>
            <w:tcBorders>
              <w:top w:val="nil"/>
              <w:left w:val="nil"/>
              <w:bottom w:val="nil"/>
              <w:right w:val="nil"/>
            </w:tcBorders>
            <w:shd w:val="clear" w:color="auto" w:fill="auto"/>
            <w:noWrap/>
            <w:vAlign w:val="bottom"/>
            <w:hideMark/>
          </w:tcPr>
          <w:p w14:paraId="017E6F61" w14:textId="77777777" w:rsidR="00E10C15" w:rsidRPr="00E10C15" w:rsidRDefault="00E10C15" w:rsidP="00E10C15">
            <w:pPr>
              <w:widowControl/>
              <w:autoSpaceDE/>
              <w:autoSpaceDN/>
              <w:adjustRightInd/>
              <w:jc w:val="center"/>
              <w:rPr>
                <w:rFonts w:ascii="Calibri" w:eastAsia="Times New Roman" w:hAnsi="Calibri" w:cs="Calibri"/>
                <w:color w:val="FF0000"/>
                <w:sz w:val="22"/>
                <w:szCs w:val="22"/>
              </w:rPr>
            </w:pPr>
            <w:r w:rsidRPr="00E10C15">
              <w:rPr>
                <w:rFonts w:ascii="Calibri" w:eastAsia="Times New Roman" w:hAnsi="Calibri" w:cs="Calibri"/>
                <w:color w:val="FF0000"/>
                <w:sz w:val="22"/>
                <w:szCs w:val="22"/>
              </w:rPr>
              <w:t> </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6A837C3B" w14:textId="77777777" w:rsidR="00E10C15" w:rsidRPr="00E10C15" w:rsidRDefault="00E10C15" w:rsidP="00596AAD">
            <w:pPr>
              <w:widowControl/>
              <w:autoSpaceDE/>
              <w:autoSpaceDN/>
              <w:adjustRightInd/>
              <w:jc w:val="center"/>
              <w:rPr>
                <w:rFonts w:ascii="Calibri" w:eastAsia="Times New Roman" w:hAnsi="Calibri" w:cs="Calibri"/>
                <w:color w:val="000000"/>
                <w:sz w:val="22"/>
                <w:szCs w:val="22"/>
              </w:rPr>
            </w:pPr>
            <w:r w:rsidRPr="00E10C15">
              <w:rPr>
                <w:rFonts w:ascii="Calibri" w:eastAsia="Times New Roman" w:hAnsi="Calibri" w:cs="Calibri"/>
                <w:color w:val="000000"/>
                <w:sz w:val="22"/>
                <w:szCs w:val="22"/>
              </w:rPr>
              <w:t>2012</w:t>
            </w:r>
          </w:p>
        </w:tc>
        <w:tc>
          <w:tcPr>
            <w:tcW w:w="1440" w:type="dxa"/>
            <w:tcBorders>
              <w:top w:val="nil"/>
              <w:left w:val="nil"/>
              <w:bottom w:val="single" w:sz="4" w:space="0" w:color="auto"/>
              <w:right w:val="single" w:sz="4" w:space="0" w:color="auto"/>
            </w:tcBorders>
            <w:shd w:val="clear" w:color="auto" w:fill="auto"/>
            <w:noWrap/>
            <w:vAlign w:val="center"/>
            <w:hideMark/>
          </w:tcPr>
          <w:p w14:paraId="5141D2C7" w14:textId="77777777" w:rsidR="00E10C15" w:rsidRPr="00E10C15" w:rsidRDefault="00E10C15" w:rsidP="00596AAD">
            <w:pPr>
              <w:widowControl/>
              <w:autoSpaceDE/>
              <w:autoSpaceDN/>
              <w:adjustRightInd/>
              <w:jc w:val="center"/>
              <w:rPr>
                <w:rFonts w:ascii="Calibri" w:eastAsia="Times New Roman" w:hAnsi="Calibri" w:cs="Calibri"/>
                <w:color w:val="4F81BD"/>
                <w:sz w:val="22"/>
                <w:szCs w:val="22"/>
              </w:rPr>
            </w:pPr>
            <w:r w:rsidRPr="00E10C15">
              <w:rPr>
                <w:rFonts w:ascii="Calibri" w:eastAsia="Times New Roman" w:hAnsi="Calibri" w:cs="Calibri"/>
                <w:color w:val="4F81BD"/>
                <w:sz w:val="22"/>
                <w:szCs w:val="22"/>
              </w:rPr>
              <w:t>9.18</w:t>
            </w:r>
          </w:p>
        </w:tc>
        <w:tc>
          <w:tcPr>
            <w:tcW w:w="1440" w:type="dxa"/>
            <w:tcBorders>
              <w:top w:val="nil"/>
              <w:left w:val="nil"/>
              <w:bottom w:val="single" w:sz="4" w:space="0" w:color="auto"/>
              <w:right w:val="single" w:sz="4" w:space="0" w:color="auto"/>
            </w:tcBorders>
            <w:shd w:val="clear" w:color="auto" w:fill="auto"/>
            <w:noWrap/>
            <w:vAlign w:val="center"/>
            <w:hideMark/>
          </w:tcPr>
          <w:p w14:paraId="653FFE72" w14:textId="77777777" w:rsidR="00E10C15" w:rsidRPr="00E10C15" w:rsidRDefault="00E10C15" w:rsidP="00596AAD">
            <w:pPr>
              <w:widowControl/>
              <w:autoSpaceDE/>
              <w:autoSpaceDN/>
              <w:adjustRightInd/>
              <w:jc w:val="center"/>
              <w:rPr>
                <w:rFonts w:ascii="Calibri" w:eastAsia="Times New Roman" w:hAnsi="Calibri" w:cs="Calibri"/>
                <w:color w:val="C0504D"/>
                <w:sz w:val="22"/>
                <w:szCs w:val="22"/>
              </w:rPr>
            </w:pPr>
            <w:r w:rsidRPr="00E10C15">
              <w:rPr>
                <w:rFonts w:ascii="Calibri" w:eastAsia="Times New Roman" w:hAnsi="Calibri" w:cs="Calibri"/>
                <w:color w:val="C0504D"/>
                <w:sz w:val="22"/>
                <w:szCs w:val="22"/>
              </w:rPr>
              <w:t>6.61</w:t>
            </w:r>
          </w:p>
        </w:tc>
        <w:tc>
          <w:tcPr>
            <w:tcW w:w="1440" w:type="dxa"/>
            <w:tcBorders>
              <w:top w:val="nil"/>
              <w:left w:val="nil"/>
              <w:bottom w:val="single" w:sz="4" w:space="0" w:color="auto"/>
              <w:right w:val="single" w:sz="4" w:space="0" w:color="auto"/>
            </w:tcBorders>
            <w:shd w:val="clear" w:color="auto" w:fill="auto"/>
            <w:noWrap/>
            <w:vAlign w:val="center"/>
            <w:hideMark/>
          </w:tcPr>
          <w:p w14:paraId="631159AB" w14:textId="77777777" w:rsidR="00E10C15" w:rsidRPr="00E10C15" w:rsidRDefault="00E10C15" w:rsidP="00596AAD">
            <w:pPr>
              <w:widowControl/>
              <w:autoSpaceDE/>
              <w:autoSpaceDN/>
              <w:adjustRightInd/>
              <w:jc w:val="center"/>
              <w:rPr>
                <w:rFonts w:ascii="Calibri" w:eastAsia="Times New Roman" w:hAnsi="Calibri" w:cs="Calibri"/>
                <w:color w:val="9BBB59"/>
                <w:sz w:val="22"/>
                <w:szCs w:val="22"/>
              </w:rPr>
            </w:pPr>
            <w:r w:rsidRPr="00E10C15">
              <w:rPr>
                <w:rFonts w:ascii="Calibri" w:eastAsia="Times New Roman" w:hAnsi="Calibri" w:cs="Calibri"/>
                <w:color w:val="9BBB59"/>
                <w:sz w:val="22"/>
                <w:szCs w:val="22"/>
              </w:rPr>
              <w:t>8.62</w:t>
            </w:r>
          </w:p>
        </w:tc>
      </w:tr>
      <w:tr w:rsidR="00E10C15" w:rsidRPr="00E10C15" w14:paraId="530AE35E" w14:textId="77777777" w:rsidTr="002D2FDC">
        <w:trPr>
          <w:trHeight w:val="300"/>
          <w:jc w:val="center"/>
        </w:trPr>
        <w:tc>
          <w:tcPr>
            <w:tcW w:w="1710" w:type="dxa"/>
            <w:tcBorders>
              <w:top w:val="nil"/>
              <w:left w:val="nil"/>
              <w:bottom w:val="nil"/>
              <w:right w:val="nil"/>
            </w:tcBorders>
            <w:shd w:val="clear" w:color="auto" w:fill="auto"/>
            <w:noWrap/>
            <w:vAlign w:val="bottom"/>
            <w:hideMark/>
          </w:tcPr>
          <w:p w14:paraId="2CD460C6" w14:textId="77777777" w:rsidR="00E10C15" w:rsidRPr="00E10C15" w:rsidRDefault="00E10C15" w:rsidP="00E10C15">
            <w:pPr>
              <w:widowControl/>
              <w:autoSpaceDE/>
              <w:autoSpaceDN/>
              <w:adjustRightInd/>
              <w:jc w:val="center"/>
              <w:rPr>
                <w:rFonts w:ascii="Calibri" w:eastAsia="Times New Roman" w:hAnsi="Calibri" w:cs="Calibri"/>
                <w:color w:val="FF0000"/>
                <w:sz w:val="22"/>
                <w:szCs w:val="22"/>
              </w:rPr>
            </w:pPr>
            <w:r w:rsidRPr="00E10C15">
              <w:rPr>
                <w:rFonts w:ascii="Calibri" w:eastAsia="Times New Roman" w:hAnsi="Calibri" w:cs="Calibri"/>
                <w:color w:val="FF0000"/>
                <w:sz w:val="22"/>
                <w:szCs w:val="22"/>
              </w:rPr>
              <w:t> </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6A915069" w14:textId="77777777" w:rsidR="00E10C15" w:rsidRPr="00E10C15" w:rsidRDefault="00E10C15" w:rsidP="00596AAD">
            <w:pPr>
              <w:widowControl/>
              <w:autoSpaceDE/>
              <w:autoSpaceDN/>
              <w:adjustRightInd/>
              <w:jc w:val="center"/>
              <w:rPr>
                <w:rFonts w:ascii="Calibri" w:eastAsia="Times New Roman" w:hAnsi="Calibri" w:cs="Calibri"/>
                <w:color w:val="000000"/>
                <w:sz w:val="22"/>
                <w:szCs w:val="22"/>
              </w:rPr>
            </w:pPr>
            <w:r w:rsidRPr="00E10C15">
              <w:rPr>
                <w:rFonts w:ascii="Calibri" w:eastAsia="Times New Roman" w:hAnsi="Calibri" w:cs="Calibri"/>
                <w:color w:val="000000"/>
                <w:sz w:val="22"/>
                <w:szCs w:val="22"/>
              </w:rPr>
              <w:t>2013</w:t>
            </w:r>
          </w:p>
        </w:tc>
        <w:tc>
          <w:tcPr>
            <w:tcW w:w="1440" w:type="dxa"/>
            <w:tcBorders>
              <w:top w:val="nil"/>
              <w:left w:val="nil"/>
              <w:bottom w:val="single" w:sz="4" w:space="0" w:color="auto"/>
              <w:right w:val="single" w:sz="4" w:space="0" w:color="auto"/>
            </w:tcBorders>
            <w:shd w:val="clear" w:color="auto" w:fill="auto"/>
            <w:noWrap/>
            <w:vAlign w:val="center"/>
            <w:hideMark/>
          </w:tcPr>
          <w:p w14:paraId="63C6CD18" w14:textId="77777777" w:rsidR="00E10C15" w:rsidRPr="00E10C15" w:rsidRDefault="00E10C15" w:rsidP="00596AAD">
            <w:pPr>
              <w:widowControl/>
              <w:autoSpaceDE/>
              <w:autoSpaceDN/>
              <w:adjustRightInd/>
              <w:jc w:val="center"/>
              <w:rPr>
                <w:rFonts w:ascii="Calibri" w:eastAsia="Times New Roman" w:hAnsi="Calibri" w:cs="Calibri"/>
                <w:color w:val="4F81BD"/>
                <w:sz w:val="22"/>
                <w:szCs w:val="22"/>
              </w:rPr>
            </w:pPr>
            <w:r w:rsidRPr="00E10C15">
              <w:rPr>
                <w:rFonts w:ascii="Calibri" w:eastAsia="Times New Roman" w:hAnsi="Calibri" w:cs="Calibri"/>
                <w:color w:val="4F81BD"/>
                <w:sz w:val="22"/>
                <w:szCs w:val="22"/>
              </w:rPr>
              <w:t>8.97</w:t>
            </w:r>
          </w:p>
        </w:tc>
        <w:tc>
          <w:tcPr>
            <w:tcW w:w="1440" w:type="dxa"/>
            <w:tcBorders>
              <w:top w:val="nil"/>
              <w:left w:val="nil"/>
              <w:bottom w:val="single" w:sz="4" w:space="0" w:color="auto"/>
              <w:right w:val="single" w:sz="4" w:space="0" w:color="auto"/>
            </w:tcBorders>
            <w:shd w:val="clear" w:color="auto" w:fill="auto"/>
            <w:noWrap/>
            <w:vAlign w:val="center"/>
            <w:hideMark/>
          </w:tcPr>
          <w:p w14:paraId="5CB702B6" w14:textId="77777777" w:rsidR="00E10C15" w:rsidRPr="00E10C15" w:rsidRDefault="00E10C15" w:rsidP="00596AAD">
            <w:pPr>
              <w:widowControl/>
              <w:autoSpaceDE/>
              <w:autoSpaceDN/>
              <w:adjustRightInd/>
              <w:jc w:val="center"/>
              <w:rPr>
                <w:rFonts w:ascii="Calibri" w:eastAsia="Times New Roman" w:hAnsi="Calibri" w:cs="Calibri"/>
                <w:color w:val="C0504D"/>
                <w:sz w:val="22"/>
                <w:szCs w:val="22"/>
              </w:rPr>
            </w:pPr>
            <w:r w:rsidRPr="00E10C15">
              <w:rPr>
                <w:rFonts w:ascii="Calibri" w:eastAsia="Times New Roman" w:hAnsi="Calibri" w:cs="Calibri"/>
                <w:color w:val="C0504D"/>
                <w:sz w:val="22"/>
                <w:szCs w:val="22"/>
              </w:rPr>
              <w:t>4.55</w:t>
            </w:r>
          </w:p>
        </w:tc>
        <w:tc>
          <w:tcPr>
            <w:tcW w:w="1440" w:type="dxa"/>
            <w:tcBorders>
              <w:top w:val="nil"/>
              <w:left w:val="nil"/>
              <w:bottom w:val="single" w:sz="4" w:space="0" w:color="auto"/>
              <w:right w:val="single" w:sz="4" w:space="0" w:color="auto"/>
            </w:tcBorders>
            <w:shd w:val="clear" w:color="auto" w:fill="auto"/>
            <w:noWrap/>
            <w:vAlign w:val="center"/>
            <w:hideMark/>
          </w:tcPr>
          <w:p w14:paraId="73EFD6A8" w14:textId="77777777" w:rsidR="00E10C15" w:rsidRPr="00E10C15" w:rsidRDefault="00E10C15" w:rsidP="00596AAD">
            <w:pPr>
              <w:widowControl/>
              <w:autoSpaceDE/>
              <w:autoSpaceDN/>
              <w:adjustRightInd/>
              <w:jc w:val="center"/>
              <w:rPr>
                <w:rFonts w:ascii="Calibri" w:eastAsia="Times New Roman" w:hAnsi="Calibri" w:cs="Calibri"/>
                <w:color w:val="9BBB59"/>
                <w:sz w:val="22"/>
                <w:szCs w:val="22"/>
              </w:rPr>
            </w:pPr>
            <w:r w:rsidRPr="00E10C15">
              <w:rPr>
                <w:rFonts w:ascii="Calibri" w:eastAsia="Times New Roman" w:hAnsi="Calibri" w:cs="Calibri"/>
                <w:color w:val="9BBB59"/>
                <w:sz w:val="22"/>
                <w:szCs w:val="22"/>
              </w:rPr>
              <w:t>8.09</w:t>
            </w:r>
          </w:p>
        </w:tc>
      </w:tr>
      <w:tr w:rsidR="00E10C15" w:rsidRPr="00E10C15" w14:paraId="427A76B3" w14:textId="77777777" w:rsidTr="002D2FDC">
        <w:trPr>
          <w:trHeight w:val="300"/>
          <w:jc w:val="center"/>
        </w:trPr>
        <w:tc>
          <w:tcPr>
            <w:tcW w:w="1710" w:type="dxa"/>
            <w:tcBorders>
              <w:top w:val="nil"/>
              <w:left w:val="nil"/>
              <w:bottom w:val="nil"/>
              <w:right w:val="nil"/>
            </w:tcBorders>
            <w:shd w:val="clear" w:color="auto" w:fill="auto"/>
            <w:noWrap/>
            <w:vAlign w:val="bottom"/>
            <w:hideMark/>
          </w:tcPr>
          <w:p w14:paraId="63C15C32" w14:textId="77777777" w:rsidR="00E10C15" w:rsidRPr="00E10C15" w:rsidRDefault="00E10C15" w:rsidP="00E10C15">
            <w:pPr>
              <w:widowControl/>
              <w:autoSpaceDE/>
              <w:autoSpaceDN/>
              <w:adjustRightInd/>
              <w:jc w:val="center"/>
              <w:rPr>
                <w:rFonts w:ascii="Calibri" w:eastAsia="Times New Roman" w:hAnsi="Calibri" w:cs="Calibri"/>
                <w:color w:val="FF0000"/>
                <w:sz w:val="22"/>
                <w:szCs w:val="22"/>
              </w:rPr>
            </w:pPr>
            <w:r w:rsidRPr="00E10C15">
              <w:rPr>
                <w:rFonts w:ascii="Calibri" w:eastAsia="Times New Roman" w:hAnsi="Calibri" w:cs="Calibri"/>
                <w:color w:val="FF0000"/>
                <w:sz w:val="22"/>
                <w:szCs w:val="22"/>
              </w:rPr>
              <w:t> </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0BFADC35" w14:textId="77777777" w:rsidR="00E10C15" w:rsidRPr="00E10C15" w:rsidRDefault="00E10C15" w:rsidP="00596AAD">
            <w:pPr>
              <w:widowControl/>
              <w:autoSpaceDE/>
              <w:autoSpaceDN/>
              <w:adjustRightInd/>
              <w:jc w:val="center"/>
              <w:rPr>
                <w:rFonts w:ascii="Calibri" w:eastAsia="Times New Roman" w:hAnsi="Calibri" w:cs="Calibri"/>
                <w:color w:val="000000"/>
                <w:sz w:val="22"/>
                <w:szCs w:val="22"/>
              </w:rPr>
            </w:pPr>
            <w:r w:rsidRPr="00E10C15">
              <w:rPr>
                <w:rFonts w:ascii="Calibri" w:eastAsia="Times New Roman" w:hAnsi="Calibri" w:cs="Calibri"/>
                <w:color w:val="000000"/>
                <w:sz w:val="22"/>
                <w:szCs w:val="22"/>
              </w:rPr>
              <w:t>2014</w:t>
            </w:r>
          </w:p>
        </w:tc>
        <w:tc>
          <w:tcPr>
            <w:tcW w:w="1440" w:type="dxa"/>
            <w:tcBorders>
              <w:top w:val="nil"/>
              <w:left w:val="nil"/>
              <w:bottom w:val="single" w:sz="4" w:space="0" w:color="auto"/>
              <w:right w:val="single" w:sz="4" w:space="0" w:color="auto"/>
            </w:tcBorders>
            <w:shd w:val="clear" w:color="auto" w:fill="auto"/>
            <w:noWrap/>
            <w:vAlign w:val="center"/>
            <w:hideMark/>
          </w:tcPr>
          <w:p w14:paraId="31DEA244" w14:textId="77777777" w:rsidR="00E10C15" w:rsidRPr="00E10C15" w:rsidRDefault="00E10C15" w:rsidP="00596AAD">
            <w:pPr>
              <w:widowControl/>
              <w:autoSpaceDE/>
              <w:autoSpaceDN/>
              <w:adjustRightInd/>
              <w:jc w:val="center"/>
              <w:rPr>
                <w:rFonts w:ascii="Calibri" w:eastAsia="Times New Roman" w:hAnsi="Calibri" w:cs="Calibri"/>
                <w:color w:val="4F81BD"/>
                <w:sz w:val="22"/>
                <w:szCs w:val="22"/>
              </w:rPr>
            </w:pPr>
            <w:r w:rsidRPr="00E10C15">
              <w:rPr>
                <w:rFonts w:ascii="Calibri" w:eastAsia="Times New Roman" w:hAnsi="Calibri" w:cs="Calibri"/>
                <w:color w:val="4F81BD"/>
                <w:sz w:val="22"/>
                <w:szCs w:val="22"/>
              </w:rPr>
              <w:t>9.37</w:t>
            </w:r>
          </w:p>
        </w:tc>
        <w:tc>
          <w:tcPr>
            <w:tcW w:w="1440" w:type="dxa"/>
            <w:tcBorders>
              <w:top w:val="nil"/>
              <w:left w:val="nil"/>
              <w:bottom w:val="single" w:sz="4" w:space="0" w:color="auto"/>
              <w:right w:val="single" w:sz="4" w:space="0" w:color="auto"/>
            </w:tcBorders>
            <w:shd w:val="clear" w:color="auto" w:fill="auto"/>
            <w:noWrap/>
            <w:vAlign w:val="center"/>
            <w:hideMark/>
          </w:tcPr>
          <w:p w14:paraId="4503C958" w14:textId="77777777" w:rsidR="00E10C15" w:rsidRPr="00E10C15" w:rsidRDefault="00E10C15" w:rsidP="00596AAD">
            <w:pPr>
              <w:widowControl/>
              <w:autoSpaceDE/>
              <w:autoSpaceDN/>
              <w:adjustRightInd/>
              <w:jc w:val="center"/>
              <w:rPr>
                <w:rFonts w:ascii="Calibri" w:eastAsia="Times New Roman" w:hAnsi="Calibri" w:cs="Calibri"/>
                <w:color w:val="C0504D"/>
                <w:sz w:val="22"/>
                <w:szCs w:val="22"/>
              </w:rPr>
            </w:pPr>
            <w:r w:rsidRPr="00E10C15">
              <w:rPr>
                <w:rFonts w:ascii="Calibri" w:eastAsia="Times New Roman" w:hAnsi="Calibri" w:cs="Calibri"/>
                <w:color w:val="C0504D"/>
                <w:sz w:val="22"/>
                <w:szCs w:val="22"/>
              </w:rPr>
              <w:t>4.77</w:t>
            </w:r>
          </w:p>
        </w:tc>
        <w:tc>
          <w:tcPr>
            <w:tcW w:w="1440" w:type="dxa"/>
            <w:tcBorders>
              <w:top w:val="nil"/>
              <w:left w:val="nil"/>
              <w:bottom w:val="single" w:sz="4" w:space="0" w:color="auto"/>
              <w:right w:val="single" w:sz="4" w:space="0" w:color="auto"/>
            </w:tcBorders>
            <w:shd w:val="clear" w:color="auto" w:fill="auto"/>
            <w:noWrap/>
            <w:vAlign w:val="center"/>
            <w:hideMark/>
          </w:tcPr>
          <w:p w14:paraId="3D50091D" w14:textId="77777777" w:rsidR="00E10C15" w:rsidRPr="00E10C15" w:rsidRDefault="00E10C15" w:rsidP="00596AAD">
            <w:pPr>
              <w:widowControl/>
              <w:autoSpaceDE/>
              <w:autoSpaceDN/>
              <w:adjustRightInd/>
              <w:jc w:val="center"/>
              <w:rPr>
                <w:rFonts w:ascii="Calibri" w:eastAsia="Times New Roman" w:hAnsi="Calibri" w:cs="Calibri"/>
                <w:color w:val="9BBB59"/>
                <w:sz w:val="22"/>
                <w:szCs w:val="22"/>
              </w:rPr>
            </w:pPr>
            <w:r w:rsidRPr="00E10C15">
              <w:rPr>
                <w:rFonts w:ascii="Calibri" w:eastAsia="Times New Roman" w:hAnsi="Calibri" w:cs="Calibri"/>
                <w:color w:val="9BBB59"/>
                <w:sz w:val="22"/>
                <w:szCs w:val="22"/>
              </w:rPr>
              <w:t>8.36</w:t>
            </w:r>
          </w:p>
        </w:tc>
      </w:tr>
      <w:tr w:rsidR="00E10C15" w:rsidRPr="00E10C15" w14:paraId="5F5E6787" w14:textId="77777777" w:rsidTr="002D2FDC">
        <w:trPr>
          <w:trHeight w:val="300"/>
          <w:jc w:val="center"/>
        </w:trPr>
        <w:tc>
          <w:tcPr>
            <w:tcW w:w="1710" w:type="dxa"/>
            <w:tcBorders>
              <w:top w:val="nil"/>
              <w:left w:val="nil"/>
              <w:bottom w:val="nil"/>
              <w:right w:val="nil"/>
            </w:tcBorders>
            <w:shd w:val="clear" w:color="auto" w:fill="auto"/>
            <w:noWrap/>
            <w:vAlign w:val="bottom"/>
            <w:hideMark/>
          </w:tcPr>
          <w:p w14:paraId="6F2890B5" w14:textId="77777777" w:rsidR="00E10C15" w:rsidRPr="00E10C15" w:rsidRDefault="00E10C15" w:rsidP="00E10C15">
            <w:pPr>
              <w:widowControl/>
              <w:autoSpaceDE/>
              <w:autoSpaceDN/>
              <w:adjustRightInd/>
              <w:jc w:val="center"/>
              <w:rPr>
                <w:rFonts w:ascii="Calibri" w:eastAsia="Times New Roman" w:hAnsi="Calibri" w:cs="Calibri"/>
                <w:color w:val="FF0000"/>
                <w:sz w:val="22"/>
                <w:szCs w:val="22"/>
              </w:rPr>
            </w:pPr>
            <w:r w:rsidRPr="00E10C15">
              <w:rPr>
                <w:rFonts w:ascii="Calibri" w:eastAsia="Times New Roman" w:hAnsi="Calibri" w:cs="Calibri"/>
                <w:color w:val="FF0000"/>
                <w:sz w:val="22"/>
                <w:szCs w:val="22"/>
              </w:rPr>
              <w:t> </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02446E3D" w14:textId="77777777" w:rsidR="00E10C15" w:rsidRPr="00E10C15" w:rsidRDefault="00E10C15" w:rsidP="00596AAD">
            <w:pPr>
              <w:widowControl/>
              <w:autoSpaceDE/>
              <w:autoSpaceDN/>
              <w:adjustRightInd/>
              <w:jc w:val="center"/>
              <w:rPr>
                <w:rFonts w:ascii="Calibri" w:eastAsia="Times New Roman" w:hAnsi="Calibri" w:cs="Calibri"/>
                <w:color w:val="000000"/>
                <w:sz w:val="22"/>
                <w:szCs w:val="22"/>
              </w:rPr>
            </w:pPr>
            <w:r w:rsidRPr="00E10C15">
              <w:rPr>
                <w:rFonts w:ascii="Calibri" w:eastAsia="Times New Roman" w:hAnsi="Calibri" w:cs="Calibri"/>
                <w:color w:val="000000"/>
                <w:sz w:val="22"/>
                <w:szCs w:val="22"/>
              </w:rPr>
              <w:t>2015</w:t>
            </w:r>
          </w:p>
        </w:tc>
        <w:tc>
          <w:tcPr>
            <w:tcW w:w="1440" w:type="dxa"/>
            <w:tcBorders>
              <w:top w:val="nil"/>
              <w:left w:val="nil"/>
              <w:bottom w:val="single" w:sz="4" w:space="0" w:color="auto"/>
              <w:right w:val="single" w:sz="4" w:space="0" w:color="auto"/>
            </w:tcBorders>
            <w:shd w:val="clear" w:color="auto" w:fill="auto"/>
            <w:noWrap/>
            <w:vAlign w:val="center"/>
            <w:hideMark/>
          </w:tcPr>
          <w:p w14:paraId="1645BEA7" w14:textId="77777777" w:rsidR="00E10C15" w:rsidRPr="00E10C15" w:rsidRDefault="00E10C15" w:rsidP="00596AAD">
            <w:pPr>
              <w:widowControl/>
              <w:autoSpaceDE/>
              <w:autoSpaceDN/>
              <w:adjustRightInd/>
              <w:jc w:val="center"/>
              <w:rPr>
                <w:rFonts w:ascii="Calibri" w:eastAsia="Times New Roman" w:hAnsi="Calibri" w:cs="Calibri"/>
                <w:color w:val="4F81BD"/>
                <w:sz w:val="22"/>
                <w:szCs w:val="22"/>
              </w:rPr>
            </w:pPr>
            <w:r w:rsidRPr="00E10C15">
              <w:rPr>
                <w:rFonts w:ascii="Calibri" w:eastAsia="Times New Roman" w:hAnsi="Calibri" w:cs="Calibri"/>
                <w:color w:val="4F81BD"/>
                <w:sz w:val="22"/>
                <w:szCs w:val="22"/>
              </w:rPr>
              <w:t>9.09</w:t>
            </w:r>
          </w:p>
        </w:tc>
        <w:tc>
          <w:tcPr>
            <w:tcW w:w="1440" w:type="dxa"/>
            <w:tcBorders>
              <w:top w:val="nil"/>
              <w:left w:val="nil"/>
              <w:bottom w:val="single" w:sz="4" w:space="0" w:color="auto"/>
              <w:right w:val="single" w:sz="4" w:space="0" w:color="auto"/>
            </w:tcBorders>
            <w:shd w:val="clear" w:color="auto" w:fill="auto"/>
            <w:noWrap/>
            <w:vAlign w:val="center"/>
            <w:hideMark/>
          </w:tcPr>
          <w:p w14:paraId="0CAFD1C2" w14:textId="77777777" w:rsidR="00E10C15" w:rsidRPr="00E10C15" w:rsidRDefault="00E10C15" w:rsidP="00596AAD">
            <w:pPr>
              <w:widowControl/>
              <w:autoSpaceDE/>
              <w:autoSpaceDN/>
              <w:adjustRightInd/>
              <w:jc w:val="center"/>
              <w:rPr>
                <w:rFonts w:ascii="Calibri" w:eastAsia="Times New Roman" w:hAnsi="Calibri" w:cs="Calibri"/>
                <w:color w:val="C0504D"/>
                <w:sz w:val="22"/>
                <w:szCs w:val="22"/>
              </w:rPr>
            </w:pPr>
            <w:r w:rsidRPr="00E10C15">
              <w:rPr>
                <w:rFonts w:ascii="Calibri" w:eastAsia="Times New Roman" w:hAnsi="Calibri" w:cs="Calibri"/>
                <w:color w:val="C0504D"/>
                <w:sz w:val="22"/>
                <w:szCs w:val="22"/>
              </w:rPr>
              <w:t>4.64</w:t>
            </w:r>
          </w:p>
        </w:tc>
        <w:tc>
          <w:tcPr>
            <w:tcW w:w="1440" w:type="dxa"/>
            <w:tcBorders>
              <w:top w:val="nil"/>
              <w:left w:val="nil"/>
              <w:bottom w:val="single" w:sz="4" w:space="0" w:color="auto"/>
              <w:right w:val="single" w:sz="4" w:space="0" w:color="auto"/>
            </w:tcBorders>
            <w:shd w:val="clear" w:color="auto" w:fill="auto"/>
            <w:noWrap/>
            <w:vAlign w:val="center"/>
            <w:hideMark/>
          </w:tcPr>
          <w:p w14:paraId="500EB5B9" w14:textId="77777777" w:rsidR="00E10C15" w:rsidRPr="00E10C15" w:rsidRDefault="00E10C15" w:rsidP="00596AAD">
            <w:pPr>
              <w:widowControl/>
              <w:autoSpaceDE/>
              <w:autoSpaceDN/>
              <w:adjustRightInd/>
              <w:jc w:val="center"/>
              <w:rPr>
                <w:rFonts w:ascii="Calibri" w:eastAsia="Times New Roman" w:hAnsi="Calibri" w:cs="Calibri"/>
                <w:color w:val="9BBB59"/>
                <w:sz w:val="22"/>
                <w:szCs w:val="22"/>
              </w:rPr>
            </w:pPr>
            <w:r w:rsidRPr="00E10C15">
              <w:rPr>
                <w:rFonts w:ascii="Calibri" w:eastAsia="Times New Roman" w:hAnsi="Calibri" w:cs="Calibri"/>
                <w:color w:val="9BBB59"/>
                <w:sz w:val="22"/>
                <w:szCs w:val="22"/>
              </w:rPr>
              <w:t>8.10</w:t>
            </w:r>
          </w:p>
        </w:tc>
      </w:tr>
      <w:tr w:rsidR="00E10C15" w:rsidRPr="00E10C15" w14:paraId="5BA22593" w14:textId="77777777" w:rsidTr="002D2FDC">
        <w:trPr>
          <w:trHeight w:val="300"/>
          <w:jc w:val="center"/>
        </w:trPr>
        <w:tc>
          <w:tcPr>
            <w:tcW w:w="1710" w:type="dxa"/>
            <w:tcBorders>
              <w:top w:val="nil"/>
              <w:left w:val="nil"/>
              <w:bottom w:val="nil"/>
              <w:right w:val="nil"/>
            </w:tcBorders>
            <w:shd w:val="clear" w:color="auto" w:fill="auto"/>
            <w:noWrap/>
            <w:vAlign w:val="bottom"/>
            <w:hideMark/>
          </w:tcPr>
          <w:p w14:paraId="43B68068" w14:textId="77777777" w:rsidR="00E10C15" w:rsidRPr="00E10C15" w:rsidRDefault="00E10C15" w:rsidP="00E10C15">
            <w:pPr>
              <w:widowControl/>
              <w:autoSpaceDE/>
              <w:autoSpaceDN/>
              <w:adjustRightInd/>
              <w:jc w:val="center"/>
              <w:rPr>
                <w:rFonts w:ascii="Calibri" w:eastAsia="Times New Roman" w:hAnsi="Calibri" w:cs="Calibri"/>
                <w:color w:val="FF0000"/>
                <w:sz w:val="22"/>
                <w:szCs w:val="22"/>
              </w:rPr>
            </w:pPr>
            <w:r w:rsidRPr="00E10C15">
              <w:rPr>
                <w:rFonts w:ascii="Calibri" w:eastAsia="Times New Roman" w:hAnsi="Calibri" w:cs="Calibri"/>
                <w:color w:val="FF0000"/>
                <w:sz w:val="22"/>
                <w:szCs w:val="22"/>
              </w:rPr>
              <w:t> </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4B68F1DE" w14:textId="77777777" w:rsidR="00E10C15" w:rsidRPr="00E10C15" w:rsidRDefault="00E10C15" w:rsidP="00596AAD">
            <w:pPr>
              <w:widowControl/>
              <w:autoSpaceDE/>
              <w:autoSpaceDN/>
              <w:adjustRightInd/>
              <w:jc w:val="center"/>
              <w:rPr>
                <w:rFonts w:ascii="Calibri" w:eastAsia="Times New Roman" w:hAnsi="Calibri" w:cs="Calibri"/>
                <w:color w:val="000000"/>
                <w:sz w:val="22"/>
                <w:szCs w:val="22"/>
              </w:rPr>
            </w:pPr>
            <w:r w:rsidRPr="00E10C15">
              <w:rPr>
                <w:rFonts w:ascii="Calibri" w:eastAsia="Times New Roman" w:hAnsi="Calibri" w:cs="Calibri"/>
                <w:color w:val="000000"/>
                <w:sz w:val="22"/>
                <w:szCs w:val="22"/>
              </w:rPr>
              <w:t>2016</w:t>
            </w:r>
          </w:p>
        </w:tc>
        <w:tc>
          <w:tcPr>
            <w:tcW w:w="1440" w:type="dxa"/>
            <w:tcBorders>
              <w:top w:val="nil"/>
              <w:left w:val="nil"/>
              <w:bottom w:val="single" w:sz="4" w:space="0" w:color="auto"/>
              <w:right w:val="single" w:sz="4" w:space="0" w:color="auto"/>
            </w:tcBorders>
            <w:shd w:val="clear" w:color="auto" w:fill="auto"/>
            <w:noWrap/>
            <w:vAlign w:val="center"/>
            <w:hideMark/>
          </w:tcPr>
          <w:p w14:paraId="1413B48F" w14:textId="77777777" w:rsidR="00E10C15" w:rsidRPr="00E10C15" w:rsidRDefault="00E10C15" w:rsidP="00596AAD">
            <w:pPr>
              <w:widowControl/>
              <w:autoSpaceDE/>
              <w:autoSpaceDN/>
              <w:adjustRightInd/>
              <w:jc w:val="center"/>
              <w:rPr>
                <w:rFonts w:ascii="Calibri" w:eastAsia="Times New Roman" w:hAnsi="Calibri" w:cs="Calibri"/>
                <w:color w:val="4F81BD"/>
                <w:sz w:val="22"/>
                <w:szCs w:val="22"/>
              </w:rPr>
            </w:pPr>
            <w:r w:rsidRPr="00E10C15">
              <w:rPr>
                <w:rFonts w:ascii="Calibri" w:eastAsia="Times New Roman" w:hAnsi="Calibri" w:cs="Calibri"/>
                <w:color w:val="4F81BD"/>
                <w:sz w:val="22"/>
                <w:szCs w:val="22"/>
              </w:rPr>
              <w:t>8.71</w:t>
            </w:r>
          </w:p>
        </w:tc>
        <w:tc>
          <w:tcPr>
            <w:tcW w:w="1440" w:type="dxa"/>
            <w:tcBorders>
              <w:top w:val="nil"/>
              <w:left w:val="nil"/>
              <w:bottom w:val="single" w:sz="4" w:space="0" w:color="auto"/>
              <w:right w:val="single" w:sz="4" w:space="0" w:color="auto"/>
            </w:tcBorders>
            <w:shd w:val="clear" w:color="auto" w:fill="auto"/>
            <w:noWrap/>
            <w:vAlign w:val="center"/>
            <w:hideMark/>
          </w:tcPr>
          <w:p w14:paraId="53027C6F" w14:textId="77777777" w:rsidR="00E10C15" w:rsidRPr="00E10C15" w:rsidRDefault="00E10C15" w:rsidP="00596AAD">
            <w:pPr>
              <w:widowControl/>
              <w:autoSpaceDE/>
              <w:autoSpaceDN/>
              <w:adjustRightInd/>
              <w:jc w:val="center"/>
              <w:rPr>
                <w:rFonts w:ascii="Calibri" w:eastAsia="Times New Roman" w:hAnsi="Calibri" w:cs="Calibri"/>
                <w:color w:val="C0504D"/>
                <w:sz w:val="22"/>
                <w:szCs w:val="22"/>
              </w:rPr>
            </w:pPr>
            <w:r w:rsidRPr="00E10C15">
              <w:rPr>
                <w:rFonts w:ascii="Calibri" w:eastAsia="Times New Roman" w:hAnsi="Calibri" w:cs="Calibri"/>
                <w:color w:val="C0504D"/>
                <w:sz w:val="22"/>
                <w:szCs w:val="22"/>
              </w:rPr>
              <w:t>4.43</w:t>
            </w:r>
          </w:p>
        </w:tc>
        <w:tc>
          <w:tcPr>
            <w:tcW w:w="1440" w:type="dxa"/>
            <w:tcBorders>
              <w:top w:val="nil"/>
              <w:left w:val="nil"/>
              <w:bottom w:val="single" w:sz="4" w:space="0" w:color="auto"/>
              <w:right w:val="single" w:sz="4" w:space="0" w:color="auto"/>
            </w:tcBorders>
            <w:shd w:val="clear" w:color="auto" w:fill="auto"/>
            <w:noWrap/>
            <w:vAlign w:val="center"/>
            <w:hideMark/>
          </w:tcPr>
          <w:p w14:paraId="216C87CA" w14:textId="77777777" w:rsidR="00E10C15" w:rsidRPr="00E10C15" w:rsidRDefault="00E10C15" w:rsidP="00596AAD">
            <w:pPr>
              <w:widowControl/>
              <w:autoSpaceDE/>
              <w:autoSpaceDN/>
              <w:adjustRightInd/>
              <w:jc w:val="center"/>
              <w:rPr>
                <w:rFonts w:ascii="Calibri" w:eastAsia="Times New Roman" w:hAnsi="Calibri" w:cs="Calibri"/>
                <w:color w:val="9BBB59"/>
                <w:sz w:val="22"/>
                <w:szCs w:val="22"/>
              </w:rPr>
            </w:pPr>
            <w:r w:rsidRPr="00E10C15">
              <w:rPr>
                <w:rFonts w:ascii="Calibri" w:eastAsia="Times New Roman" w:hAnsi="Calibri" w:cs="Calibri"/>
                <w:color w:val="9BBB59"/>
                <w:sz w:val="22"/>
                <w:szCs w:val="22"/>
              </w:rPr>
              <w:t>7.74</w:t>
            </w:r>
          </w:p>
        </w:tc>
      </w:tr>
      <w:tr w:rsidR="002D2FDC" w:rsidRPr="00E10C15" w14:paraId="70DFFE2D" w14:textId="77777777" w:rsidTr="00761C84">
        <w:trPr>
          <w:trHeight w:val="300"/>
          <w:jc w:val="center"/>
        </w:trPr>
        <w:tc>
          <w:tcPr>
            <w:tcW w:w="1710" w:type="dxa"/>
            <w:tcBorders>
              <w:top w:val="nil"/>
              <w:left w:val="nil"/>
              <w:bottom w:val="nil"/>
              <w:right w:val="nil"/>
            </w:tcBorders>
            <w:shd w:val="clear" w:color="auto" w:fill="auto"/>
            <w:noWrap/>
            <w:vAlign w:val="center"/>
            <w:hideMark/>
          </w:tcPr>
          <w:p w14:paraId="76886665" w14:textId="77777777" w:rsidR="002D2FDC" w:rsidRPr="00E10C15" w:rsidRDefault="002D2FDC" w:rsidP="00E10C15">
            <w:pPr>
              <w:widowControl/>
              <w:autoSpaceDE/>
              <w:autoSpaceDN/>
              <w:adjustRightInd/>
              <w:jc w:val="center"/>
              <w:rPr>
                <w:rFonts w:ascii="Calibri" w:eastAsia="Times New Roman" w:hAnsi="Calibri" w:cs="Calibri"/>
                <w:sz w:val="16"/>
                <w:szCs w:val="16"/>
              </w:rPr>
            </w:pPr>
            <w:r w:rsidRPr="00E10C15">
              <w:rPr>
                <w:rFonts w:ascii="Calibri" w:eastAsia="Times New Roman" w:hAnsi="Calibri" w:cs="Calibri"/>
                <w:sz w:val="16"/>
                <w:szCs w:val="16"/>
              </w:rPr>
              <w:t>Actual as of 1/23/18</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69CD2368" w14:textId="77777777" w:rsidR="002D2FDC" w:rsidRPr="00E10C15" w:rsidRDefault="002D2FDC" w:rsidP="00596AAD">
            <w:pPr>
              <w:widowControl/>
              <w:autoSpaceDE/>
              <w:autoSpaceDN/>
              <w:adjustRightInd/>
              <w:jc w:val="center"/>
              <w:rPr>
                <w:rFonts w:ascii="Calibri" w:eastAsia="Times New Roman" w:hAnsi="Calibri" w:cs="Calibri"/>
                <w:sz w:val="22"/>
                <w:szCs w:val="22"/>
              </w:rPr>
            </w:pPr>
            <w:r w:rsidRPr="00E10C15">
              <w:rPr>
                <w:rFonts w:ascii="Calibri" w:eastAsia="Times New Roman" w:hAnsi="Calibri" w:cs="Calibri"/>
                <w:sz w:val="22"/>
                <w:szCs w:val="22"/>
              </w:rPr>
              <w:t>2017</w:t>
            </w:r>
          </w:p>
        </w:tc>
        <w:tc>
          <w:tcPr>
            <w:tcW w:w="1440" w:type="dxa"/>
            <w:tcBorders>
              <w:top w:val="nil"/>
              <w:left w:val="nil"/>
              <w:bottom w:val="single" w:sz="4" w:space="0" w:color="auto"/>
              <w:right w:val="single" w:sz="4" w:space="0" w:color="auto"/>
            </w:tcBorders>
            <w:shd w:val="clear" w:color="auto" w:fill="auto"/>
            <w:noWrap/>
            <w:vAlign w:val="center"/>
            <w:hideMark/>
          </w:tcPr>
          <w:p w14:paraId="7DD42A37" w14:textId="77777777" w:rsidR="002D2FDC" w:rsidRPr="00E10C15" w:rsidRDefault="002D2FDC" w:rsidP="00596AAD">
            <w:pPr>
              <w:widowControl/>
              <w:autoSpaceDE/>
              <w:autoSpaceDN/>
              <w:adjustRightInd/>
              <w:jc w:val="center"/>
              <w:rPr>
                <w:rFonts w:ascii="Calibri" w:eastAsia="Times New Roman" w:hAnsi="Calibri" w:cs="Calibri"/>
                <w:color w:val="4F81BD"/>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14:paraId="4F646D3A" w14:textId="77777777" w:rsidR="002D2FDC" w:rsidRPr="00E10C15" w:rsidRDefault="002D2FDC" w:rsidP="00596AAD">
            <w:pPr>
              <w:widowControl/>
              <w:autoSpaceDE/>
              <w:autoSpaceDN/>
              <w:adjustRightInd/>
              <w:jc w:val="center"/>
              <w:rPr>
                <w:rFonts w:ascii="Calibri" w:eastAsia="Times New Roman" w:hAnsi="Calibri" w:cs="Calibri"/>
                <w:color w:val="C0504D"/>
                <w:sz w:val="22"/>
                <w:szCs w:val="22"/>
              </w:rPr>
            </w:pPr>
            <w:r w:rsidRPr="00E10C15">
              <w:rPr>
                <w:rFonts w:ascii="Calibri" w:eastAsia="Times New Roman" w:hAnsi="Calibri" w:cs="Calibri"/>
                <w:color w:val="C0504D"/>
                <w:sz w:val="22"/>
                <w:szCs w:val="22"/>
              </w:rPr>
              <w:t>3.60</w:t>
            </w:r>
          </w:p>
        </w:tc>
        <w:tc>
          <w:tcPr>
            <w:tcW w:w="1440" w:type="dxa"/>
            <w:vMerge w:val="restart"/>
            <w:tcBorders>
              <w:top w:val="nil"/>
              <w:left w:val="nil"/>
              <w:right w:val="single" w:sz="4" w:space="0" w:color="auto"/>
            </w:tcBorders>
            <w:shd w:val="clear" w:color="auto" w:fill="auto"/>
            <w:noWrap/>
            <w:vAlign w:val="center"/>
            <w:hideMark/>
          </w:tcPr>
          <w:p w14:paraId="5ABF1D9D" w14:textId="77777777" w:rsidR="002D2FDC" w:rsidRPr="00E10C15" w:rsidRDefault="002D2FDC" w:rsidP="00596AAD">
            <w:pPr>
              <w:jc w:val="center"/>
              <w:rPr>
                <w:rFonts w:ascii="Calibri" w:eastAsia="Times New Roman" w:hAnsi="Calibri" w:cs="Calibri"/>
                <w:color w:val="9BBB59"/>
                <w:sz w:val="22"/>
                <w:szCs w:val="22"/>
              </w:rPr>
            </w:pPr>
            <w:r w:rsidRPr="00E10C15">
              <w:rPr>
                <w:rFonts w:ascii="Calibri" w:eastAsia="Times New Roman" w:hAnsi="Calibri" w:cs="Calibri"/>
                <w:color w:val="9BBB59"/>
                <w:sz w:val="22"/>
                <w:szCs w:val="22"/>
              </w:rPr>
              <w:t>7.22</w:t>
            </w:r>
          </w:p>
        </w:tc>
      </w:tr>
      <w:tr w:rsidR="002D2FDC" w:rsidRPr="00E10C15" w14:paraId="72AF207F" w14:textId="77777777" w:rsidTr="00761C84">
        <w:trPr>
          <w:trHeight w:val="80"/>
          <w:jc w:val="center"/>
        </w:trPr>
        <w:tc>
          <w:tcPr>
            <w:tcW w:w="1710" w:type="dxa"/>
            <w:tcBorders>
              <w:top w:val="nil"/>
              <w:left w:val="nil"/>
              <w:bottom w:val="nil"/>
              <w:right w:val="nil"/>
            </w:tcBorders>
            <w:shd w:val="clear" w:color="auto" w:fill="auto"/>
            <w:vAlign w:val="center"/>
            <w:hideMark/>
          </w:tcPr>
          <w:p w14:paraId="5C270500" w14:textId="77777777" w:rsidR="002D2FDC" w:rsidRPr="00E10C15" w:rsidRDefault="002D2FDC" w:rsidP="00E10C15">
            <w:pPr>
              <w:widowControl/>
              <w:autoSpaceDE/>
              <w:autoSpaceDN/>
              <w:adjustRightInd/>
              <w:jc w:val="center"/>
              <w:rPr>
                <w:rFonts w:ascii="Calibri" w:eastAsia="Times New Roman" w:hAnsi="Calibri" w:cs="Calibri"/>
                <w:sz w:val="16"/>
                <w:szCs w:val="16"/>
              </w:rPr>
            </w:pPr>
            <w:r w:rsidRPr="00E10C15">
              <w:rPr>
                <w:rFonts w:ascii="Calibri" w:eastAsia="Times New Roman" w:hAnsi="Calibri" w:cs="Calibri"/>
                <w:sz w:val="16"/>
                <w:szCs w:val="16"/>
              </w:rPr>
              <w:t>2017 calculated trend as of 1/23/18</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5FF7A631" w14:textId="77777777" w:rsidR="002D2FDC" w:rsidRPr="00E10C15" w:rsidRDefault="002D2FDC" w:rsidP="00596AAD">
            <w:pPr>
              <w:widowControl/>
              <w:autoSpaceDE/>
              <w:autoSpaceDN/>
              <w:adjustRightInd/>
              <w:jc w:val="center"/>
              <w:rPr>
                <w:rFonts w:ascii="Calibri" w:eastAsia="Times New Roman" w:hAnsi="Calibri" w:cs="Calibri"/>
                <w:sz w:val="22"/>
                <w:szCs w:val="22"/>
              </w:rPr>
            </w:pPr>
            <w:r w:rsidRPr="00E10C15">
              <w:rPr>
                <w:rFonts w:ascii="Calibri" w:eastAsia="Times New Roman" w:hAnsi="Calibri" w:cs="Calibri"/>
                <w:sz w:val="22"/>
                <w:szCs w:val="22"/>
              </w:rPr>
              <w:t>2017</w:t>
            </w:r>
          </w:p>
        </w:tc>
        <w:tc>
          <w:tcPr>
            <w:tcW w:w="1440" w:type="dxa"/>
            <w:tcBorders>
              <w:top w:val="nil"/>
              <w:left w:val="nil"/>
              <w:bottom w:val="single" w:sz="4" w:space="0" w:color="auto"/>
              <w:right w:val="single" w:sz="4" w:space="0" w:color="auto"/>
            </w:tcBorders>
            <w:shd w:val="clear" w:color="auto" w:fill="auto"/>
            <w:noWrap/>
            <w:vAlign w:val="center"/>
            <w:hideMark/>
          </w:tcPr>
          <w:p w14:paraId="3AAF93CC" w14:textId="77777777" w:rsidR="002D2FDC" w:rsidRPr="00E10C15" w:rsidRDefault="002D2FDC" w:rsidP="00596AAD">
            <w:pPr>
              <w:widowControl/>
              <w:autoSpaceDE/>
              <w:autoSpaceDN/>
              <w:adjustRightInd/>
              <w:jc w:val="center"/>
              <w:rPr>
                <w:rFonts w:ascii="Calibri" w:eastAsia="Times New Roman" w:hAnsi="Calibri" w:cs="Calibri"/>
                <w:color w:val="4F81BD"/>
                <w:sz w:val="22"/>
                <w:szCs w:val="22"/>
              </w:rPr>
            </w:pPr>
            <w:r w:rsidRPr="00E10C15">
              <w:rPr>
                <w:rFonts w:ascii="Calibri" w:eastAsia="Times New Roman" w:hAnsi="Calibri" w:cs="Calibri"/>
                <w:color w:val="4F81BD"/>
                <w:sz w:val="22"/>
                <w:szCs w:val="22"/>
              </w:rPr>
              <w:t>8.08</w:t>
            </w:r>
          </w:p>
        </w:tc>
        <w:tc>
          <w:tcPr>
            <w:tcW w:w="1440" w:type="dxa"/>
            <w:tcBorders>
              <w:top w:val="nil"/>
              <w:left w:val="nil"/>
              <w:bottom w:val="single" w:sz="4" w:space="0" w:color="auto"/>
              <w:right w:val="single" w:sz="4" w:space="0" w:color="auto"/>
            </w:tcBorders>
            <w:shd w:val="clear" w:color="auto" w:fill="auto"/>
            <w:noWrap/>
            <w:vAlign w:val="center"/>
            <w:hideMark/>
          </w:tcPr>
          <w:p w14:paraId="7CC5C575" w14:textId="77777777" w:rsidR="002D2FDC" w:rsidRPr="00E10C15" w:rsidRDefault="002D2FDC" w:rsidP="00596AAD">
            <w:pPr>
              <w:widowControl/>
              <w:autoSpaceDE/>
              <w:autoSpaceDN/>
              <w:adjustRightInd/>
              <w:jc w:val="center"/>
              <w:rPr>
                <w:rFonts w:ascii="Calibri" w:eastAsia="Times New Roman" w:hAnsi="Calibri" w:cs="Calibri"/>
                <w:color w:val="C0504D"/>
                <w:sz w:val="22"/>
                <w:szCs w:val="22"/>
              </w:rPr>
            </w:pPr>
            <w:r w:rsidRPr="00E10C15">
              <w:rPr>
                <w:rFonts w:ascii="Calibri" w:eastAsia="Times New Roman" w:hAnsi="Calibri" w:cs="Calibri"/>
                <w:color w:val="C0504D"/>
                <w:sz w:val="22"/>
                <w:szCs w:val="22"/>
              </w:rPr>
              <w:t>5.07</w:t>
            </w:r>
          </w:p>
        </w:tc>
        <w:tc>
          <w:tcPr>
            <w:tcW w:w="1440" w:type="dxa"/>
            <w:vMerge/>
            <w:tcBorders>
              <w:left w:val="nil"/>
              <w:bottom w:val="single" w:sz="4" w:space="0" w:color="auto"/>
              <w:right w:val="single" w:sz="4" w:space="0" w:color="auto"/>
            </w:tcBorders>
            <w:shd w:val="clear" w:color="auto" w:fill="auto"/>
            <w:noWrap/>
            <w:vAlign w:val="center"/>
            <w:hideMark/>
          </w:tcPr>
          <w:p w14:paraId="4A351D3A" w14:textId="77777777" w:rsidR="002D2FDC" w:rsidRPr="00E10C15" w:rsidRDefault="002D2FDC" w:rsidP="00596AAD">
            <w:pPr>
              <w:widowControl/>
              <w:autoSpaceDE/>
              <w:autoSpaceDN/>
              <w:adjustRightInd/>
              <w:jc w:val="center"/>
              <w:rPr>
                <w:rFonts w:ascii="Calibri" w:eastAsia="Times New Roman" w:hAnsi="Calibri" w:cs="Calibri"/>
                <w:color w:val="9BBB59"/>
                <w:sz w:val="22"/>
                <w:szCs w:val="22"/>
              </w:rPr>
            </w:pPr>
          </w:p>
        </w:tc>
      </w:tr>
      <w:tr w:rsidR="00E10C15" w:rsidRPr="00E10C15" w14:paraId="760612AF" w14:textId="77777777" w:rsidTr="002D2FDC">
        <w:trPr>
          <w:trHeight w:val="63"/>
          <w:jc w:val="center"/>
        </w:trPr>
        <w:tc>
          <w:tcPr>
            <w:tcW w:w="1710" w:type="dxa"/>
            <w:tcBorders>
              <w:top w:val="nil"/>
              <w:left w:val="nil"/>
              <w:bottom w:val="nil"/>
              <w:right w:val="nil"/>
            </w:tcBorders>
            <w:shd w:val="clear" w:color="auto" w:fill="auto"/>
            <w:vAlign w:val="center"/>
            <w:hideMark/>
          </w:tcPr>
          <w:p w14:paraId="437E8D97" w14:textId="77777777" w:rsidR="00E10C15" w:rsidRPr="00E10C15" w:rsidRDefault="00E10C15" w:rsidP="00E10C15">
            <w:pPr>
              <w:widowControl/>
              <w:autoSpaceDE/>
              <w:autoSpaceDN/>
              <w:adjustRightInd/>
              <w:jc w:val="center"/>
              <w:rPr>
                <w:rFonts w:ascii="Calibri" w:eastAsia="Times New Roman" w:hAnsi="Calibri" w:cs="Calibri"/>
                <w:sz w:val="16"/>
                <w:szCs w:val="16"/>
              </w:rPr>
            </w:pPr>
            <w:r w:rsidRPr="00E10C15">
              <w:rPr>
                <w:rFonts w:ascii="Calibri" w:eastAsia="Times New Roman" w:hAnsi="Calibri" w:cs="Calibri"/>
                <w:sz w:val="16"/>
                <w:szCs w:val="16"/>
              </w:rPr>
              <w:t>2018 calculated trend as of 1/23/18</w:t>
            </w: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690AB198" w14:textId="77777777" w:rsidR="00E10C15" w:rsidRPr="00E10C15" w:rsidRDefault="00E10C15" w:rsidP="00596AAD">
            <w:pPr>
              <w:widowControl/>
              <w:autoSpaceDE/>
              <w:autoSpaceDN/>
              <w:adjustRightInd/>
              <w:jc w:val="center"/>
              <w:rPr>
                <w:rFonts w:ascii="Calibri" w:eastAsia="Times New Roman" w:hAnsi="Calibri" w:cs="Calibri"/>
                <w:sz w:val="22"/>
                <w:szCs w:val="22"/>
              </w:rPr>
            </w:pPr>
            <w:r w:rsidRPr="00E10C15">
              <w:rPr>
                <w:rFonts w:ascii="Calibri" w:eastAsia="Times New Roman" w:hAnsi="Calibri" w:cs="Calibri"/>
                <w:sz w:val="22"/>
                <w:szCs w:val="22"/>
              </w:rPr>
              <w:t>2018</w:t>
            </w:r>
          </w:p>
        </w:tc>
        <w:tc>
          <w:tcPr>
            <w:tcW w:w="1440" w:type="dxa"/>
            <w:tcBorders>
              <w:top w:val="nil"/>
              <w:left w:val="nil"/>
              <w:bottom w:val="single" w:sz="4" w:space="0" w:color="auto"/>
              <w:right w:val="single" w:sz="4" w:space="0" w:color="auto"/>
            </w:tcBorders>
            <w:shd w:val="clear" w:color="auto" w:fill="auto"/>
            <w:noWrap/>
            <w:vAlign w:val="center"/>
            <w:hideMark/>
          </w:tcPr>
          <w:p w14:paraId="5A4C08F5" w14:textId="77777777" w:rsidR="00E10C15" w:rsidRPr="00E10C15" w:rsidRDefault="00E10C15" w:rsidP="00596AAD">
            <w:pPr>
              <w:widowControl/>
              <w:autoSpaceDE/>
              <w:autoSpaceDN/>
              <w:adjustRightInd/>
              <w:jc w:val="center"/>
              <w:rPr>
                <w:rFonts w:ascii="Calibri" w:eastAsia="Times New Roman" w:hAnsi="Calibri" w:cs="Calibri"/>
                <w:color w:val="4F81BD"/>
                <w:sz w:val="22"/>
                <w:szCs w:val="22"/>
              </w:rPr>
            </w:pPr>
            <w:r w:rsidRPr="00E10C15">
              <w:rPr>
                <w:rFonts w:ascii="Calibri" w:eastAsia="Times New Roman" w:hAnsi="Calibri" w:cs="Calibri"/>
                <w:color w:val="4F81BD"/>
                <w:sz w:val="22"/>
                <w:szCs w:val="22"/>
              </w:rPr>
              <w:t>7.68</w:t>
            </w:r>
          </w:p>
        </w:tc>
        <w:tc>
          <w:tcPr>
            <w:tcW w:w="1440" w:type="dxa"/>
            <w:tcBorders>
              <w:top w:val="nil"/>
              <w:left w:val="nil"/>
              <w:bottom w:val="single" w:sz="4" w:space="0" w:color="auto"/>
              <w:right w:val="single" w:sz="4" w:space="0" w:color="auto"/>
            </w:tcBorders>
            <w:shd w:val="clear" w:color="auto" w:fill="auto"/>
            <w:noWrap/>
            <w:vAlign w:val="center"/>
            <w:hideMark/>
          </w:tcPr>
          <w:p w14:paraId="320078B2" w14:textId="77777777" w:rsidR="00E10C15" w:rsidRPr="00E10C15" w:rsidRDefault="00E10C15" w:rsidP="00596AAD">
            <w:pPr>
              <w:widowControl/>
              <w:autoSpaceDE/>
              <w:autoSpaceDN/>
              <w:adjustRightInd/>
              <w:jc w:val="center"/>
              <w:rPr>
                <w:rFonts w:ascii="Calibri" w:eastAsia="Times New Roman" w:hAnsi="Calibri" w:cs="Calibri"/>
                <w:color w:val="C0504D"/>
                <w:sz w:val="22"/>
                <w:szCs w:val="22"/>
              </w:rPr>
            </w:pPr>
            <w:r w:rsidRPr="00E10C15">
              <w:rPr>
                <w:rFonts w:ascii="Calibri" w:eastAsia="Times New Roman" w:hAnsi="Calibri" w:cs="Calibri"/>
                <w:color w:val="C0504D"/>
                <w:sz w:val="22"/>
                <w:szCs w:val="22"/>
              </w:rPr>
              <w:t>4.56</w:t>
            </w:r>
          </w:p>
        </w:tc>
        <w:tc>
          <w:tcPr>
            <w:tcW w:w="1440" w:type="dxa"/>
            <w:tcBorders>
              <w:top w:val="nil"/>
              <w:left w:val="nil"/>
              <w:bottom w:val="single" w:sz="4" w:space="0" w:color="auto"/>
              <w:right w:val="single" w:sz="4" w:space="0" w:color="auto"/>
            </w:tcBorders>
            <w:shd w:val="clear" w:color="auto" w:fill="auto"/>
            <w:noWrap/>
            <w:vAlign w:val="center"/>
            <w:hideMark/>
          </w:tcPr>
          <w:p w14:paraId="57230866" w14:textId="77777777" w:rsidR="00E10C15" w:rsidRPr="00E10C15" w:rsidRDefault="00E10C15" w:rsidP="00596AAD">
            <w:pPr>
              <w:widowControl/>
              <w:autoSpaceDE/>
              <w:autoSpaceDN/>
              <w:adjustRightInd/>
              <w:jc w:val="center"/>
              <w:rPr>
                <w:rFonts w:ascii="Calibri" w:eastAsia="Times New Roman" w:hAnsi="Calibri" w:cs="Calibri"/>
                <w:color w:val="9BBB59"/>
                <w:sz w:val="22"/>
                <w:szCs w:val="22"/>
              </w:rPr>
            </w:pPr>
            <w:r w:rsidRPr="00E10C15">
              <w:rPr>
                <w:rFonts w:ascii="Calibri" w:eastAsia="Times New Roman" w:hAnsi="Calibri" w:cs="Calibri"/>
                <w:color w:val="9BBB59"/>
                <w:sz w:val="22"/>
                <w:szCs w:val="22"/>
              </w:rPr>
              <w:t>6.86</w:t>
            </w:r>
          </w:p>
        </w:tc>
      </w:tr>
      <w:tr w:rsidR="00E10C15" w:rsidRPr="00E10C15" w14:paraId="14768302" w14:textId="77777777" w:rsidTr="002D2FDC">
        <w:trPr>
          <w:trHeight w:val="300"/>
          <w:jc w:val="center"/>
        </w:trPr>
        <w:tc>
          <w:tcPr>
            <w:tcW w:w="1710" w:type="dxa"/>
            <w:tcBorders>
              <w:top w:val="nil"/>
              <w:left w:val="nil"/>
              <w:bottom w:val="nil"/>
              <w:right w:val="nil"/>
            </w:tcBorders>
            <w:shd w:val="clear" w:color="auto" w:fill="auto"/>
            <w:noWrap/>
            <w:vAlign w:val="center"/>
            <w:hideMark/>
          </w:tcPr>
          <w:p w14:paraId="6207B769" w14:textId="77777777" w:rsidR="00E10C15" w:rsidRDefault="00E10C15" w:rsidP="00E10C15">
            <w:pPr>
              <w:widowControl/>
              <w:autoSpaceDE/>
              <w:autoSpaceDN/>
              <w:adjustRightInd/>
              <w:jc w:val="center"/>
              <w:rPr>
                <w:rFonts w:ascii="Calibri" w:eastAsia="Times New Roman" w:hAnsi="Calibri" w:cs="Calibri"/>
                <w:color w:val="FF0000"/>
                <w:sz w:val="22"/>
                <w:szCs w:val="22"/>
              </w:rPr>
            </w:pPr>
            <w:r w:rsidRPr="00E10C15">
              <w:rPr>
                <w:rFonts w:ascii="Calibri" w:eastAsia="Times New Roman" w:hAnsi="Calibri" w:cs="Calibri"/>
                <w:color w:val="FF0000"/>
                <w:sz w:val="22"/>
                <w:szCs w:val="22"/>
              </w:rPr>
              <w:t> </w:t>
            </w:r>
          </w:p>
          <w:p w14:paraId="5D143074" w14:textId="77777777" w:rsidR="00996A40" w:rsidRPr="00E10C15" w:rsidRDefault="00996A40" w:rsidP="00E10C15">
            <w:pPr>
              <w:widowControl/>
              <w:autoSpaceDE/>
              <w:autoSpaceDN/>
              <w:adjustRightInd/>
              <w:jc w:val="center"/>
              <w:rPr>
                <w:rFonts w:ascii="Calibri" w:eastAsia="Times New Roman" w:hAnsi="Calibri" w:cs="Calibri"/>
                <w:color w:val="FF0000"/>
                <w:sz w:val="22"/>
                <w:szCs w:val="22"/>
              </w:rPr>
            </w:pPr>
          </w:p>
        </w:tc>
        <w:tc>
          <w:tcPr>
            <w:tcW w:w="950" w:type="dxa"/>
            <w:tcBorders>
              <w:top w:val="nil"/>
              <w:left w:val="nil"/>
              <w:bottom w:val="nil"/>
              <w:right w:val="nil"/>
            </w:tcBorders>
            <w:shd w:val="clear" w:color="auto" w:fill="auto"/>
            <w:noWrap/>
            <w:vAlign w:val="center"/>
            <w:hideMark/>
          </w:tcPr>
          <w:p w14:paraId="6A93AEE6" w14:textId="77777777" w:rsidR="00E10C15" w:rsidRPr="00E10C15" w:rsidRDefault="00E10C15" w:rsidP="00596AAD">
            <w:pPr>
              <w:widowControl/>
              <w:autoSpaceDE/>
              <w:autoSpaceDN/>
              <w:adjustRightInd/>
              <w:jc w:val="center"/>
              <w:rPr>
                <w:rFonts w:ascii="Calibri" w:eastAsia="Times New Roman" w:hAnsi="Calibri" w:cs="Calibri"/>
                <w:color w:val="000000"/>
                <w:sz w:val="22"/>
                <w:szCs w:val="22"/>
              </w:rPr>
            </w:pPr>
          </w:p>
        </w:tc>
        <w:tc>
          <w:tcPr>
            <w:tcW w:w="1440" w:type="dxa"/>
            <w:tcBorders>
              <w:top w:val="nil"/>
              <w:left w:val="nil"/>
              <w:bottom w:val="nil"/>
              <w:right w:val="nil"/>
            </w:tcBorders>
            <w:shd w:val="clear" w:color="auto" w:fill="auto"/>
            <w:noWrap/>
            <w:vAlign w:val="center"/>
            <w:hideMark/>
          </w:tcPr>
          <w:p w14:paraId="3EA9A8D0" w14:textId="77777777" w:rsidR="00E10C15" w:rsidRPr="00E10C15" w:rsidRDefault="00E10C15" w:rsidP="00596AAD">
            <w:pPr>
              <w:widowControl/>
              <w:autoSpaceDE/>
              <w:autoSpaceDN/>
              <w:adjustRightInd/>
              <w:jc w:val="center"/>
              <w:rPr>
                <w:rFonts w:ascii="Calibri" w:eastAsia="Times New Roman" w:hAnsi="Calibri" w:cs="Calibri"/>
                <w:color w:val="4F81BD"/>
                <w:sz w:val="22"/>
                <w:szCs w:val="22"/>
              </w:rPr>
            </w:pPr>
          </w:p>
        </w:tc>
        <w:tc>
          <w:tcPr>
            <w:tcW w:w="1440" w:type="dxa"/>
            <w:tcBorders>
              <w:top w:val="nil"/>
              <w:left w:val="nil"/>
              <w:bottom w:val="nil"/>
              <w:right w:val="nil"/>
            </w:tcBorders>
            <w:shd w:val="clear" w:color="auto" w:fill="auto"/>
            <w:noWrap/>
            <w:vAlign w:val="center"/>
            <w:hideMark/>
          </w:tcPr>
          <w:p w14:paraId="0DBE05B0" w14:textId="77777777" w:rsidR="00E10C15" w:rsidRPr="00E10C15" w:rsidRDefault="00E10C15" w:rsidP="00596AAD">
            <w:pPr>
              <w:widowControl/>
              <w:autoSpaceDE/>
              <w:autoSpaceDN/>
              <w:adjustRightInd/>
              <w:jc w:val="center"/>
              <w:rPr>
                <w:rFonts w:ascii="Calibri" w:eastAsia="Times New Roman" w:hAnsi="Calibri" w:cs="Calibri"/>
                <w:color w:val="C0504D"/>
                <w:sz w:val="22"/>
                <w:szCs w:val="22"/>
              </w:rPr>
            </w:pPr>
          </w:p>
        </w:tc>
        <w:tc>
          <w:tcPr>
            <w:tcW w:w="1440" w:type="dxa"/>
            <w:tcBorders>
              <w:top w:val="nil"/>
              <w:left w:val="nil"/>
              <w:bottom w:val="nil"/>
              <w:right w:val="nil"/>
            </w:tcBorders>
            <w:shd w:val="clear" w:color="auto" w:fill="auto"/>
            <w:noWrap/>
            <w:vAlign w:val="center"/>
            <w:hideMark/>
          </w:tcPr>
          <w:p w14:paraId="4DECE769" w14:textId="77777777" w:rsidR="00E10C15" w:rsidRPr="00E10C15" w:rsidRDefault="00E10C15" w:rsidP="00596AAD">
            <w:pPr>
              <w:widowControl/>
              <w:autoSpaceDE/>
              <w:autoSpaceDN/>
              <w:adjustRightInd/>
              <w:jc w:val="center"/>
              <w:rPr>
                <w:rFonts w:ascii="Calibri" w:eastAsia="Times New Roman" w:hAnsi="Calibri" w:cs="Calibri"/>
                <w:color w:val="9BBB59"/>
                <w:sz w:val="22"/>
                <w:szCs w:val="22"/>
              </w:rPr>
            </w:pPr>
          </w:p>
        </w:tc>
      </w:tr>
      <w:tr w:rsidR="00E10C15" w:rsidRPr="00E10C15" w14:paraId="1FDB7CC7" w14:textId="77777777" w:rsidTr="009F12B6">
        <w:trPr>
          <w:trHeight w:val="480"/>
          <w:jc w:val="center"/>
        </w:trPr>
        <w:tc>
          <w:tcPr>
            <w:tcW w:w="266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18CB1BB" w14:textId="77777777" w:rsidR="00E10C15" w:rsidRPr="00E10C15" w:rsidRDefault="00E10C15" w:rsidP="00596AAD">
            <w:pPr>
              <w:widowControl/>
              <w:autoSpaceDE/>
              <w:autoSpaceDN/>
              <w:adjustRightInd/>
              <w:jc w:val="center"/>
              <w:rPr>
                <w:rFonts w:ascii="Calibri" w:eastAsia="Times New Roman" w:hAnsi="Calibri" w:cs="Calibri"/>
                <w:sz w:val="20"/>
                <w:szCs w:val="20"/>
              </w:rPr>
            </w:pPr>
            <w:r w:rsidRPr="00E10C15">
              <w:rPr>
                <w:rFonts w:ascii="Calibri" w:eastAsia="Times New Roman" w:hAnsi="Calibri" w:cs="Calibri"/>
                <w:sz w:val="20"/>
                <w:szCs w:val="20"/>
              </w:rPr>
              <w:t>2012-2016</w:t>
            </w:r>
            <w:r>
              <w:rPr>
                <w:rFonts w:ascii="Calibri" w:eastAsia="Times New Roman" w:hAnsi="Calibri" w:cs="Calibri"/>
                <w:sz w:val="20"/>
                <w:szCs w:val="20"/>
              </w:rPr>
              <w:t xml:space="preserve">                               </w:t>
            </w:r>
            <w:r w:rsidRPr="00E10C15">
              <w:rPr>
                <w:rFonts w:ascii="Calibri" w:eastAsia="Times New Roman" w:hAnsi="Calibri" w:cs="Calibri"/>
                <w:sz w:val="20"/>
                <w:szCs w:val="20"/>
              </w:rPr>
              <w:t xml:space="preserve"> 5-Year Rolling Average</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2D8B09C8" w14:textId="77777777" w:rsidR="00E10C15" w:rsidRPr="00E10C15" w:rsidRDefault="00E10C15" w:rsidP="00596AAD">
            <w:pPr>
              <w:widowControl/>
              <w:autoSpaceDE/>
              <w:autoSpaceDN/>
              <w:adjustRightInd/>
              <w:jc w:val="center"/>
              <w:rPr>
                <w:rFonts w:ascii="Calibri" w:eastAsia="Times New Roman" w:hAnsi="Calibri" w:cs="Calibri"/>
                <w:color w:val="4F81BD"/>
                <w:sz w:val="22"/>
                <w:szCs w:val="22"/>
              </w:rPr>
            </w:pPr>
            <w:r w:rsidRPr="00E10C15">
              <w:rPr>
                <w:rFonts w:ascii="Calibri" w:eastAsia="Times New Roman" w:hAnsi="Calibri" w:cs="Calibri"/>
                <w:color w:val="4F81BD"/>
                <w:sz w:val="22"/>
                <w:szCs w:val="22"/>
              </w:rPr>
              <w:t>9.06</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A0315FF" w14:textId="77777777" w:rsidR="00E10C15" w:rsidRPr="00E10C15" w:rsidRDefault="00E10C15" w:rsidP="00596AAD">
            <w:pPr>
              <w:widowControl/>
              <w:autoSpaceDE/>
              <w:autoSpaceDN/>
              <w:adjustRightInd/>
              <w:jc w:val="center"/>
              <w:rPr>
                <w:rFonts w:ascii="Calibri" w:eastAsia="Times New Roman" w:hAnsi="Calibri" w:cs="Calibri"/>
                <w:color w:val="C0504D"/>
                <w:sz w:val="22"/>
                <w:szCs w:val="22"/>
              </w:rPr>
            </w:pPr>
            <w:r w:rsidRPr="00E10C15">
              <w:rPr>
                <w:rFonts w:ascii="Calibri" w:eastAsia="Times New Roman" w:hAnsi="Calibri" w:cs="Calibri"/>
                <w:color w:val="C0504D"/>
                <w:sz w:val="22"/>
                <w:szCs w:val="22"/>
              </w:rPr>
              <w:t>5.00</w:t>
            </w:r>
          </w:p>
        </w:tc>
        <w:tc>
          <w:tcPr>
            <w:tcW w:w="1440"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736FB764" w14:textId="77777777" w:rsidR="00E10C15" w:rsidRPr="00E10C15" w:rsidRDefault="00E10C15" w:rsidP="00596AAD">
            <w:pPr>
              <w:widowControl/>
              <w:autoSpaceDE/>
              <w:autoSpaceDN/>
              <w:adjustRightInd/>
              <w:jc w:val="center"/>
              <w:rPr>
                <w:rFonts w:ascii="Calibri" w:eastAsia="Times New Roman" w:hAnsi="Calibri" w:cs="Calibri"/>
                <w:b/>
                <w:bCs/>
                <w:color w:val="9BBB59"/>
              </w:rPr>
            </w:pPr>
            <w:r w:rsidRPr="00E10C15">
              <w:rPr>
                <w:rFonts w:ascii="Calibri" w:eastAsia="Times New Roman" w:hAnsi="Calibri" w:cs="Calibri"/>
                <w:b/>
                <w:bCs/>
                <w:color w:val="9BBB59"/>
              </w:rPr>
              <w:t>8.18</w:t>
            </w:r>
          </w:p>
        </w:tc>
      </w:tr>
      <w:tr w:rsidR="00E10C15" w:rsidRPr="00E10C15" w14:paraId="2058A0BC" w14:textId="77777777" w:rsidTr="00596AAD">
        <w:trPr>
          <w:trHeight w:val="480"/>
          <w:jc w:val="center"/>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4EA51A" w14:textId="77777777" w:rsidR="00E10C15" w:rsidRPr="00E10C15" w:rsidRDefault="00E10C15" w:rsidP="00596AAD">
            <w:pPr>
              <w:widowControl/>
              <w:autoSpaceDE/>
              <w:autoSpaceDN/>
              <w:adjustRightInd/>
              <w:jc w:val="center"/>
              <w:rPr>
                <w:rFonts w:ascii="Calibri" w:eastAsia="Times New Roman" w:hAnsi="Calibri" w:cs="Calibri"/>
                <w:sz w:val="20"/>
                <w:szCs w:val="20"/>
              </w:rPr>
            </w:pPr>
            <w:r w:rsidRPr="00E10C15">
              <w:rPr>
                <w:rFonts w:ascii="Calibri" w:eastAsia="Times New Roman" w:hAnsi="Calibri" w:cs="Calibri"/>
                <w:sz w:val="20"/>
                <w:szCs w:val="20"/>
              </w:rPr>
              <w:t>2013-2017</w:t>
            </w:r>
            <w:r>
              <w:rPr>
                <w:rFonts w:ascii="Calibri" w:eastAsia="Times New Roman" w:hAnsi="Calibri" w:cs="Calibri"/>
                <w:sz w:val="20"/>
                <w:szCs w:val="20"/>
              </w:rPr>
              <w:t xml:space="preserve">                                 </w:t>
            </w:r>
            <w:r w:rsidRPr="00E10C15">
              <w:rPr>
                <w:rFonts w:ascii="Calibri" w:eastAsia="Times New Roman" w:hAnsi="Calibri" w:cs="Calibri"/>
                <w:sz w:val="20"/>
                <w:szCs w:val="20"/>
              </w:rPr>
              <w:t xml:space="preserve"> 5-Year Rolling Average</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5E20A2DF" w14:textId="77777777" w:rsidR="00E10C15" w:rsidRPr="00E10C15" w:rsidRDefault="00E10C15" w:rsidP="00596AAD">
            <w:pPr>
              <w:widowControl/>
              <w:autoSpaceDE/>
              <w:autoSpaceDN/>
              <w:adjustRightInd/>
              <w:jc w:val="center"/>
              <w:rPr>
                <w:rFonts w:ascii="Calibri" w:eastAsia="Times New Roman" w:hAnsi="Calibri" w:cs="Calibri"/>
                <w:color w:val="4F81BD"/>
                <w:sz w:val="22"/>
                <w:szCs w:val="22"/>
              </w:rPr>
            </w:pPr>
            <w:r w:rsidRPr="00E10C15">
              <w:rPr>
                <w:rFonts w:ascii="Calibri" w:eastAsia="Times New Roman" w:hAnsi="Calibri" w:cs="Calibri"/>
                <w:color w:val="4F81BD"/>
                <w:sz w:val="22"/>
                <w:szCs w:val="22"/>
              </w:rPr>
              <w:t>8.85</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25152958" w14:textId="77777777" w:rsidR="00E10C15" w:rsidRPr="00E10C15" w:rsidRDefault="00E10C15" w:rsidP="00596AAD">
            <w:pPr>
              <w:widowControl/>
              <w:autoSpaceDE/>
              <w:autoSpaceDN/>
              <w:adjustRightInd/>
              <w:jc w:val="center"/>
              <w:rPr>
                <w:rFonts w:ascii="Calibri" w:eastAsia="Times New Roman" w:hAnsi="Calibri" w:cs="Calibri"/>
                <w:color w:val="C0504D"/>
                <w:sz w:val="22"/>
                <w:szCs w:val="22"/>
              </w:rPr>
            </w:pPr>
            <w:r w:rsidRPr="00E10C15">
              <w:rPr>
                <w:rFonts w:ascii="Calibri" w:eastAsia="Times New Roman" w:hAnsi="Calibri" w:cs="Calibri"/>
                <w:color w:val="C0504D"/>
                <w:sz w:val="22"/>
                <w:szCs w:val="22"/>
              </w:rPr>
              <w:t>4.40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7DFD0C3" w14:textId="77777777" w:rsidR="00E10C15" w:rsidRPr="00E10C15" w:rsidRDefault="00E10C15" w:rsidP="00596AAD">
            <w:pPr>
              <w:widowControl/>
              <w:autoSpaceDE/>
              <w:autoSpaceDN/>
              <w:adjustRightInd/>
              <w:jc w:val="center"/>
              <w:rPr>
                <w:rFonts w:ascii="Calibri" w:eastAsia="Times New Roman" w:hAnsi="Calibri" w:cs="Calibri"/>
                <w:color w:val="9BBB59"/>
                <w:sz w:val="22"/>
                <w:szCs w:val="22"/>
              </w:rPr>
            </w:pPr>
            <w:r w:rsidRPr="00E10C15">
              <w:rPr>
                <w:rFonts w:ascii="Calibri" w:eastAsia="Times New Roman" w:hAnsi="Calibri" w:cs="Calibri"/>
                <w:color w:val="9BBB59"/>
                <w:sz w:val="22"/>
                <w:szCs w:val="22"/>
              </w:rPr>
              <w:t>7.90</w:t>
            </w:r>
          </w:p>
        </w:tc>
      </w:tr>
      <w:tr w:rsidR="00E10C15" w:rsidRPr="00E10C15" w14:paraId="503604D2" w14:textId="77777777" w:rsidTr="00C77475">
        <w:trPr>
          <w:trHeight w:val="623"/>
          <w:jc w:val="center"/>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1B0240" w14:textId="77777777" w:rsidR="00E10C15" w:rsidRPr="00E10C15" w:rsidRDefault="00E10C15" w:rsidP="00596AAD">
            <w:pPr>
              <w:widowControl/>
              <w:autoSpaceDE/>
              <w:autoSpaceDN/>
              <w:adjustRightInd/>
              <w:jc w:val="center"/>
              <w:rPr>
                <w:rFonts w:ascii="Calibri" w:eastAsia="Times New Roman" w:hAnsi="Calibri" w:cs="Calibri"/>
                <w:sz w:val="20"/>
                <w:szCs w:val="20"/>
              </w:rPr>
            </w:pPr>
            <w:r w:rsidRPr="00E10C15">
              <w:rPr>
                <w:rFonts w:ascii="Calibri" w:eastAsia="Times New Roman" w:hAnsi="Calibri" w:cs="Calibri"/>
                <w:sz w:val="20"/>
                <w:szCs w:val="20"/>
              </w:rPr>
              <w:t xml:space="preserve">2014-2018 </w:t>
            </w:r>
            <w:r>
              <w:rPr>
                <w:rFonts w:ascii="Calibri" w:eastAsia="Times New Roman" w:hAnsi="Calibri" w:cs="Calibri"/>
                <w:sz w:val="20"/>
                <w:szCs w:val="20"/>
              </w:rPr>
              <w:t xml:space="preserve">                                  </w:t>
            </w:r>
            <w:r w:rsidRPr="00E10C15">
              <w:rPr>
                <w:rFonts w:ascii="Calibri" w:eastAsia="Times New Roman" w:hAnsi="Calibri" w:cs="Calibri"/>
                <w:sz w:val="20"/>
                <w:szCs w:val="20"/>
              </w:rPr>
              <w:t>5-Year Rolling Average</w:t>
            </w:r>
          </w:p>
        </w:tc>
        <w:tc>
          <w:tcPr>
            <w:tcW w:w="1440" w:type="dxa"/>
            <w:tcBorders>
              <w:top w:val="single" w:sz="4" w:space="0" w:color="auto"/>
              <w:left w:val="nil"/>
              <w:bottom w:val="single" w:sz="4" w:space="0" w:color="auto"/>
              <w:right w:val="single" w:sz="4" w:space="0" w:color="auto"/>
            </w:tcBorders>
            <w:shd w:val="clear" w:color="000000" w:fill="FFFFFF"/>
            <w:noWrap/>
            <w:vAlign w:val="center"/>
            <w:hideMark/>
          </w:tcPr>
          <w:p w14:paraId="3E31FC56" w14:textId="77777777" w:rsidR="00E10C15" w:rsidRPr="00E10C15" w:rsidRDefault="00E10C15" w:rsidP="00596AAD">
            <w:pPr>
              <w:widowControl/>
              <w:autoSpaceDE/>
              <w:autoSpaceDN/>
              <w:adjustRightInd/>
              <w:jc w:val="center"/>
              <w:rPr>
                <w:rFonts w:ascii="Calibri" w:eastAsia="Times New Roman" w:hAnsi="Calibri" w:cs="Calibri"/>
                <w:color w:val="4F81BD"/>
                <w:sz w:val="22"/>
                <w:szCs w:val="22"/>
              </w:rPr>
            </w:pPr>
            <w:r w:rsidRPr="00E10C15">
              <w:rPr>
                <w:rFonts w:ascii="Calibri" w:eastAsia="Times New Roman" w:hAnsi="Calibri" w:cs="Calibri"/>
                <w:color w:val="4F81BD"/>
                <w:sz w:val="22"/>
                <w:szCs w:val="22"/>
              </w:rPr>
              <w:t>8.59</w:t>
            </w:r>
          </w:p>
        </w:tc>
        <w:tc>
          <w:tcPr>
            <w:tcW w:w="1440" w:type="dxa"/>
            <w:tcBorders>
              <w:top w:val="single" w:sz="4" w:space="0" w:color="auto"/>
              <w:left w:val="nil"/>
              <w:bottom w:val="single" w:sz="4" w:space="0" w:color="auto"/>
              <w:right w:val="single" w:sz="4" w:space="0" w:color="auto"/>
            </w:tcBorders>
            <w:shd w:val="clear" w:color="000000" w:fill="FFFFFF"/>
            <w:noWrap/>
            <w:vAlign w:val="center"/>
            <w:hideMark/>
          </w:tcPr>
          <w:p w14:paraId="1EAA33BB" w14:textId="77777777" w:rsidR="00E10C15" w:rsidRPr="00E10C15" w:rsidRDefault="00E10C15" w:rsidP="00596AAD">
            <w:pPr>
              <w:widowControl/>
              <w:autoSpaceDE/>
              <w:autoSpaceDN/>
              <w:adjustRightInd/>
              <w:jc w:val="center"/>
              <w:rPr>
                <w:rFonts w:ascii="Calibri" w:eastAsia="Times New Roman" w:hAnsi="Calibri" w:cs="Calibri"/>
                <w:color w:val="C0504D"/>
                <w:sz w:val="22"/>
                <w:szCs w:val="22"/>
              </w:rPr>
            </w:pPr>
            <w:r w:rsidRPr="00E10C15">
              <w:rPr>
                <w:rFonts w:ascii="Calibri" w:eastAsia="Times New Roman" w:hAnsi="Calibri" w:cs="Calibri"/>
                <w:color w:val="C0504D"/>
                <w:sz w:val="22"/>
                <w:szCs w:val="22"/>
              </w:rPr>
              <w:t>4.40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28F582A" w14:textId="77777777" w:rsidR="00E10C15" w:rsidRPr="00E10C15" w:rsidRDefault="00E10C15" w:rsidP="00596AAD">
            <w:pPr>
              <w:widowControl/>
              <w:autoSpaceDE/>
              <w:autoSpaceDN/>
              <w:adjustRightInd/>
              <w:jc w:val="center"/>
              <w:rPr>
                <w:rFonts w:ascii="Calibri" w:eastAsia="Times New Roman" w:hAnsi="Calibri" w:cs="Calibri"/>
                <w:b/>
                <w:bCs/>
                <w:color w:val="9BBB59"/>
              </w:rPr>
            </w:pPr>
            <w:r w:rsidRPr="00E10C15">
              <w:rPr>
                <w:rFonts w:ascii="Calibri" w:eastAsia="Times New Roman" w:hAnsi="Calibri" w:cs="Calibri"/>
                <w:b/>
                <w:bCs/>
                <w:color w:val="9BBB59"/>
              </w:rPr>
              <w:t>7.66</w:t>
            </w:r>
          </w:p>
        </w:tc>
      </w:tr>
    </w:tbl>
    <w:p w14:paraId="4363C3A8" w14:textId="77777777" w:rsidR="008B527A" w:rsidRDefault="008B527A" w:rsidP="00E64A79">
      <w:pPr>
        <w:pStyle w:val="ListParagraph"/>
        <w:ind w:left="0"/>
        <w:jc w:val="both"/>
        <w:rPr>
          <w:rFonts w:asciiTheme="minorHAnsi" w:hAnsiTheme="minorHAnsi" w:cstheme="minorHAnsi"/>
          <w:sz w:val="22"/>
        </w:rPr>
      </w:pPr>
    </w:p>
    <w:p w14:paraId="6555ECEE" w14:textId="77777777" w:rsidR="008B527A" w:rsidRPr="002D2FDC" w:rsidRDefault="008B527A" w:rsidP="00E64A79">
      <w:pPr>
        <w:pStyle w:val="Heading6"/>
        <w:spacing w:before="0"/>
        <w:jc w:val="both"/>
        <w:rPr>
          <w:b/>
          <w:color w:val="365F91" w:themeColor="accent1" w:themeShade="BF"/>
        </w:rPr>
      </w:pPr>
      <w:r w:rsidRPr="002D2FDC">
        <w:rPr>
          <w:b/>
          <w:color w:val="365F91" w:themeColor="accent1" w:themeShade="BF"/>
        </w:rPr>
        <w:t>Baseline Data</w:t>
      </w:r>
    </w:p>
    <w:p w14:paraId="2C6F4BB1" w14:textId="77777777" w:rsidR="008B527A" w:rsidRDefault="008B527A" w:rsidP="00E64A79">
      <w:pPr>
        <w:jc w:val="both"/>
        <w:rPr>
          <w:rFonts w:asciiTheme="minorHAnsi" w:hAnsiTheme="minorHAnsi" w:cstheme="minorHAnsi"/>
          <w:sz w:val="22"/>
        </w:rPr>
      </w:pPr>
      <w:r>
        <w:rPr>
          <w:rFonts w:asciiTheme="minorHAnsi" w:hAnsiTheme="minorHAnsi" w:cstheme="minorHAnsi"/>
          <w:sz w:val="22"/>
        </w:rPr>
        <w:t>Per federal regulation, the five-year rolling average from 2012 to 2016 will be the baseline condition that KIPDA will report in its 2018 Baseline Performance Period Report. The baseline</w:t>
      </w:r>
      <w:r w:rsidR="009F12B6">
        <w:rPr>
          <w:rFonts w:asciiTheme="minorHAnsi" w:hAnsiTheme="minorHAnsi" w:cstheme="minorHAnsi"/>
          <w:sz w:val="22"/>
        </w:rPr>
        <w:t xml:space="preserve"> (highlighted in tan in the above table)</w:t>
      </w:r>
      <w:r>
        <w:rPr>
          <w:rFonts w:asciiTheme="minorHAnsi" w:hAnsiTheme="minorHAnsi" w:cstheme="minorHAnsi"/>
          <w:sz w:val="22"/>
        </w:rPr>
        <w:t xml:space="preserve"> is: 8.18 serious injuries per 100 million VMT.</w:t>
      </w:r>
    </w:p>
    <w:p w14:paraId="44B787FD" w14:textId="77777777" w:rsidR="00881544" w:rsidRDefault="00881544" w:rsidP="00E64A79">
      <w:pPr>
        <w:jc w:val="both"/>
        <w:rPr>
          <w:rFonts w:asciiTheme="minorHAnsi" w:hAnsiTheme="minorHAnsi" w:cstheme="minorHAnsi"/>
          <w:sz w:val="22"/>
        </w:rPr>
      </w:pPr>
    </w:p>
    <w:p w14:paraId="4FE8C1B6" w14:textId="77777777" w:rsidR="00397CBF" w:rsidRDefault="00397CBF">
      <w:pPr>
        <w:widowControl/>
        <w:autoSpaceDE/>
        <w:autoSpaceDN/>
        <w:adjustRightInd/>
        <w:spacing w:after="200" w:line="276" w:lineRule="auto"/>
        <w:rPr>
          <w:rFonts w:asciiTheme="majorHAnsi" w:eastAsiaTheme="majorEastAsia" w:hAnsiTheme="majorHAnsi" w:cstheme="majorBidi"/>
          <w:b/>
          <w:i/>
          <w:iCs/>
          <w:color w:val="365F91" w:themeColor="accent1" w:themeShade="BF"/>
        </w:rPr>
      </w:pPr>
      <w:r>
        <w:rPr>
          <w:b/>
          <w:color w:val="365F91" w:themeColor="accent1" w:themeShade="BF"/>
        </w:rPr>
        <w:br w:type="page"/>
      </w:r>
    </w:p>
    <w:p w14:paraId="2F5C43ED" w14:textId="77777777" w:rsidR="00881544" w:rsidRPr="002D2FDC" w:rsidRDefault="00881544" w:rsidP="00E64A79">
      <w:pPr>
        <w:pStyle w:val="Heading6"/>
        <w:spacing w:before="0"/>
        <w:jc w:val="both"/>
        <w:rPr>
          <w:b/>
          <w:color w:val="365F91" w:themeColor="accent1" w:themeShade="BF"/>
        </w:rPr>
      </w:pPr>
      <w:r w:rsidRPr="002D2FDC">
        <w:rPr>
          <w:b/>
          <w:color w:val="365F91" w:themeColor="accent1" w:themeShade="BF"/>
        </w:rPr>
        <w:lastRenderedPageBreak/>
        <w:t>State Targets</w:t>
      </w:r>
    </w:p>
    <w:p w14:paraId="01A6A8A7" w14:textId="77777777" w:rsidR="00881544" w:rsidRDefault="00881544" w:rsidP="00CB384A">
      <w:pPr>
        <w:pStyle w:val="ListParagraph"/>
        <w:numPr>
          <w:ilvl w:val="0"/>
          <w:numId w:val="11"/>
        </w:numPr>
        <w:jc w:val="both"/>
        <w:rPr>
          <w:rFonts w:asciiTheme="minorHAnsi" w:hAnsiTheme="minorHAnsi" w:cstheme="minorHAnsi"/>
          <w:sz w:val="22"/>
        </w:rPr>
      </w:pPr>
      <w:r>
        <w:rPr>
          <w:rFonts w:asciiTheme="minorHAnsi" w:hAnsiTheme="minorHAnsi" w:cstheme="minorHAnsi"/>
          <w:sz w:val="22"/>
        </w:rPr>
        <w:t>Kentucky</w:t>
      </w:r>
    </w:p>
    <w:p w14:paraId="71A0C211" w14:textId="77777777" w:rsidR="00AA63A0" w:rsidRPr="00DA1DB0" w:rsidRDefault="00C654D5" w:rsidP="00CB384A">
      <w:pPr>
        <w:pStyle w:val="ListParagraph"/>
        <w:numPr>
          <w:ilvl w:val="1"/>
          <w:numId w:val="11"/>
        </w:numPr>
        <w:jc w:val="both"/>
        <w:rPr>
          <w:rFonts w:asciiTheme="minorHAnsi" w:hAnsiTheme="minorHAnsi" w:cstheme="minorHAnsi"/>
          <w:sz w:val="22"/>
        </w:rPr>
      </w:pPr>
      <w:r w:rsidRPr="00AA63A0">
        <w:rPr>
          <w:rFonts w:asciiTheme="minorHAnsi" w:hAnsiTheme="minorHAnsi" w:cstheme="minorHAnsi"/>
          <w:sz w:val="22"/>
        </w:rPr>
        <w:t xml:space="preserve">KYTC set the statewide target of 5.76 serious injuries per 100 million VMT for the five-year rolling average from 2014 to 2018 </w:t>
      </w:r>
      <w:r w:rsidR="00AA63A0">
        <w:rPr>
          <w:rFonts w:asciiTheme="minorHAnsi" w:hAnsiTheme="minorHAnsi" w:cstheme="minorHAnsi"/>
          <w:sz w:val="22"/>
        </w:rPr>
        <w:t xml:space="preserve">(source: </w:t>
      </w:r>
      <w:hyperlink r:id="rId60" w:history="1">
        <w:r w:rsidR="00AA63A0">
          <w:rPr>
            <w:rStyle w:val="Hyperlink"/>
            <w:rFonts w:asciiTheme="minorHAnsi" w:hAnsiTheme="minorHAnsi" w:cstheme="minorHAnsi"/>
            <w:sz w:val="22"/>
          </w:rPr>
          <w:t>Kentucky Statewide 2018 Safety Performance Targets</w:t>
        </w:r>
      </w:hyperlink>
      <w:r w:rsidR="00AA63A0">
        <w:rPr>
          <w:rFonts w:asciiTheme="minorHAnsi" w:hAnsiTheme="minorHAnsi" w:cstheme="minorHAnsi"/>
          <w:sz w:val="22"/>
        </w:rPr>
        <w:t>).</w:t>
      </w:r>
    </w:p>
    <w:p w14:paraId="3F41F73E" w14:textId="77777777" w:rsidR="00881544" w:rsidRPr="00AA63A0" w:rsidRDefault="00881544" w:rsidP="00CB384A">
      <w:pPr>
        <w:pStyle w:val="ListParagraph"/>
        <w:numPr>
          <w:ilvl w:val="0"/>
          <w:numId w:val="11"/>
        </w:numPr>
        <w:jc w:val="both"/>
        <w:rPr>
          <w:rFonts w:asciiTheme="minorHAnsi" w:hAnsiTheme="minorHAnsi" w:cstheme="minorHAnsi"/>
          <w:sz w:val="22"/>
        </w:rPr>
      </w:pPr>
      <w:r w:rsidRPr="00AA63A0">
        <w:rPr>
          <w:rFonts w:asciiTheme="minorHAnsi" w:hAnsiTheme="minorHAnsi" w:cstheme="minorHAnsi"/>
          <w:sz w:val="22"/>
        </w:rPr>
        <w:t>Indiana</w:t>
      </w:r>
    </w:p>
    <w:p w14:paraId="60B6EEA5" w14:textId="77777777" w:rsidR="00881544" w:rsidRDefault="007F0832" w:rsidP="00CB384A">
      <w:pPr>
        <w:pStyle w:val="ListParagraph"/>
        <w:numPr>
          <w:ilvl w:val="1"/>
          <w:numId w:val="11"/>
        </w:numPr>
        <w:jc w:val="both"/>
        <w:rPr>
          <w:rFonts w:asciiTheme="minorHAnsi" w:hAnsiTheme="minorHAnsi" w:cstheme="minorHAnsi"/>
          <w:sz w:val="22"/>
        </w:rPr>
      </w:pPr>
      <w:r>
        <w:rPr>
          <w:rFonts w:asciiTheme="minorHAnsi" w:hAnsiTheme="minorHAnsi" w:cstheme="minorHAnsi"/>
          <w:sz w:val="22"/>
        </w:rPr>
        <w:t>INDOT</w:t>
      </w:r>
      <w:r w:rsidRPr="00DA1DB0">
        <w:rPr>
          <w:rFonts w:asciiTheme="minorHAnsi" w:hAnsiTheme="minorHAnsi" w:cstheme="minorHAnsi"/>
          <w:sz w:val="22"/>
        </w:rPr>
        <w:t xml:space="preserve"> set the statewide target </w:t>
      </w:r>
      <w:r>
        <w:rPr>
          <w:rFonts w:asciiTheme="minorHAnsi" w:hAnsiTheme="minorHAnsi" w:cstheme="minorHAnsi"/>
          <w:sz w:val="22"/>
        </w:rPr>
        <w:t>of 4.347 serious injurie</w:t>
      </w:r>
      <w:r w:rsidRPr="00DA1DB0">
        <w:rPr>
          <w:rFonts w:asciiTheme="minorHAnsi" w:hAnsiTheme="minorHAnsi" w:cstheme="minorHAnsi"/>
          <w:sz w:val="22"/>
        </w:rPr>
        <w:t>s</w:t>
      </w:r>
      <w:r>
        <w:rPr>
          <w:rFonts w:asciiTheme="minorHAnsi" w:hAnsiTheme="minorHAnsi" w:cstheme="minorHAnsi"/>
          <w:sz w:val="22"/>
        </w:rPr>
        <w:t xml:space="preserve"> per 100 million VMT</w:t>
      </w:r>
      <w:r w:rsidRPr="00DA1DB0">
        <w:rPr>
          <w:rFonts w:asciiTheme="minorHAnsi" w:hAnsiTheme="minorHAnsi" w:cstheme="minorHAnsi"/>
          <w:sz w:val="22"/>
        </w:rPr>
        <w:t xml:space="preserve"> for the five-year ro</w:t>
      </w:r>
      <w:r>
        <w:rPr>
          <w:rFonts w:asciiTheme="minorHAnsi" w:hAnsiTheme="minorHAnsi" w:cstheme="minorHAnsi"/>
          <w:sz w:val="22"/>
        </w:rPr>
        <w:t xml:space="preserve">lling average from 2014 to 2018 </w:t>
      </w:r>
      <w:r w:rsidR="00AA63A0" w:rsidRPr="00476701">
        <w:rPr>
          <w:rFonts w:asciiTheme="minorHAnsi" w:hAnsiTheme="minorHAnsi" w:cstheme="minorHAnsi"/>
          <w:sz w:val="22"/>
        </w:rPr>
        <w:t xml:space="preserve">(source: </w:t>
      </w:r>
      <w:hyperlink r:id="rId61" w:history="1">
        <w:r w:rsidR="00AA63A0">
          <w:rPr>
            <w:rStyle w:val="Hyperlink"/>
            <w:rFonts w:asciiTheme="minorHAnsi" w:hAnsiTheme="minorHAnsi" w:cstheme="minorHAnsi"/>
            <w:sz w:val="22"/>
          </w:rPr>
          <w:t>Indiana Statewide 2018 Safety Performance Targets</w:t>
        </w:r>
      </w:hyperlink>
      <w:r w:rsidR="00AA63A0" w:rsidRPr="00476701">
        <w:rPr>
          <w:rFonts w:asciiTheme="minorHAnsi" w:hAnsiTheme="minorHAnsi" w:cstheme="minorHAnsi"/>
          <w:sz w:val="22"/>
        </w:rPr>
        <w:t>).</w:t>
      </w:r>
    </w:p>
    <w:p w14:paraId="64EE2A13" w14:textId="77777777" w:rsidR="008B527A" w:rsidRDefault="008B527A" w:rsidP="00E64A79">
      <w:pPr>
        <w:jc w:val="both"/>
        <w:rPr>
          <w:rFonts w:asciiTheme="minorHAnsi" w:hAnsiTheme="minorHAnsi" w:cstheme="minorHAnsi"/>
          <w:sz w:val="22"/>
        </w:rPr>
      </w:pPr>
    </w:p>
    <w:p w14:paraId="1FD0F797" w14:textId="77777777" w:rsidR="008B527A" w:rsidRPr="002D2FDC" w:rsidRDefault="00F23BF7" w:rsidP="00E64A79">
      <w:pPr>
        <w:pStyle w:val="Heading6"/>
        <w:spacing w:before="0"/>
        <w:jc w:val="both"/>
        <w:rPr>
          <w:b/>
          <w:color w:val="365F91" w:themeColor="accent1" w:themeShade="BF"/>
        </w:rPr>
      </w:pPr>
      <w:r w:rsidRPr="002D2FDC">
        <w:rPr>
          <w:b/>
          <w:color w:val="365F91" w:themeColor="accent1" w:themeShade="BF"/>
        </w:rPr>
        <w:t>Target</w:t>
      </w:r>
      <w:r w:rsidR="00F443EA" w:rsidRPr="002D2FDC">
        <w:rPr>
          <w:b/>
          <w:color w:val="365F91" w:themeColor="accent1" w:themeShade="BF"/>
        </w:rPr>
        <w:t xml:space="preserve"> (as required by FHWA)</w:t>
      </w:r>
    </w:p>
    <w:p w14:paraId="2EB729C8" w14:textId="77777777" w:rsidR="008B527A" w:rsidRDefault="008B527A" w:rsidP="00E64A79">
      <w:pPr>
        <w:jc w:val="both"/>
        <w:rPr>
          <w:rFonts w:asciiTheme="minorHAnsi" w:hAnsiTheme="minorHAnsi" w:cstheme="minorHAnsi"/>
          <w:sz w:val="22"/>
          <w:szCs w:val="22"/>
        </w:rPr>
      </w:pPr>
      <w:r>
        <w:rPr>
          <w:rFonts w:asciiTheme="minorHAnsi" w:hAnsiTheme="minorHAnsi" w:cstheme="minorHAnsi"/>
          <w:sz w:val="22"/>
          <w:szCs w:val="22"/>
        </w:rPr>
        <w:t xml:space="preserve">Per federal regulation, the five-year rolling average from 2014 to 2018 is the target that KIPDA will report in its 2018 Baseline Performance Period Report. The </w:t>
      </w:r>
      <w:r w:rsidRPr="003C2855">
        <w:rPr>
          <w:rFonts w:asciiTheme="minorHAnsi" w:hAnsiTheme="minorHAnsi" w:cstheme="minorHAnsi"/>
          <w:sz w:val="22"/>
          <w:szCs w:val="22"/>
        </w:rPr>
        <w:t xml:space="preserve">target </w:t>
      </w:r>
      <w:r w:rsidR="009F12B6">
        <w:rPr>
          <w:rFonts w:asciiTheme="minorHAnsi" w:hAnsiTheme="minorHAnsi" w:cstheme="minorHAnsi"/>
          <w:sz w:val="22"/>
          <w:szCs w:val="22"/>
        </w:rPr>
        <w:t xml:space="preserve">(highlighted in yellow in the above table) </w:t>
      </w:r>
      <w:r w:rsidRPr="003C2855">
        <w:rPr>
          <w:rFonts w:asciiTheme="minorHAnsi" w:hAnsiTheme="minorHAnsi" w:cstheme="minorHAnsi"/>
          <w:sz w:val="22"/>
          <w:szCs w:val="22"/>
        </w:rPr>
        <w:t xml:space="preserve">is: </w:t>
      </w:r>
      <w:r>
        <w:rPr>
          <w:rFonts w:asciiTheme="minorHAnsi" w:hAnsiTheme="minorHAnsi" w:cstheme="minorHAnsi"/>
          <w:sz w:val="22"/>
          <w:szCs w:val="22"/>
        </w:rPr>
        <w:t>7.66 serious injuries per 100 million VMT</w:t>
      </w:r>
      <w:r w:rsidRPr="003C2855">
        <w:rPr>
          <w:rFonts w:asciiTheme="minorHAnsi" w:hAnsiTheme="minorHAnsi" w:cstheme="minorHAnsi"/>
          <w:sz w:val="22"/>
          <w:szCs w:val="22"/>
        </w:rPr>
        <w:t>. The KIPDA Transportation Policy committee adopted this short term target on February 22, 2018</w:t>
      </w:r>
      <w:r>
        <w:rPr>
          <w:rFonts w:asciiTheme="minorHAnsi" w:hAnsiTheme="minorHAnsi" w:cstheme="minorHAnsi"/>
          <w:sz w:val="22"/>
          <w:szCs w:val="22"/>
        </w:rPr>
        <w:t>.</w:t>
      </w:r>
    </w:p>
    <w:p w14:paraId="43CAB3E6" w14:textId="77777777" w:rsidR="008B527A" w:rsidRPr="0080060E" w:rsidRDefault="008B527A" w:rsidP="00E64A79">
      <w:pPr>
        <w:jc w:val="both"/>
        <w:rPr>
          <w:rFonts w:asciiTheme="minorHAnsi" w:hAnsiTheme="minorHAnsi" w:cstheme="minorHAnsi"/>
          <w:sz w:val="22"/>
          <w:szCs w:val="22"/>
        </w:rPr>
      </w:pPr>
    </w:p>
    <w:p w14:paraId="52645B04" w14:textId="77777777" w:rsidR="002D2FDC" w:rsidRPr="000A391E" w:rsidRDefault="002D2FDC" w:rsidP="002D2FDC">
      <w:pPr>
        <w:pStyle w:val="Heading6"/>
        <w:spacing w:before="0"/>
        <w:jc w:val="both"/>
        <w:rPr>
          <w:b/>
          <w:color w:val="365F91" w:themeColor="accent1" w:themeShade="BF"/>
        </w:rPr>
      </w:pPr>
      <w:r w:rsidRPr="000A391E">
        <w:rPr>
          <w:b/>
          <w:color w:val="365F91" w:themeColor="accent1" w:themeShade="BF"/>
        </w:rPr>
        <w:t>Target-Setting Methodology</w:t>
      </w:r>
    </w:p>
    <w:p w14:paraId="6F0487D6" w14:textId="77777777" w:rsidR="00A40A73" w:rsidRPr="007935E8" w:rsidRDefault="00A40A73" w:rsidP="00A40A73">
      <w:pPr>
        <w:jc w:val="both"/>
        <w:rPr>
          <w:rFonts w:asciiTheme="minorHAnsi" w:hAnsiTheme="minorHAnsi" w:cstheme="minorHAnsi"/>
          <w:sz w:val="22"/>
        </w:rPr>
      </w:pPr>
      <w:r>
        <w:rPr>
          <w:rFonts w:asciiTheme="minorHAnsi" w:hAnsiTheme="minorHAnsi" w:cstheme="minorHAnsi"/>
          <w:sz w:val="22"/>
        </w:rPr>
        <w:t xml:space="preserve">Please see the </w:t>
      </w:r>
      <w:hyperlink w:anchor="_Target-Setting_Methodology" w:history="1">
        <w:r w:rsidRPr="00396FF6">
          <w:rPr>
            <w:rStyle w:val="Hyperlink"/>
            <w:rFonts w:asciiTheme="minorHAnsi" w:hAnsiTheme="minorHAnsi" w:cstheme="minorHAnsi"/>
            <w:sz w:val="22"/>
          </w:rPr>
          <w:t>Target-Setting Methodology section under “</w:t>
        </w:r>
        <w:r w:rsidRPr="00396FF6">
          <w:rPr>
            <w:rStyle w:val="Hyperlink"/>
            <w:rFonts w:asciiTheme="minorHAnsi" w:hAnsiTheme="minorHAnsi" w:cstheme="minorHAnsi"/>
            <w:i/>
            <w:sz w:val="22"/>
          </w:rPr>
          <w:t>S1 - Number of Fatalities - 490.207(a)(1)”</w:t>
        </w:r>
      </w:hyperlink>
      <w:r>
        <w:rPr>
          <w:rFonts w:asciiTheme="minorHAnsi" w:hAnsiTheme="minorHAnsi" w:cstheme="minorHAnsi"/>
          <w:i/>
          <w:sz w:val="22"/>
        </w:rPr>
        <w:t xml:space="preserve"> </w:t>
      </w:r>
      <w:r>
        <w:rPr>
          <w:rFonts w:asciiTheme="minorHAnsi" w:hAnsiTheme="minorHAnsi" w:cstheme="minorHAnsi"/>
          <w:sz w:val="22"/>
        </w:rPr>
        <w:t xml:space="preserve">for a detailed explanation of the methodology in setting this target. </w:t>
      </w:r>
    </w:p>
    <w:p w14:paraId="1BDBFF5A" w14:textId="77777777" w:rsidR="000A3849" w:rsidRDefault="000A3849" w:rsidP="00E64A79">
      <w:pPr>
        <w:jc w:val="both"/>
        <w:rPr>
          <w:rFonts w:asciiTheme="minorHAnsi" w:hAnsiTheme="minorHAnsi" w:cstheme="minorHAnsi"/>
          <w:sz w:val="22"/>
        </w:rPr>
      </w:pPr>
    </w:p>
    <w:p w14:paraId="61DFD4AB" w14:textId="77777777" w:rsidR="008B527A" w:rsidRDefault="008B527A" w:rsidP="00E64A79">
      <w:pPr>
        <w:jc w:val="both"/>
        <w:rPr>
          <w:rFonts w:asciiTheme="minorHAnsi" w:hAnsiTheme="minorHAnsi" w:cstheme="minorHAnsi"/>
          <w:sz w:val="22"/>
        </w:rPr>
      </w:pPr>
    </w:p>
    <w:p w14:paraId="62EE8E11" w14:textId="77777777" w:rsidR="00923573" w:rsidRDefault="00923573" w:rsidP="00E64A79">
      <w:pPr>
        <w:jc w:val="both"/>
        <w:rPr>
          <w:rFonts w:asciiTheme="minorHAnsi" w:hAnsiTheme="minorHAnsi" w:cstheme="minorHAnsi"/>
          <w:sz w:val="22"/>
        </w:rPr>
      </w:pPr>
    </w:p>
    <w:p w14:paraId="74CD1C3B" w14:textId="77777777" w:rsidR="00996A40" w:rsidRDefault="00996A40">
      <w:pPr>
        <w:widowControl/>
        <w:autoSpaceDE/>
        <w:autoSpaceDN/>
        <w:adjustRightInd/>
        <w:spacing w:after="200" w:line="276" w:lineRule="auto"/>
        <w:rPr>
          <w:rFonts w:asciiTheme="majorHAnsi" w:eastAsiaTheme="majorEastAsia" w:hAnsiTheme="majorHAnsi" w:cstheme="majorBidi"/>
          <w:color w:val="4F81BD" w:themeColor="accent1"/>
          <w:sz w:val="28"/>
          <w:szCs w:val="28"/>
          <w:u w:val="single"/>
        </w:rPr>
      </w:pPr>
      <w:r>
        <w:rPr>
          <w:color w:val="4F81BD" w:themeColor="accent1"/>
          <w:sz w:val="28"/>
          <w:szCs w:val="28"/>
          <w:u w:val="single"/>
        </w:rPr>
        <w:br w:type="page"/>
      </w:r>
    </w:p>
    <w:p w14:paraId="7BC0FF83" w14:textId="77777777" w:rsidR="00923573" w:rsidRPr="00D944E2" w:rsidRDefault="00923573" w:rsidP="00923573">
      <w:pPr>
        <w:pStyle w:val="Heading5"/>
        <w:spacing w:before="0"/>
        <w:jc w:val="both"/>
        <w:rPr>
          <w:color w:val="4F81BD" w:themeColor="accent1"/>
          <w:sz w:val="28"/>
          <w:szCs w:val="28"/>
          <w:u w:val="single"/>
        </w:rPr>
      </w:pPr>
      <w:bookmarkStart w:id="22" w:name="_S5_-_Number"/>
      <w:bookmarkEnd w:id="22"/>
      <w:r w:rsidRPr="00D944E2">
        <w:rPr>
          <w:color w:val="4F81BD" w:themeColor="accent1"/>
          <w:sz w:val="28"/>
          <w:szCs w:val="28"/>
          <w:u w:val="single"/>
        </w:rPr>
        <w:lastRenderedPageBreak/>
        <w:t xml:space="preserve">S5 </w:t>
      </w:r>
      <w:r w:rsidR="000E4210">
        <w:rPr>
          <w:color w:val="4F81BD" w:themeColor="accent1"/>
          <w:sz w:val="28"/>
          <w:szCs w:val="28"/>
          <w:u w:val="single"/>
        </w:rPr>
        <w:t>-</w:t>
      </w:r>
      <w:r w:rsidRPr="00D944E2">
        <w:rPr>
          <w:color w:val="4F81BD" w:themeColor="accent1"/>
          <w:sz w:val="28"/>
          <w:szCs w:val="28"/>
          <w:u w:val="single"/>
        </w:rPr>
        <w:t xml:space="preserve"> Number of Non-Motorized Fatalities and Serious Injuries</w:t>
      </w:r>
      <w:r w:rsidRPr="00502540">
        <w:rPr>
          <w:color w:val="4F81BD" w:themeColor="accent1"/>
          <w:sz w:val="20"/>
          <w:szCs w:val="28"/>
          <w:u w:val="single"/>
        </w:rPr>
        <w:t xml:space="preserve"> - 490.207(a)(5)</w:t>
      </w:r>
    </w:p>
    <w:p w14:paraId="36173D00" w14:textId="77777777" w:rsidR="00923573" w:rsidRPr="000A391E" w:rsidRDefault="00923573" w:rsidP="00923573">
      <w:pPr>
        <w:pStyle w:val="Heading6"/>
        <w:spacing w:before="0"/>
        <w:jc w:val="both"/>
        <w:rPr>
          <w:b/>
          <w:color w:val="365F91" w:themeColor="accent1" w:themeShade="BF"/>
        </w:rPr>
      </w:pPr>
      <w:r w:rsidRPr="000A391E">
        <w:rPr>
          <w:b/>
          <w:color w:val="365F91" w:themeColor="accent1" w:themeShade="BF"/>
        </w:rPr>
        <w:t>Detailed Description</w:t>
      </w:r>
    </w:p>
    <w:p w14:paraId="348BFEF2" w14:textId="77777777" w:rsidR="00EA0701" w:rsidRDefault="00EA0701" w:rsidP="00E64A79">
      <w:pPr>
        <w:jc w:val="both"/>
        <w:rPr>
          <w:rFonts w:asciiTheme="minorHAnsi" w:hAnsiTheme="minorHAnsi" w:cstheme="minorHAnsi"/>
          <w:sz w:val="22"/>
        </w:rPr>
      </w:pPr>
      <w:r w:rsidRPr="00BC4389">
        <w:rPr>
          <w:rFonts w:asciiTheme="minorHAnsi" w:hAnsiTheme="minorHAnsi" w:cstheme="minorHAnsi"/>
          <w:sz w:val="22"/>
        </w:rPr>
        <w:t xml:space="preserve">This performance measure </w:t>
      </w:r>
      <w:r w:rsidR="001418DE">
        <w:rPr>
          <w:rFonts w:asciiTheme="minorHAnsi" w:hAnsiTheme="minorHAnsi" w:cstheme="minorHAnsi"/>
          <w:sz w:val="22"/>
        </w:rPr>
        <w:t>seek</w:t>
      </w:r>
      <w:r w:rsidRPr="00BC4389">
        <w:rPr>
          <w:rFonts w:asciiTheme="minorHAnsi" w:hAnsiTheme="minorHAnsi" w:cstheme="minorHAnsi"/>
          <w:sz w:val="22"/>
        </w:rPr>
        <w:t xml:space="preserve">s to </w:t>
      </w:r>
      <w:r>
        <w:rPr>
          <w:rFonts w:asciiTheme="minorHAnsi" w:hAnsiTheme="minorHAnsi" w:cstheme="minorHAnsi"/>
          <w:sz w:val="22"/>
        </w:rPr>
        <w:t xml:space="preserve">reduce the number of fatalities and serious injuries of non-motorized </w:t>
      </w:r>
      <w:r w:rsidR="00F774B4">
        <w:rPr>
          <w:rFonts w:asciiTheme="minorHAnsi" w:hAnsiTheme="minorHAnsi" w:cstheme="minorHAnsi"/>
          <w:sz w:val="22"/>
        </w:rPr>
        <w:t>individuals</w:t>
      </w:r>
      <w:r>
        <w:rPr>
          <w:rFonts w:asciiTheme="minorHAnsi" w:hAnsiTheme="minorHAnsi" w:cstheme="minorHAnsi"/>
          <w:sz w:val="22"/>
        </w:rPr>
        <w:t xml:space="preserve"> involved in motor vehicle collisions.</w:t>
      </w:r>
    </w:p>
    <w:p w14:paraId="79C04A80" w14:textId="77777777" w:rsidR="00EA0701" w:rsidRDefault="00EA0701" w:rsidP="00E64A79">
      <w:pPr>
        <w:jc w:val="both"/>
        <w:rPr>
          <w:rFonts w:asciiTheme="minorHAnsi" w:hAnsiTheme="minorHAnsi" w:cstheme="minorHAnsi"/>
          <w:sz w:val="22"/>
        </w:rPr>
      </w:pPr>
    </w:p>
    <w:p w14:paraId="60F7005E" w14:textId="77777777" w:rsidR="00EA0701" w:rsidRPr="00923573" w:rsidRDefault="00EA0701" w:rsidP="00E64A79">
      <w:pPr>
        <w:pStyle w:val="Heading6"/>
        <w:spacing w:before="0"/>
        <w:jc w:val="both"/>
        <w:rPr>
          <w:b/>
          <w:color w:val="365F91" w:themeColor="accent1" w:themeShade="BF"/>
        </w:rPr>
      </w:pPr>
      <w:r w:rsidRPr="00923573">
        <w:rPr>
          <w:b/>
          <w:color w:val="365F91" w:themeColor="accent1" w:themeShade="BF"/>
        </w:rPr>
        <w:t>Data Sources and Review Frequency</w:t>
      </w:r>
    </w:p>
    <w:p w14:paraId="7ED5F754" w14:textId="77777777" w:rsidR="00EA0701" w:rsidRDefault="00EA0701" w:rsidP="00CB384A">
      <w:pPr>
        <w:pStyle w:val="ListParagraph"/>
        <w:numPr>
          <w:ilvl w:val="0"/>
          <w:numId w:val="5"/>
        </w:numPr>
        <w:jc w:val="both"/>
        <w:rPr>
          <w:rFonts w:asciiTheme="minorHAnsi" w:hAnsiTheme="minorHAnsi" w:cstheme="minorHAnsi"/>
          <w:sz w:val="22"/>
        </w:rPr>
      </w:pPr>
      <w:r w:rsidRPr="00BC4389">
        <w:rPr>
          <w:rFonts w:asciiTheme="minorHAnsi" w:hAnsiTheme="minorHAnsi" w:cstheme="minorHAnsi"/>
          <w:sz w:val="22"/>
        </w:rPr>
        <w:t>Kentucky</w:t>
      </w:r>
      <w:r>
        <w:rPr>
          <w:rFonts w:asciiTheme="minorHAnsi" w:hAnsiTheme="minorHAnsi" w:cstheme="minorHAnsi"/>
          <w:sz w:val="22"/>
        </w:rPr>
        <w:t xml:space="preserve"> crash data: </w:t>
      </w:r>
      <w:hyperlink r:id="rId62" w:history="1">
        <w:r w:rsidRPr="005D5BBE">
          <w:rPr>
            <w:rStyle w:val="Hyperlink"/>
            <w:rFonts w:asciiTheme="minorHAnsi" w:hAnsiTheme="minorHAnsi" w:cstheme="minorHAnsi"/>
            <w:sz w:val="22"/>
          </w:rPr>
          <w:t>Kentucky Collision Analysis for the Public</w:t>
        </w:r>
      </w:hyperlink>
      <w:r w:rsidRPr="00EA0701">
        <w:rPr>
          <w:rStyle w:val="Hyperlink"/>
          <w:rFonts w:asciiTheme="minorHAnsi" w:hAnsiTheme="minorHAnsi" w:cstheme="minorHAnsi"/>
          <w:color w:val="auto"/>
          <w:sz w:val="22"/>
          <w:u w:val="none"/>
        </w:rPr>
        <w:t xml:space="preserve"> and </w:t>
      </w:r>
      <w:r>
        <w:rPr>
          <w:rFonts w:asciiTheme="minorHAnsi" w:hAnsiTheme="minorHAnsi" w:cstheme="minorHAnsi"/>
          <w:sz w:val="22"/>
        </w:rPr>
        <w:t>KYTC</w:t>
      </w:r>
      <w:r w:rsidR="00923573">
        <w:rPr>
          <w:rFonts w:asciiTheme="minorHAnsi" w:hAnsiTheme="minorHAnsi" w:cstheme="minorHAnsi"/>
          <w:sz w:val="22"/>
        </w:rPr>
        <w:t xml:space="preserve"> for serious injury data</w:t>
      </w:r>
    </w:p>
    <w:p w14:paraId="717E41E8" w14:textId="77777777" w:rsidR="00EA0701" w:rsidRPr="00BC4389" w:rsidRDefault="00EA0701" w:rsidP="00CB384A">
      <w:pPr>
        <w:pStyle w:val="ListParagraph"/>
        <w:numPr>
          <w:ilvl w:val="1"/>
          <w:numId w:val="5"/>
        </w:numPr>
        <w:jc w:val="both"/>
        <w:rPr>
          <w:rFonts w:asciiTheme="minorHAnsi" w:hAnsiTheme="minorHAnsi" w:cstheme="minorHAnsi"/>
          <w:sz w:val="22"/>
        </w:rPr>
      </w:pPr>
      <w:r>
        <w:rPr>
          <w:rFonts w:asciiTheme="minorHAnsi" w:hAnsiTheme="minorHAnsi" w:cstheme="minorHAnsi"/>
          <w:sz w:val="22"/>
        </w:rPr>
        <w:t>This data is available on an ongoing basis, thus it will be updated yearly.</w:t>
      </w:r>
    </w:p>
    <w:p w14:paraId="13B34CCE" w14:textId="77777777" w:rsidR="00EA0701" w:rsidRDefault="00EA0701" w:rsidP="00CB384A">
      <w:pPr>
        <w:pStyle w:val="ListParagraph"/>
        <w:numPr>
          <w:ilvl w:val="0"/>
          <w:numId w:val="5"/>
        </w:numPr>
        <w:jc w:val="both"/>
        <w:rPr>
          <w:rFonts w:asciiTheme="minorHAnsi" w:hAnsiTheme="minorHAnsi" w:cstheme="minorHAnsi"/>
          <w:sz w:val="22"/>
        </w:rPr>
      </w:pPr>
      <w:r w:rsidRPr="00BC4389">
        <w:rPr>
          <w:rFonts w:asciiTheme="minorHAnsi" w:hAnsiTheme="minorHAnsi" w:cstheme="minorHAnsi"/>
          <w:sz w:val="22"/>
        </w:rPr>
        <w:t xml:space="preserve">Indiana crash data: </w:t>
      </w:r>
      <w:hyperlink r:id="rId63" w:history="1">
        <w:r w:rsidRPr="005D5BBE">
          <w:rPr>
            <w:rStyle w:val="Hyperlink"/>
            <w:rFonts w:asciiTheme="minorHAnsi" w:hAnsiTheme="minorHAnsi" w:cstheme="minorHAnsi"/>
            <w:sz w:val="22"/>
          </w:rPr>
          <w:t>ARIES Collision Data</w:t>
        </w:r>
      </w:hyperlink>
    </w:p>
    <w:p w14:paraId="6096477C" w14:textId="77777777" w:rsidR="00EA0701" w:rsidRDefault="00EA0701" w:rsidP="00CB384A">
      <w:pPr>
        <w:pStyle w:val="ListParagraph"/>
        <w:numPr>
          <w:ilvl w:val="1"/>
          <w:numId w:val="5"/>
        </w:numPr>
        <w:jc w:val="both"/>
        <w:rPr>
          <w:rFonts w:asciiTheme="minorHAnsi" w:hAnsiTheme="minorHAnsi" w:cstheme="minorHAnsi"/>
          <w:sz w:val="22"/>
        </w:rPr>
      </w:pPr>
      <w:r w:rsidRPr="00BC4389">
        <w:rPr>
          <w:rFonts w:asciiTheme="minorHAnsi" w:hAnsiTheme="minorHAnsi" w:cstheme="minorHAnsi"/>
          <w:sz w:val="22"/>
        </w:rPr>
        <w:t>This data is available on an ongoing basis, thus it will be updated yearly.</w:t>
      </w:r>
    </w:p>
    <w:p w14:paraId="00415949" w14:textId="77777777" w:rsidR="00923573" w:rsidRDefault="00923573" w:rsidP="00CB384A">
      <w:pPr>
        <w:pStyle w:val="ListParagraph"/>
        <w:numPr>
          <w:ilvl w:val="0"/>
          <w:numId w:val="5"/>
        </w:numPr>
        <w:jc w:val="both"/>
        <w:rPr>
          <w:rFonts w:asciiTheme="minorHAnsi" w:hAnsiTheme="minorHAnsi" w:cstheme="minorHAnsi"/>
          <w:sz w:val="22"/>
        </w:rPr>
      </w:pPr>
      <w:r>
        <w:rPr>
          <w:rFonts w:asciiTheme="minorHAnsi" w:hAnsiTheme="minorHAnsi" w:cstheme="minorHAnsi"/>
          <w:sz w:val="22"/>
        </w:rPr>
        <w:t xml:space="preserve">Number of fatalities nationwide: </w:t>
      </w:r>
      <w:hyperlink r:id="rId64" w:history="1">
        <w:r>
          <w:rPr>
            <w:rStyle w:val="Hyperlink"/>
            <w:rFonts w:asciiTheme="minorHAnsi" w:hAnsiTheme="minorHAnsi" w:cstheme="minorHAnsi"/>
            <w:sz w:val="22"/>
          </w:rPr>
          <w:t>Fatality Analysis Reporting System</w:t>
        </w:r>
      </w:hyperlink>
      <w:r w:rsidRPr="00C50EB0">
        <w:rPr>
          <w:rStyle w:val="Hyperlink"/>
          <w:rFonts w:asciiTheme="minorHAnsi" w:hAnsiTheme="minorHAnsi" w:cstheme="minorHAnsi"/>
          <w:color w:val="auto"/>
          <w:sz w:val="22"/>
          <w:u w:val="none"/>
        </w:rPr>
        <w:t>, also called “Final FARS”</w:t>
      </w:r>
    </w:p>
    <w:p w14:paraId="660AF4F2" w14:textId="77777777" w:rsidR="00923573" w:rsidRDefault="00923573" w:rsidP="00CB384A">
      <w:pPr>
        <w:pStyle w:val="ListParagraph"/>
        <w:numPr>
          <w:ilvl w:val="1"/>
          <w:numId w:val="5"/>
        </w:numPr>
        <w:jc w:val="both"/>
        <w:rPr>
          <w:rFonts w:asciiTheme="minorHAnsi" w:hAnsiTheme="minorHAnsi" w:cstheme="minorHAnsi"/>
          <w:sz w:val="22"/>
        </w:rPr>
      </w:pPr>
      <w:r>
        <w:rPr>
          <w:rFonts w:asciiTheme="minorHAnsi" w:hAnsiTheme="minorHAnsi" w:cstheme="minorHAnsi"/>
          <w:sz w:val="22"/>
        </w:rPr>
        <w:t>New data is available every year</w:t>
      </w:r>
      <w:r w:rsidRPr="00574A9A">
        <w:rPr>
          <w:rFonts w:asciiTheme="minorHAnsi" w:hAnsiTheme="minorHAnsi" w:cstheme="minorHAnsi"/>
          <w:sz w:val="22"/>
        </w:rPr>
        <w:t>, thus it will be updated yearly.</w:t>
      </w:r>
    </w:p>
    <w:p w14:paraId="4D63E74B" w14:textId="77777777" w:rsidR="00EA0701" w:rsidRDefault="00EA0701" w:rsidP="00E64A79">
      <w:pPr>
        <w:pStyle w:val="ListParagraph"/>
        <w:ind w:left="0"/>
        <w:jc w:val="both"/>
        <w:rPr>
          <w:rFonts w:asciiTheme="minorHAnsi" w:hAnsiTheme="minorHAnsi" w:cstheme="minorHAnsi"/>
          <w:sz w:val="22"/>
        </w:rPr>
      </w:pPr>
    </w:p>
    <w:p w14:paraId="0CAD0862" w14:textId="77777777" w:rsidR="00EA0701" w:rsidRPr="00923573" w:rsidRDefault="00EA0701" w:rsidP="00E64A79">
      <w:pPr>
        <w:pStyle w:val="Heading6"/>
        <w:spacing w:before="0"/>
        <w:jc w:val="both"/>
        <w:rPr>
          <w:b/>
          <w:color w:val="365F91" w:themeColor="accent1" w:themeShade="BF"/>
        </w:rPr>
      </w:pPr>
      <w:r w:rsidRPr="00923573">
        <w:rPr>
          <w:b/>
          <w:color w:val="365F91" w:themeColor="accent1" w:themeShade="BF"/>
        </w:rPr>
        <w:t>Historical Data</w:t>
      </w:r>
    </w:p>
    <w:p w14:paraId="65274CCC" w14:textId="77777777" w:rsidR="002D6601" w:rsidRDefault="00EA0701" w:rsidP="00E64A79">
      <w:pPr>
        <w:pStyle w:val="ListParagraph"/>
        <w:ind w:left="0"/>
        <w:jc w:val="both"/>
        <w:rPr>
          <w:rFonts w:asciiTheme="minorHAnsi" w:hAnsiTheme="minorHAnsi" w:cstheme="minorHAnsi"/>
          <w:sz w:val="22"/>
        </w:rPr>
      </w:pPr>
      <w:r w:rsidRPr="0080060E">
        <w:rPr>
          <w:rFonts w:asciiTheme="minorHAnsi" w:hAnsiTheme="minorHAnsi" w:cstheme="minorHAnsi"/>
          <w:sz w:val="22"/>
        </w:rPr>
        <w:t xml:space="preserve">The following table details </w:t>
      </w:r>
      <w:r>
        <w:rPr>
          <w:rFonts w:asciiTheme="minorHAnsi" w:hAnsiTheme="minorHAnsi" w:cstheme="minorHAnsi"/>
          <w:sz w:val="22"/>
        </w:rPr>
        <w:t>the number of non-motorized fatalities and serious injuries</w:t>
      </w:r>
      <w:r w:rsidRPr="0080060E">
        <w:rPr>
          <w:rFonts w:asciiTheme="minorHAnsi" w:hAnsiTheme="minorHAnsi" w:cstheme="minorHAnsi"/>
          <w:sz w:val="22"/>
        </w:rPr>
        <w:t xml:space="preserve"> in the KIPDA region from </w:t>
      </w:r>
      <w:r w:rsidR="00476914" w:rsidRPr="007523AE">
        <w:rPr>
          <w:rFonts w:asciiTheme="minorHAnsi" w:hAnsiTheme="minorHAnsi" w:cstheme="minorHAnsi"/>
          <w:sz w:val="22"/>
        </w:rPr>
        <w:t>20</w:t>
      </w:r>
      <w:r w:rsidR="00476914">
        <w:rPr>
          <w:rFonts w:asciiTheme="minorHAnsi" w:hAnsiTheme="minorHAnsi" w:cstheme="minorHAnsi"/>
          <w:sz w:val="22"/>
        </w:rPr>
        <w:t xml:space="preserve">09 </w:t>
      </w:r>
      <w:r w:rsidR="00923573">
        <w:rPr>
          <w:rFonts w:asciiTheme="minorHAnsi" w:hAnsiTheme="minorHAnsi" w:cstheme="minorHAnsi"/>
          <w:sz w:val="22"/>
        </w:rPr>
        <w:t>to 2018</w:t>
      </w:r>
      <w:r w:rsidR="002D6601">
        <w:rPr>
          <w:rFonts w:asciiTheme="minorHAnsi" w:hAnsiTheme="minorHAnsi" w:cstheme="minorHAnsi"/>
          <w:sz w:val="22"/>
        </w:rPr>
        <w:t>. In the Indiana MPO counties, preliminary data for 2017 was downloaded shortly after the end of that calendar year and may be subject to change as the data is finalized; data was projected for 2018 using a linear trendline. In the Kentucky MPO counties, data was projected for both 2017 and 2018 using a linear trendline.  Due to a lack of serious injury data made available to KIPDA, historical data for the Kentucky MPO counties only dates back to 2011.</w:t>
      </w:r>
    </w:p>
    <w:p w14:paraId="2FBA2CF7" w14:textId="77777777" w:rsidR="00CF2DCF" w:rsidRDefault="00CF2DCF" w:rsidP="00E64A79">
      <w:pPr>
        <w:pStyle w:val="ListParagraph"/>
        <w:ind w:left="0"/>
        <w:jc w:val="both"/>
        <w:rPr>
          <w:rFonts w:asciiTheme="minorHAnsi" w:hAnsiTheme="minorHAnsi" w:cstheme="minorHAnsi"/>
          <w:sz w:val="22"/>
        </w:rPr>
      </w:pPr>
    </w:p>
    <w:tbl>
      <w:tblPr>
        <w:tblW w:w="9080" w:type="dxa"/>
        <w:jc w:val="center"/>
        <w:tblLook w:val="04A0" w:firstRow="1" w:lastRow="0" w:firstColumn="1" w:lastColumn="0" w:noHBand="0" w:noVBand="1"/>
      </w:tblPr>
      <w:tblGrid>
        <w:gridCol w:w="1750"/>
        <w:gridCol w:w="910"/>
        <w:gridCol w:w="2140"/>
        <w:gridCol w:w="2140"/>
        <w:gridCol w:w="2140"/>
      </w:tblGrid>
      <w:tr w:rsidR="00CF2DCF" w:rsidRPr="00476914" w14:paraId="42BD0B47" w14:textId="77777777" w:rsidTr="00923573">
        <w:trPr>
          <w:trHeight w:val="975"/>
          <w:jc w:val="center"/>
        </w:trPr>
        <w:tc>
          <w:tcPr>
            <w:tcW w:w="1750" w:type="dxa"/>
            <w:tcBorders>
              <w:top w:val="nil"/>
              <w:left w:val="nil"/>
              <w:bottom w:val="nil"/>
              <w:right w:val="nil"/>
            </w:tcBorders>
            <w:shd w:val="clear" w:color="auto" w:fill="auto"/>
            <w:vAlign w:val="bottom"/>
            <w:hideMark/>
          </w:tcPr>
          <w:p w14:paraId="145BC711" w14:textId="77777777" w:rsidR="00CF2DCF" w:rsidRPr="00476914" w:rsidRDefault="00CF2DCF" w:rsidP="00E36FA8">
            <w:pPr>
              <w:widowControl/>
              <w:autoSpaceDE/>
              <w:autoSpaceDN/>
              <w:adjustRightInd/>
              <w:jc w:val="center"/>
              <w:rPr>
                <w:rFonts w:ascii="Calibri" w:eastAsia="Times New Roman" w:hAnsi="Calibri" w:cs="Calibri"/>
                <w:color w:val="FF0000"/>
                <w:sz w:val="22"/>
                <w:szCs w:val="22"/>
              </w:rPr>
            </w:pPr>
            <w:r w:rsidRPr="00476914">
              <w:rPr>
                <w:rFonts w:ascii="Calibri" w:eastAsia="Times New Roman" w:hAnsi="Calibri" w:cs="Calibri"/>
                <w:color w:val="FF0000"/>
                <w:sz w:val="22"/>
                <w:szCs w:val="22"/>
              </w:rPr>
              <w:t>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087A8" w14:textId="77777777" w:rsidR="00CF2DCF" w:rsidRPr="00F826E6" w:rsidRDefault="00CF2DCF" w:rsidP="00596AAD">
            <w:pPr>
              <w:widowControl/>
              <w:autoSpaceDE/>
              <w:autoSpaceDN/>
              <w:adjustRightInd/>
              <w:jc w:val="center"/>
              <w:rPr>
                <w:rFonts w:ascii="Calibri" w:eastAsia="Times New Roman" w:hAnsi="Calibri" w:cs="Calibri"/>
                <w:b/>
                <w:smallCaps/>
                <w:color w:val="000000"/>
                <w:sz w:val="22"/>
                <w:szCs w:val="22"/>
              </w:rPr>
            </w:pPr>
            <w:r w:rsidRPr="00F826E6">
              <w:rPr>
                <w:rFonts w:ascii="Calibri" w:eastAsia="Times New Roman" w:hAnsi="Calibri" w:cs="Calibri"/>
                <w:b/>
                <w:smallCaps/>
                <w:color w:val="000000"/>
                <w:sz w:val="22"/>
                <w:szCs w:val="22"/>
              </w:rPr>
              <w:t>Year</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6990FF83" w14:textId="77777777" w:rsidR="00CF2DCF" w:rsidRPr="009326D2" w:rsidRDefault="00CF2DCF" w:rsidP="00596AAD">
            <w:pPr>
              <w:widowControl/>
              <w:autoSpaceDE/>
              <w:autoSpaceDN/>
              <w:adjustRightInd/>
              <w:jc w:val="center"/>
              <w:rPr>
                <w:rFonts w:ascii="Calibri" w:eastAsia="Times New Roman" w:hAnsi="Calibri" w:cs="Calibri"/>
                <w:b/>
                <w:smallCaps/>
                <w:color w:val="4F81BD"/>
                <w:sz w:val="22"/>
                <w:szCs w:val="22"/>
              </w:rPr>
            </w:pPr>
            <w:r w:rsidRPr="009326D2">
              <w:rPr>
                <w:rFonts w:ascii="Calibri" w:eastAsia="Times New Roman" w:hAnsi="Calibri" w:cs="Calibri"/>
                <w:b/>
                <w:smallCaps/>
                <w:color w:val="4F81BD"/>
                <w:sz w:val="22"/>
                <w:szCs w:val="22"/>
              </w:rPr>
              <w:t>KY MPO Non-Motorized Fatalities and Serious Injuries</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7AA7295D" w14:textId="77777777" w:rsidR="00CF2DCF" w:rsidRPr="009326D2" w:rsidRDefault="00CF2DCF" w:rsidP="00596AAD">
            <w:pPr>
              <w:widowControl/>
              <w:autoSpaceDE/>
              <w:autoSpaceDN/>
              <w:adjustRightInd/>
              <w:jc w:val="center"/>
              <w:rPr>
                <w:rFonts w:ascii="Calibri" w:eastAsia="Times New Roman" w:hAnsi="Calibri" w:cs="Calibri"/>
                <w:b/>
                <w:smallCaps/>
                <w:color w:val="C0504D"/>
                <w:sz w:val="22"/>
                <w:szCs w:val="22"/>
              </w:rPr>
            </w:pPr>
            <w:r w:rsidRPr="009326D2">
              <w:rPr>
                <w:rFonts w:ascii="Calibri" w:eastAsia="Times New Roman" w:hAnsi="Calibri" w:cs="Calibri"/>
                <w:b/>
                <w:smallCaps/>
                <w:color w:val="C0504D"/>
                <w:sz w:val="22"/>
                <w:szCs w:val="22"/>
              </w:rPr>
              <w:t>IN MPO Non-Motorized Fatalities and Serious Injuries</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79EAE0BF" w14:textId="77777777" w:rsidR="00CF2DCF" w:rsidRPr="009326D2" w:rsidRDefault="00CF2DCF" w:rsidP="00596AAD">
            <w:pPr>
              <w:widowControl/>
              <w:autoSpaceDE/>
              <w:autoSpaceDN/>
              <w:adjustRightInd/>
              <w:jc w:val="center"/>
              <w:rPr>
                <w:rFonts w:ascii="Calibri" w:eastAsia="Times New Roman" w:hAnsi="Calibri" w:cs="Calibri"/>
                <w:b/>
                <w:smallCaps/>
                <w:color w:val="9BBB59"/>
                <w:sz w:val="22"/>
                <w:szCs w:val="22"/>
              </w:rPr>
            </w:pPr>
            <w:r w:rsidRPr="009326D2">
              <w:rPr>
                <w:rFonts w:ascii="Calibri" w:eastAsia="Times New Roman" w:hAnsi="Calibri" w:cs="Calibri"/>
                <w:b/>
                <w:smallCaps/>
                <w:color w:val="9BBB59"/>
                <w:sz w:val="22"/>
                <w:szCs w:val="22"/>
              </w:rPr>
              <w:t>KIPDA MPO Non-Motorized Fatalities and Serious Injuries</w:t>
            </w:r>
          </w:p>
        </w:tc>
      </w:tr>
      <w:tr w:rsidR="00CF2DCF" w:rsidRPr="00476914" w14:paraId="267108FF" w14:textId="77777777" w:rsidTr="00923573">
        <w:trPr>
          <w:trHeight w:val="300"/>
          <w:jc w:val="center"/>
        </w:trPr>
        <w:tc>
          <w:tcPr>
            <w:tcW w:w="1750" w:type="dxa"/>
            <w:tcBorders>
              <w:top w:val="nil"/>
              <w:left w:val="nil"/>
              <w:bottom w:val="nil"/>
              <w:right w:val="nil"/>
            </w:tcBorders>
            <w:shd w:val="clear" w:color="auto" w:fill="auto"/>
            <w:noWrap/>
            <w:vAlign w:val="bottom"/>
            <w:hideMark/>
          </w:tcPr>
          <w:p w14:paraId="6966816D" w14:textId="77777777" w:rsidR="00CF2DCF" w:rsidRPr="00476914" w:rsidRDefault="00CF2DCF" w:rsidP="00E36FA8">
            <w:pPr>
              <w:widowControl/>
              <w:autoSpaceDE/>
              <w:autoSpaceDN/>
              <w:adjustRightInd/>
              <w:jc w:val="center"/>
              <w:rPr>
                <w:rFonts w:ascii="Calibri" w:eastAsia="Times New Roman" w:hAnsi="Calibri" w:cs="Calibri"/>
                <w:color w:val="FF0000"/>
                <w:sz w:val="22"/>
                <w:szCs w:val="22"/>
              </w:rPr>
            </w:pPr>
            <w:r w:rsidRPr="00476914">
              <w:rPr>
                <w:rFonts w:ascii="Calibri" w:eastAsia="Times New Roman" w:hAnsi="Calibri" w:cs="Calibri"/>
                <w:color w:val="FF0000"/>
                <w:sz w:val="22"/>
                <w:szCs w:val="22"/>
              </w:rPr>
              <w:t> </w:t>
            </w:r>
          </w:p>
        </w:tc>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1C801C40" w14:textId="77777777" w:rsidR="00CF2DCF" w:rsidRPr="00476914" w:rsidRDefault="00CF2DCF" w:rsidP="00596AAD">
            <w:pPr>
              <w:widowControl/>
              <w:autoSpaceDE/>
              <w:autoSpaceDN/>
              <w:adjustRightInd/>
              <w:jc w:val="center"/>
              <w:rPr>
                <w:rFonts w:ascii="Calibri" w:eastAsia="Times New Roman" w:hAnsi="Calibri" w:cs="Calibri"/>
                <w:color w:val="000000"/>
                <w:sz w:val="22"/>
                <w:szCs w:val="22"/>
              </w:rPr>
            </w:pPr>
            <w:r w:rsidRPr="00476914">
              <w:rPr>
                <w:rFonts w:ascii="Calibri" w:eastAsia="Times New Roman" w:hAnsi="Calibri" w:cs="Calibri"/>
                <w:color w:val="000000"/>
                <w:sz w:val="22"/>
                <w:szCs w:val="22"/>
              </w:rPr>
              <w:t>2009</w:t>
            </w:r>
          </w:p>
        </w:tc>
        <w:tc>
          <w:tcPr>
            <w:tcW w:w="2140" w:type="dxa"/>
            <w:tcBorders>
              <w:top w:val="nil"/>
              <w:left w:val="nil"/>
              <w:bottom w:val="single" w:sz="4" w:space="0" w:color="auto"/>
              <w:right w:val="single" w:sz="4" w:space="0" w:color="auto"/>
            </w:tcBorders>
            <w:shd w:val="clear" w:color="auto" w:fill="auto"/>
            <w:noWrap/>
            <w:vAlign w:val="center"/>
            <w:hideMark/>
          </w:tcPr>
          <w:p w14:paraId="79C87B12" w14:textId="77777777" w:rsidR="00CF2DCF" w:rsidRPr="00476914" w:rsidRDefault="00CF2DCF" w:rsidP="00596AAD">
            <w:pPr>
              <w:widowControl/>
              <w:autoSpaceDE/>
              <w:autoSpaceDN/>
              <w:adjustRightInd/>
              <w:jc w:val="center"/>
              <w:rPr>
                <w:rFonts w:ascii="Calibri" w:eastAsia="Times New Roman" w:hAnsi="Calibri" w:cs="Calibri"/>
                <w:color w:val="4F81BD"/>
                <w:sz w:val="22"/>
                <w:szCs w:val="22"/>
              </w:rPr>
            </w:pPr>
          </w:p>
        </w:tc>
        <w:tc>
          <w:tcPr>
            <w:tcW w:w="2140" w:type="dxa"/>
            <w:tcBorders>
              <w:top w:val="nil"/>
              <w:left w:val="nil"/>
              <w:bottom w:val="single" w:sz="4" w:space="0" w:color="auto"/>
              <w:right w:val="single" w:sz="4" w:space="0" w:color="auto"/>
            </w:tcBorders>
            <w:shd w:val="clear" w:color="auto" w:fill="auto"/>
            <w:noWrap/>
            <w:vAlign w:val="center"/>
            <w:hideMark/>
          </w:tcPr>
          <w:p w14:paraId="1B2647BE" w14:textId="77777777" w:rsidR="00CF2DCF" w:rsidRPr="00476914" w:rsidRDefault="00CF2DCF" w:rsidP="00596AAD">
            <w:pPr>
              <w:widowControl/>
              <w:autoSpaceDE/>
              <w:autoSpaceDN/>
              <w:adjustRightInd/>
              <w:jc w:val="center"/>
              <w:rPr>
                <w:rFonts w:ascii="Calibri" w:eastAsia="Times New Roman" w:hAnsi="Calibri" w:cs="Calibri"/>
                <w:color w:val="C0504D"/>
                <w:sz w:val="22"/>
                <w:szCs w:val="22"/>
              </w:rPr>
            </w:pPr>
            <w:r w:rsidRPr="00476914">
              <w:rPr>
                <w:rFonts w:ascii="Calibri" w:eastAsia="Times New Roman" w:hAnsi="Calibri" w:cs="Calibri"/>
                <w:color w:val="C0504D"/>
                <w:sz w:val="22"/>
                <w:szCs w:val="22"/>
              </w:rPr>
              <w:t>4.0</w:t>
            </w:r>
          </w:p>
        </w:tc>
        <w:tc>
          <w:tcPr>
            <w:tcW w:w="2140" w:type="dxa"/>
            <w:tcBorders>
              <w:top w:val="nil"/>
              <w:left w:val="nil"/>
              <w:bottom w:val="single" w:sz="4" w:space="0" w:color="auto"/>
              <w:right w:val="single" w:sz="4" w:space="0" w:color="auto"/>
            </w:tcBorders>
            <w:shd w:val="clear" w:color="auto" w:fill="auto"/>
            <w:noWrap/>
            <w:vAlign w:val="center"/>
            <w:hideMark/>
          </w:tcPr>
          <w:p w14:paraId="269B1493" w14:textId="77777777" w:rsidR="00CF2DCF" w:rsidRPr="00476914" w:rsidRDefault="00CF2DCF" w:rsidP="00596AAD">
            <w:pPr>
              <w:widowControl/>
              <w:autoSpaceDE/>
              <w:autoSpaceDN/>
              <w:adjustRightInd/>
              <w:jc w:val="center"/>
              <w:rPr>
                <w:rFonts w:ascii="Calibri" w:eastAsia="Times New Roman" w:hAnsi="Calibri" w:cs="Calibri"/>
                <w:color w:val="9BBB59"/>
                <w:sz w:val="22"/>
                <w:szCs w:val="22"/>
              </w:rPr>
            </w:pPr>
          </w:p>
        </w:tc>
      </w:tr>
      <w:tr w:rsidR="00CF2DCF" w:rsidRPr="00476914" w14:paraId="5AC91112" w14:textId="77777777" w:rsidTr="00923573">
        <w:trPr>
          <w:trHeight w:val="300"/>
          <w:jc w:val="center"/>
        </w:trPr>
        <w:tc>
          <w:tcPr>
            <w:tcW w:w="1750" w:type="dxa"/>
            <w:tcBorders>
              <w:top w:val="nil"/>
              <w:left w:val="nil"/>
              <w:bottom w:val="nil"/>
              <w:right w:val="nil"/>
            </w:tcBorders>
            <w:shd w:val="clear" w:color="auto" w:fill="auto"/>
            <w:noWrap/>
            <w:vAlign w:val="bottom"/>
            <w:hideMark/>
          </w:tcPr>
          <w:p w14:paraId="5972DDF3" w14:textId="77777777" w:rsidR="00CF2DCF" w:rsidRPr="00476914" w:rsidRDefault="00CF2DCF" w:rsidP="00E36FA8">
            <w:pPr>
              <w:widowControl/>
              <w:autoSpaceDE/>
              <w:autoSpaceDN/>
              <w:adjustRightInd/>
              <w:jc w:val="center"/>
              <w:rPr>
                <w:rFonts w:ascii="Calibri" w:eastAsia="Times New Roman" w:hAnsi="Calibri" w:cs="Calibri"/>
                <w:color w:val="FF0000"/>
                <w:sz w:val="22"/>
                <w:szCs w:val="22"/>
              </w:rPr>
            </w:pPr>
            <w:r w:rsidRPr="00476914">
              <w:rPr>
                <w:rFonts w:ascii="Calibri" w:eastAsia="Times New Roman" w:hAnsi="Calibri" w:cs="Calibri"/>
                <w:color w:val="FF0000"/>
                <w:sz w:val="22"/>
                <w:szCs w:val="22"/>
              </w:rPr>
              <w:t> </w:t>
            </w:r>
          </w:p>
        </w:tc>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26B99FC6" w14:textId="77777777" w:rsidR="00CF2DCF" w:rsidRPr="00476914" w:rsidRDefault="00CF2DCF" w:rsidP="00596AAD">
            <w:pPr>
              <w:widowControl/>
              <w:autoSpaceDE/>
              <w:autoSpaceDN/>
              <w:adjustRightInd/>
              <w:jc w:val="center"/>
              <w:rPr>
                <w:rFonts w:ascii="Calibri" w:eastAsia="Times New Roman" w:hAnsi="Calibri" w:cs="Calibri"/>
                <w:color w:val="000000"/>
                <w:sz w:val="22"/>
                <w:szCs w:val="22"/>
              </w:rPr>
            </w:pPr>
            <w:r w:rsidRPr="00476914">
              <w:rPr>
                <w:rFonts w:ascii="Calibri" w:eastAsia="Times New Roman" w:hAnsi="Calibri" w:cs="Calibri"/>
                <w:color w:val="000000"/>
                <w:sz w:val="22"/>
                <w:szCs w:val="22"/>
              </w:rPr>
              <w:t>2010</w:t>
            </w:r>
          </w:p>
        </w:tc>
        <w:tc>
          <w:tcPr>
            <w:tcW w:w="2140" w:type="dxa"/>
            <w:tcBorders>
              <w:top w:val="nil"/>
              <w:left w:val="nil"/>
              <w:bottom w:val="single" w:sz="4" w:space="0" w:color="auto"/>
              <w:right w:val="single" w:sz="4" w:space="0" w:color="auto"/>
            </w:tcBorders>
            <w:shd w:val="clear" w:color="auto" w:fill="auto"/>
            <w:noWrap/>
            <w:vAlign w:val="center"/>
            <w:hideMark/>
          </w:tcPr>
          <w:p w14:paraId="3A33495E" w14:textId="77777777" w:rsidR="00CF2DCF" w:rsidRPr="00476914" w:rsidRDefault="00CF2DCF" w:rsidP="00596AAD">
            <w:pPr>
              <w:widowControl/>
              <w:autoSpaceDE/>
              <w:autoSpaceDN/>
              <w:adjustRightInd/>
              <w:jc w:val="center"/>
              <w:rPr>
                <w:rFonts w:ascii="Calibri" w:eastAsia="Times New Roman" w:hAnsi="Calibri" w:cs="Calibri"/>
                <w:color w:val="4F81BD"/>
                <w:sz w:val="22"/>
                <w:szCs w:val="22"/>
              </w:rPr>
            </w:pPr>
          </w:p>
        </w:tc>
        <w:tc>
          <w:tcPr>
            <w:tcW w:w="2140" w:type="dxa"/>
            <w:tcBorders>
              <w:top w:val="nil"/>
              <w:left w:val="nil"/>
              <w:bottom w:val="single" w:sz="4" w:space="0" w:color="auto"/>
              <w:right w:val="single" w:sz="4" w:space="0" w:color="auto"/>
            </w:tcBorders>
            <w:shd w:val="clear" w:color="auto" w:fill="auto"/>
            <w:noWrap/>
            <w:vAlign w:val="center"/>
            <w:hideMark/>
          </w:tcPr>
          <w:p w14:paraId="5C927E34" w14:textId="77777777" w:rsidR="00CF2DCF" w:rsidRPr="00476914" w:rsidRDefault="00CF2DCF" w:rsidP="00596AAD">
            <w:pPr>
              <w:widowControl/>
              <w:autoSpaceDE/>
              <w:autoSpaceDN/>
              <w:adjustRightInd/>
              <w:jc w:val="center"/>
              <w:rPr>
                <w:rFonts w:ascii="Calibri" w:eastAsia="Times New Roman" w:hAnsi="Calibri" w:cs="Calibri"/>
                <w:color w:val="C0504D"/>
                <w:sz w:val="22"/>
                <w:szCs w:val="22"/>
              </w:rPr>
            </w:pPr>
            <w:r w:rsidRPr="00476914">
              <w:rPr>
                <w:rFonts w:ascii="Calibri" w:eastAsia="Times New Roman" w:hAnsi="Calibri" w:cs="Calibri"/>
                <w:color w:val="C0504D"/>
                <w:sz w:val="22"/>
                <w:szCs w:val="22"/>
              </w:rPr>
              <w:t>13.0</w:t>
            </w:r>
          </w:p>
        </w:tc>
        <w:tc>
          <w:tcPr>
            <w:tcW w:w="2140" w:type="dxa"/>
            <w:tcBorders>
              <w:top w:val="nil"/>
              <w:left w:val="nil"/>
              <w:bottom w:val="single" w:sz="4" w:space="0" w:color="auto"/>
              <w:right w:val="single" w:sz="4" w:space="0" w:color="auto"/>
            </w:tcBorders>
            <w:shd w:val="clear" w:color="auto" w:fill="auto"/>
            <w:noWrap/>
            <w:vAlign w:val="center"/>
            <w:hideMark/>
          </w:tcPr>
          <w:p w14:paraId="7B006FAC" w14:textId="77777777" w:rsidR="00CF2DCF" w:rsidRPr="00476914" w:rsidRDefault="00CF2DCF" w:rsidP="00596AAD">
            <w:pPr>
              <w:widowControl/>
              <w:autoSpaceDE/>
              <w:autoSpaceDN/>
              <w:adjustRightInd/>
              <w:jc w:val="center"/>
              <w:rPr>
                <w:rFonts w:ascii="Calibri" w:eastAsia="Times New Roman" w:hAnsi="Calibri" w:cs="Calibri"/>
                <w:color w:val="9BBB59"/>
                <w:sz w:val="22"/>
                <w:szCs w:val="22"/>
              </w:rPr>
            </w:pPr>
          </w:p>
        </w:tc>
      </w:tr>
      <w:tr w:rsidR="00CF2DCF" w:rsidRPr="00476914" w14:paraId="430BD913" w14:textId="77777777" w:rsidTr="00923573">
        <w:trPr>
          <w:trHeight w:val="300"/>
          <w:jc w:val="center"/>
        </w:trPr>
        <w:tc>
          <w:tcPr>
            <w:tcW w:w="1750" w:type="dxa"/>
            <w:tcBorders>
              <w:top w:val="nil"/>
              <w:left w:val="nil"/>
              <w:bottom w:val="nil"/>
              <w:right w:val="nil"/>
            </w:tcBorders>
            <w:shd w:val="clear" w:color="auto" w:fill="auto"/>
            <w:noWrap/>
            <w:vAlign w:val="bottom"/>
            <w:hideMark/>
          </w:tcPr>
          <w:p w14:paraId="6EA0B57B" w14:textId="77777777" w:rsidR="00CF2DCF" w:rsidRPr="00476914" w:rsidRDefault="00CF2DCF" w:rsidP="00E36FA8">
            <w:pPr>
              <w:widowControl/>
              <w:autoSpaceDE/>
              <w:autoSpaceDN/>
              <w:adjustRightInd/>
              <w:jc w:val="center"/>
              <w:rPr>
                <w:rFonts w:ascii="Calibri" w:eastAsia="Times New Roman" w:hAnsi="Calibri" w:cs="Calibri"/>
                <w:color w:val="FF0000"/>
                <w:sz w:val="22"/>
                <w:szCs w:val="22"/>
              </w:rPr>
            </w:pPr>
            <w:r w:rsidRPr="00476914">
              <w:rPr>
                <w:rFonts w:ascii="Calibri" w:eastAsia="Times New Roman" w:hAnsi="Calibri" w:cs="Calibri"/>
                <w:color w:val="FF0000"/>
                <w:sz w:val="22"/>
                <w:szCs w:val="22"/>
              </w:rPr>
              <w:t> </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F16A3" w14:textId="77777777" w:rsidR="00CF2DCF" w:rsidRPr="00476914" w:rsidRDefault="00CF2DCF" w:rsidP="00596AAD">
            <w:pPr>
              <w:widowControl/>
              <w:autoSpaceDE/>
              <w:autoSpaceDN/>
              <w:adjustRightInd/>
              <w:jc w:val="center"/>
              <w:rPr>
                <w:rFonts w:ascii="Calibri" w:eastAsia="Times New Roman" w:hAnsi="Calibri" w:cs="Calibri"/>
                <w:color w:val="000000"/>
                <w:sz w:val="22"/>
                <w:szCs w:val="22"/>
              </w:rPr>
            </w:pPr>
            <w:r w:rsidRPr="00476914">
              <w:rPr>
                <w:rFonts w:ascii="Calibri" w:eastAsia="Times New Roman" w:hAnsi="Calibri" w:cs="Calibri"/>
                <w:color w:val="000000"/>
                <w:sz w:val="22"/>
                <w:szCs w:val="22"/>
              </w:rPr>
              <w:t>2011</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28F434DF" w14:textId="77777777" w:rsidR="00CF2DCF" w:rsidRPr="00476914" w:rsidRDefault="00CF2DCF" w:rsidP="00596AAD">
            <w:pPr>
              <w:widowControl/>
              <w:autoSpaceDE/>
              <w:autoSpaceDN/>
              <w:adjustRightInd/>
              <w:jc w:val="center"/>
              <w:rPr>
                <w:rFonts w:ascii="Calibri" w:eastAsia="Times New Roman" w:hAnsi="Calibri" w:cs="Calibri"/>
                <w:color w:val="4F81BD"/>
                <w:sz w:val="22"/>
                <w:szCs w:val="22"/>
              </w:rPr>
            </w:pPr>
            <w:r w:rsidRPr="00476914">
              <w:rPr>
                <w:rFonts w:ascii="Calibri" w:eastAsia="Times New Roman" w:hAnsi="Calibri" w:cs="Calibri"/>
                <w:color w:val="4F81BD"/>
                <w:sz w:val="22"/>
                <w:szCs w:val="22"/>
              </w:rPr>
              <w:t>101.0</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3B9D17B1" w14:textId="77777777" w:rsidR="00CF2DCF" w:rsidRPr="00476914" w:rsidRDefault="00CF2DCF" w:rsidP="00596AAD">
            <w:pPr>
              <w:widowControl/>
              <w:autoSpaceDE/>
              <w:autoSpaceDN/>
              <w:adjustRightInd/>
              <w:jc w:val="center"/>
              <w:rPr>
                <w:rFonts w:ascii="Calibri" w:eastAsia="Times New Roman" w:hAnsi="Calibri" w:cs="Calibri"/>
                <w:color w:val="C0504D"/>
                <w:sz w:val="22"/>
                <w:szCs w:val="22"/>
              </w:rPr>
            </w:pPr>
            <w:r w:rsidRPr="00476914">
              <w:rPr>
                <w:rFonts w:ascii="Calibri" w:eastAsia="Times New Roman" w:hAnsi="Calibri" w:cs="Calibri"/>
                <w:color w:val="C0504D"/>
                <w:sz w:val="22"/>
                <w:szCs w:val="22"/>
              </w:rPr>
              <w:t>14.0</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14A2C27C" w14:textId="77777777" w:rsidR="00CF2DCF" w:rsidRPr="00476914" w:rsidRDefault="00CF2DCF" w:rsidP="00596AAD">
            <w:pPr>
              <w:widowControl/>
              <w:autoSpaceDE/>
              <w:autoSpaceDN/>
              <w:adjustRightInd/>
              <w:jc w:val="center"/>
              <w:rPr>
                <w:rFonts w:ascii="Calibri" w:eastAsia="Times New Roman" w:hAnsi="Calibri" w:cs="Calibri"/>
                <w:color w:val="9BBB59"/>
                <w:sz w:val="22"/>
                <w:szCs w:val="22"/>
              </w:rPr>
            </w:pPr>
            <w:r w:rsidRPr="00476914">
              <w:rPr>
                <w:rFonts w:ascii="Calibri" w:eastAsia="Times New Roman" w:hAnsi="Calibri" w:cs="Calibri"/>
                <w:color w:val="9BBB59"/>
                <w:sz w:val="22"/>
                <w:szCs w:val="22"/>
              </w:rPr>
              <w:t>115.0</w:t>
            </w:r>
          </w:p>
        </w:tc>
      </w:tr>
      <w:tr w:rsidR="00CF2DCF" w:rsidRPr="00476914" w14:paraId="5509D5D2" w14:textId="77777777" w:rsidTr="00923573">
        <w:trPr>
          <w:trHeight w:val="300"/>
          <w:jc w:val="center"/>
        </w:trPr>
        <w:tc>
          <w:tcPr>
            <w:tcW w:w="1750" w:type="dxa"/>
            <w:tcBorders>
              <w:top w:val="nil"/>
              <w:left w:val="nil"/>
              <w:bottom w:val="nil"/>
              <w:right w:val="nil"/>
            </w:tcBorders>
            <w:shd w:val="clear" w:color="auto" w:fill="auto"/>
            <w:noWrap/>
            <w:vAlign w:val="bottom"/>
            <w:hideMark/>
          </w:tcPr>
          <w:p w14:paraId="3893996D" w14:textId="77777777" w:rsidR="00CF2DCF" w:rsidRPr="00476914" w:rsidRDefault="00CF2DCF" w:rsidP="00E36FA8">
            <w:pPr>
              <w:widowControl/>
              <w:autoSpaceDE/>
              <w:autoSpaceDN/>
              <w:adjustRightInd/>
              <w:jc w:val="center"/>
              <w:rPr>
                <w:rFonts w:ascii="Calibri" w:eastAsia="Times New Roman" w:hAnsi="Calibri" w:cs="Calibri"/>
                <w:color w:val="FF0000"/>
                <w:sz w:val="22"/>
                <w:szCs w:val="22"/>
              </w:rPr>
            </w:pPr>
            <w:r w:rsidRPr="00476914">
              <w:rPr>
                <w:rFonts w:ascii="Calibri" w:eastAsia="Times New Roman" w:hAnsi="Calibri" w:cs="Calibri"/>
                <w:color w:val="FF0000"/>
                <w:sz w:val="22"/>
                <w:szCs w:val="22"/>
              </w:rPr>
              <w:t> </w:t>
            </w:r>
          </w:p>
        </w:tc>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1171B72D" w14:textId="77777777" w:rsidR="00CF2DCF" w:rsidRPr="00476914" w:rsidRDefault="00CF2DCF" w:rsidP="00596AAD">
            <w:pPr>
              <w:widowControl/>
              <w:autoSpaceDE/>
              <w:autoSpaceDN/>
              <w:adjustRightInd/>
              <w:jc w:val="center"/>
              <w:rPr>
                <w:rFonts w:ascii="Calibri" w:eastAsia="Times New Roman" w:hAnsi="Calibri" w:cs="Calibri"/>
                <w:color w:val="000000"/>
                <w:sz w:val="22"/>
                <w:szCs w:val="22"/>
              </w:rPr>
            </w:pPr>
            <w:r w:rsidRPr="00476914">
              <w:rPr>
                <w:rFonts w:ascii="Calibri" w:eastAsia="Times New Roman" w:hAnsi="Calibri" w:cs="Calibri"/>
                <w:color w:val="000000"/>
                <w:sz w:val="22"/>
                <w:szCs w:val="22"/>
              </w:rPr>
              <w:t>2012</w:t>
            </w:r>
          </w:p>
        </w:tc>
        <w:tc>
          <w:tcPr>
            <w:tcW w:w="2140" w:type="dxa"/>
            <w:tcBorders>
              <w:top w:val="nil"/>
              <w:left w:val="nil"/>
              <w:bottom w:val="single" w:sz="4" w:space="0" w:color="auto"/>
              <w:right w:val="single" w:sz="4" w:space="0" w:color="auto"/>
            </w:tcBorders>
            <w:shd w:val="clear" w:color="auto" w:fill="auto"/>
            <w:noWrap/>
            <w:vAlign w:val="center"/>
            <w:hideMark/>
          </w:tcPr>
          <w:p w14:paraId="528D0540" w14:textId="77777777" w:rsidR="00CF2DCF" w:rsidRPr="00476914" w:rsidRDefault="00CF2DCF" w:rsidP="00596AAD">
            <w:pPr>
              <w:widowControl/>
              <w:autoSpaceDE/>
              <w:autoSpaceDN/>
              <w:adjustRightInd/>
              <w:jc w:val="center"/>
              <w:rPr>
                <w:rFonts w:ascii="Calibri" w:eastAsia="Times New Roman" w:hAnsi="Calibri" w:cs="Calibri"/>
                <w:color w:val="4F81BD"/>
                <w:sz w:val="22"/>
                <w:szCs w:val="22"/>
              </w:rPr>
            </w:pPr>
            <w:r w:rsidRPr="00476914">
              <w:rPr>
                <w:rFonts w:ascii="Calibri" w:eastAsia="Times New Roman" w:hAnsi="Calibri" w:cs="Calibri"/>
                <w:color w:val="4F81BD"/>
                <w:sz w:val="22"/>
                <w:szCs w:val="22"/>
              </w:rPr>
              <w:t>84.0</w:t>
            </w:r>
          </w:p>
        </w:tc>
        <w:tc>
          <w:tcPr>
            <w:tcW w:w="2140" w:type="dxa"/>
            <w:tcBorders>
              <w:top w:val="nil"/>
              <w:left w:val="nil"/>
              <w:bottom w:val="single" w:sz="4" w:space="0" w:color="auto"/>
              <w:right w:val="single" w:sz="4" w:space="0" w:color="auto"/>
            </w:tcBorders>
            <w:shd w:val="clear" w:color="auto" w:fill="auto"/>
            <w:noWrap/>
            <w:vAlign w:val="center"/>
            <w:hideMark/>
          </w:tcPr>
          <w:p w14:paraId="070F422B" w14:textId="77777777" w:rsidR="00CF2DCF" w:rsidRPr="00476914" w:rsidRDefault="00CF2DCF" w:rsidP="00596AAD">
            <w:pPr>
              <w:widowControl/>
              <w:autoSpaceDE/>
              <w:autoSpaceDN/>
              <w:adjustRightInd/>
              <w:jc w:val="center"/>
              <w:rPr>
                <w:rFonts w:ascii="Calibri" w:eastAsia="Times New Roman" w:hAnsi="Calibri" w:cs="Calibri"/>
                <w:color w:val="C0504D"/>
                <w:sz w:val="22"/>
                <w:szCs w:val="22"/>
              </w:rPr>
            </w:pPr>
            <w:r w:rsidRPr="00476914">
              <w:rPr>
                <w:rFonts w:ascii="Calibri" w:eastAsia="Times New Roman" w:hAnsi="Calibri" w:cs="Calibri"/>
                <w:color w:val="C0504D"/>
                <w:sz w:val="22"/>
                <w:szCs w:val="22"/>
              </w:rPr>
              <w:t>16.0</w:t>
            </w:r>
          </w:p>
        </w:tc>
        <w:tc>
          <w:tcPr>
            <w:tcW w:w="2140" w:type="dxa"/>
            <w:tcBorders>
              <w:top w:val="nil"/>
              <w:left w:val="nil"/>
              <w:bottom w:val="single" w:sz="4" w:space="0" w:color="auto"/>
              <w:right w:val="single" w:sz="4" w:space="0" w:color="auto"/>
            </w:tcBorders>
            <w:shd w:val="clear" w:color="auto" w:fill="auto"/>
            <w:noWrap/>
            <w:vAlign w:val="center"/>
            <w:hideMark/>
          </w:tcPr>
          <w:p w14:paraId="6F6A1DE5" w14:textId="77777777" w:rsidR="00CF2DCF" w:rsidRPr="00476914" w:rsidRDefault="00CF2DCF" w:rsidP="00596AAD">
            <w:pPr>
              <w:widowControl/>
              <w:autoSpaceDE/>
              <w:autoSpaceDN/>
              <w:adjustRightInd/>
              <w:jc w:val="center"/>
              <w:rPr>
                <w:rFonts w:ascii="Calibri" w:eastAsia="Times New Roman" w:hAnsi="Calibri" w:cs="Calibri"/>
                <w:color w:val="9BBB59"/>
                <w:sz w:val="22"/>
                <w:szCs w:val="22"/>
              </w:rPr>
            </w:pPr>
            <w:r w:rsidRPr="00476914">
              <w:rPr>
                <w:rFonts w:ascii="Calibri" w:eastAsia="Times New Roman" w:hAnsi="Calibri" w:cs="Calibri"/>
                <w:color w:val="9BBB59"/>
                <w:sz w:val="22"/>
                <w:szCs w:val="22"/>
              </w:rPr>
              <w:t>100.0</w:t>
            </w:r>
          </w:p>
        </w:tc>
      </w:tr>
      <w:tr w:rsidR="00CF2DCF" w:rsidRPr="00476914" w14:paraId="3127DFE9" w14:textId="77777777" w:rsidTr="00923573">
        <w:trPr>
          <w:trHeight w:val="300"/>
          <w:jc w:val="center"/>
        </w:trPr>
        <w:tc>
          <w:tcPr>
            <w:tcW w:w="1750" w:type="dxa"/>
            <w:tcBorders>
              <w:top w:val="nil"/>
              <w:left w:val="nil"/>
              <w:bottom w:val="nil"/>
              <w:right w:val="nil"/>
            </w:tcBorders>
            <w:shd w:val="clear" w:color="auto" w:fill="auto"/>
            <w:noWrap/>
            <w:vAlign w:val="bottom"/>
            <w:hideMark/>
          </w:tcPr>
          <w:p w14:paraId="755CCE66" w14:textId="77777777" w:rsidR="00CF2DCF" w:rsidRPr="00476914" w:rsidRDefault="00CF2DCF" w:rsidP="00E36FA8">
            <w:pPr>
              <w:widowControl/>
              <w:autoSpaceDE/>
              <w:autoSpaceDN/>
              <w:adjustRightInd/>
              <w:jc w:val="center"/>
              <w:rPr>
                <w:rFonts w:ascii="Calibri" w:eastAsia="Times New Roman" w:hAnsi="Calibri" w:cs="Calibri"/>
                <w:color w:val="FF0000"/>
                <w:sz w:val="22"/>
                <w:szCs w:val="22"/>
              </w:rPr>
            </w:pPr>
            <w:r w:rsidRPr="00476914">
              <w:rPr>
                <w:rFonts w:ascii="Calibri" w:eastAsia="Times New Roman" w:hAnsi="Calibri" w:cs="Calibri"/>
                <w:color w:val="FF0000"/>
                <w:sz w:val="22"/>
                <w:szCs w:val="22"/>
              </w:rPr>
              <w:t> </w:t>
            </w:r>
          </w:p>
        </w:tc>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04671B97" w14:textId="77777777" w:rsidR="00CF2DCF" w:rsidRPr="00476914" w:rsidRDefault="00CF2DCF" w:rsidP="00596AAD">
            <w:pPr>
              <w:widowControl/>
              <w:autoSpaceDE/>
              <w:autoSpaceDN/>
              <w:adjustRightInd/>
              <w:jc w:val="center"/>
              <w:rPr>
                <w:rFonts w:ascii="Calibri" w:eastAsia="Times New Roman" w:hAnsi="Calibri" w:cs="Calibri"/>
                <w:color w:val="000000"/>
                <w:sz w:val="22"/>
                <w:szCs w:val="22"/>
              </w:rPr>
            </w:pPr>
            <w:r w:rsidRPr="00476914">
              <w:rPr>
                <w:rFonts w:ascii="Calibri" w:eastAsia="Times New Roman" w:hAnsi="Calibri" w:cs="Calibri"/>
                <w:color w:val="000000"/>
                <w:sz w:val="22"/>
                <w:szCs w:val="22"/>
              </w:rPr>
              <w:t>2013</w:t>
            </w:r>
          </w:p>
        </w:tc>
        <w:tc>
          <w:tcPr>
            <w:tcW w:w="2140" w:type="dxa"/>
            <w:tcBorders>
              <w:top w:val="nil"/>
              <w:left w:val="nil"/>
              <w:bottom w:val="single" w:sz="4" w:space="0" w:color="auto"/>
              <w:right w:val="single" w:sz="4" w:space="0" w:color="auto"/>
            </w:tcBorders>
            <w:shd w:val="clear" w:color="auto" w:fill="auto"/>
            <w:noWrap/>
            <w:vAlign w:val="center"/>
            <w:hideMark/>
          </w:tcPr>
          <w:p w14:paraId="029A1F24" w14:textId="77777777" w:rsidR="00CF2DCF" w:rsidRPr="00476914" w:rsidRDefault="00CF2DCF" w:rsidP="00596AAD">
            <w:pPr>
              <w:widowControl/>
              <w:autoSpaceDE/>
              <w:autoSpaceDN/>
              <w:adjustRightInd/>
              <w:jc w:val="center"/>
              <w:rPr>
                <w:rFonts w:ascii="Calibri" w:eastAsia="Times New Roman" w:hAnsi="Calibri" w:cs="Calibri"/>
                <w:color w:val="4F81BD"/>
                <w:sz w:val="22"/>
                <w:szCs w:val="22"/>
              </w:rPr>
            </w:pPr>
            <w:r w:rsidRPr="00476914">
              <w:rPr>
                <w:rFonts w:ascii="Calibri" w:eastAsia="Times New Roman" w:hAnsi="Calibri" w:cs="Calibri"/>
                <w:color w:val="4F81BD"/>
                <w:sz w:val="22"/>
                <w:szCs w:val="22"/>
              </w:rPr>
              <w:t>78.0</w:t>
            </w:r>
          </w:p>
        </w:tc>
        <w:tc>
          <w:tcPr>
            <w:tcW w:w="2140" w:type="dxa"/>
            <w:tcBorders>
              <w:top w:val="nil"/>
              <w:left w:val="nil"/>
              <w:bottom w:val="single" w:sz="4" w:space="0" w:color="auto"/>
              <w:right w:val="single" w:sz="4" w:space="0" w:color="auto"/>
            </w:tcBorders>
            <w:shd w:val="clear" w:color="auto" w:fill="auto"/>
            <w:noWrap/>
            <w:vAlign w:val="center"/>
            <w:hideMark/>
          </w:tcPr>
          <w:p w14:paraId="6DA94CCA" w14:textId="77777777" w:rsidR="00CF2DCF" w:rsidRPr="00476914" w:rsidRDefault="00CF2DCF" w:rsidP="00596AAD">
            <w:pPr>
              <w:widowControl/>
              <w:autoSpaceDE/>
              <w:autoSpaceDN/>
              <w:adjustRightInd/>
              <w:jc w:val="center"/>
              <w:rPr>
                <w:rFonts w:ascii="Calibri" w:eastAsia="Times New Roman" w:hAnsi="Calibri" w:cs="Calibri"/>
                <w:color w:val="C0504D"/>
                <w:sz w:val="22"/>
                <w:szCs w:val="22"/>
              </w:rPr>
            </w:pPr>
            <w:r w:rsidRPr="00476914">
              <w:rPr>
                <w:rFonts w:ascii="Calibri" w:eastAsia="Times New Roman" w:hAnsi="Calibri" w:cs="Calibri"/>
                <w:color w:val="C0504D"/>
                <w:sz w:val="22"/>
                <w:szCs w:val="22"/>
              </w:rPr>
              <w:t>4.0</w:t>
            </w:r>
          </w:p>
        </w:tc>
        <w:tc>
          <w:tcPr>
            <w:tcW w:w="2140" w:type="dxa"/>
            <w:tcBorders>
              <w:top w:val="nil"/>
              <w:left w:val="nil"/>
              <w:bottom w:val="single" w:sz="4" w:space="0" w:color="auto"/>
              <w:right w:val="single" w:sz="4" w:space="0" w:color="auto"/>
            </w:tcBorders>
            <w:shd w:val="clear" w:color="auto" w:fill="auto"/>
            <w:noWrap/>
            <w:vAlign w:val="center"/>
            <w:hideMark/>
          </w:tcPr>
          <w:p w14:paraId="12F3E1BE" w14:textId="77777777" w:rsidR="00CF2DCF" w:rsidRPr="00476914" w:rsidRDefault="00CF2DCF" w:rsidP="00596AAD">
            <w:pPr>
              <w:widowControl/>
              <w:autoSpaceDE/>
              <w:autoSpaceDN/>
              <w:adjustRightInd/>
              <w:jc w:val="center"/>
              <w:rPr>
                <w:rFonts w:ascii="Calibri" w:eastAsia="Times New Roman" w:hAnsi="Calibri" w:cs="Calibri"/>
                <w:color w:val="9BBB59"/>
                <w:sz w:val="22"/>
                <w:szCs w:val="22"/>
              </w:rPr>
            </w:pPr>
            <w:r w:rsidRPr="00476914">
              <w:rPr>
                <w:rFonts w:ascii="Calibri" w:eastAsia="Times New Roman" w:hAnsi="Calibri" w:cs="Calibri"/>
                <w:color w:val="9BBB59"/>
                <w:sz w:val="22"/>
                <w:szCs w:val="22"/>
              </w:rPr>
              <w:t>82.0</w:t>
            </w:r>
          </w:p>
        </w:tc>
      </w:tr>
      <w:tr w:rsidR="00CF2DCF" w:rsidRPr="00476914" w14:paraId="2B90C220" w14:textId="77777777" w:rsidTr="00923573">
        <w:trPr>
          <w:trHeight w:val="300"/>
          <w:jc w:val="center"/>
        </w:trPr>
        <w:tc>
          <w:tcPr>
            <w:tcW w:w="1750" w:type="dxa"/>
            <w:tcBorders>
              <w:top w:val="nil"/>
              <w:left w:val="nil"/>
              <w:bottom w:val="nil"/>
              <w:right w:val="nil"/>
            </w:tcBorders>
            <w:shd w:val="clear" w:color="auto" w:fill="auto"/>
            <w:noWrap/>
            <w:vAlign w:val="bottom"/>
            <w:hideMark/>
          </w:tcPr>
          <w:p w14:paraId="61C5B5B9" w14:textId="77777777" w:rsidR="00CF2DCF" w:rsidRPr="00476914" w:rsidRDefault="00CF2DCF" w:rsidP="00E36FA8">
            <w:pPr>
              <w:widowControl/>
              <w:autoSpaceDE/>
              <w:autoSpaceDN/>
              <w:adjustRightInd/>
              <w:jc w:val="center"/>
              <w:rPr>
                <w:rFonts w:ascii="Calibri" w:eastAsia="Times New Roman" w:hAnsi="Calibri" w:cs="Calibri"/>
                <w:color w:val="FF0000"/>
                <w:sz w:val="22"/>
                <w:szCs w:val="22"/>
              </w:rPr>
            </w:pPr>
            <w:r w:rsidRPr="00476914">
              <w:rPr>
                <w:rFonts w:ascii="Calibri" w:eastAsia="Times New Roman" w:hAnsi="Calibri" w:cs="Calibri"/>
                <w:color w:val="FF0000"/>
                <w:sz w:val="22"/>
                <w:szCs w:val="22"/>
              </w:rPr>
              <w:t> </w:t>
            </w:r>
          </w:p>
        </w:tc>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78D9705E" w14:textId="77777777" w:rsidR="00CF2DCF" w:rsidRPr="00476914" w:rsidRDefault="00CF2DCF" w:rsidP="00596AAD">
            <w:pPr>
              <w:widowControl/>
              <w:autoSpaceDE/>
              <w:autoSpaceDN/>
              <w:adjustRightInd/>
              <w:jc w:val="center"/>
              <w:rPr>
                <w:rFonts w:ascii="Calibri" w:eastAsia="Times New Roman" w:hAnsi="Calibri" w:cs="Calibri"/>
                <w:color w:val="000000"/>
                <w:sz w:val="22"/>
                <w:szCs w:val="22"/>
              </w:rPr>
            </w:pPr>
            <w:r w:rsidRPr="00476914">
              <w:rPr>
                <w:rFonts w:ascii="Calibri" w:eastAsia="Times New Roman" w:hAnsi="Calibri" w:cs="Calibri"/>
                <w:color w:val="000000"/>
                <w:sz w:val="22"/>
                <w:szCs w:val="22"/>
              </w:rPr>
              <w:t>2014</w:t>
            </w:r>
          </w:p>
        </w:tc>
        <w:tc>
          <w:tcPr>
            <w:tcW w:w="2140" w:type="dxa"/>
            <w:tcBorders>
              <w:top w:val="nil"/>
              <w:left w:val="nil"/>
              <w:bottom w:val="single" w:sz="4" w:space="0" w:color="auto"/>
              <w:right w:val="single" w:sz="4" w:space="0" w:color="auto"/>
            </w:tcBorders>
            <w:shd w:val="clear" w:color="auto" w:fill="auto"/>
            <w:noWrap/>
            <w:vAlign w:val="center"/>
            <w:hideMark/>
          </w:tcPr>
          <w:p w14:paraId="48B8B125" w14:textId="77777777" w:rsidR="00CF2DCF" w:rsidRPr="00476914" w:rsidRDefault="00CF2DCF" w:rsidP="00596AAD">
            <w:pPr>
              <w:widowControl/>
              <w:autoSpaceDE/>
              <w:autoSpaceDN/>
              <w:adjustRightInd/>
              <w:jc w:val="center"/>
              <w:rPr>
                <w:rFonts w:ascii="Calibri" w:eastAsia="Times New Roman" w:hAnsi="Calibri" w:cs="Calibri"/>
                <w:color w:val="4F81BD"/>
                <w:sz w:val="22"/>
                <w:szCs w:val="22"/>
              </w:rPr>
            </w:pPr>
            <w:r w:rsidRPr="00476914">
              <w:rPr>
                <w:rFonts w:ascii="Calibri" w:eastAsia="Times New Roman" w:hAnsi="Calibri" w:cs="Calibri"/>
                <w:color w:val="4F81BD"/>
                <w:sz w:val="22"/>
                <w:szCs w:val="22"/>
              </w:rPr>
              <w:t>100.0</w:t>
            </w:r>
          </w:p>
        </w:tc>
        <w:tc>
          <w:tcPr>
            <w:tcW w:w="2140" w:type="dxa"/>
            <w:tcBorders>
              <w:top w:val="nil"/>
              <w:left w:val="nil"/>
              <w:bottom w:val="single" w:sz="4" w:space="0" w:color="auto"/>
              <w:right w:val="single" w:sz="4" w:space="0" w:color="auto"/>
            </w:tcBorders>
            <w:shd w:val="clear" w:color="auto" w:fill="auto"/>
            <w:noWrap/>
            <w:vAlign w:val="center"/>
            <w:hideMark/>
          </w:tcPr>
          <w:p w14:paraId="7070C0F7" w14:textId="77777777" w:rsidR="00CF2DCF" w:rsidRPr="00476914" w:rsidRDefault="00CF2DCF" w:rsidP="00596AAD">
            <w:pPr>
              <w:widowControl/>
              <w:autoSpaceDE/>
              <w:autoSpaceDN/>
              <w:adjustRightInd/>
              <w:jc w:val="center"/>
              <w:rPr>
                <w:rFonts w:ascii="Calibri" w:eastAsia="Times New Roman" w:hAnsi="Calibri" w:cs="Calibri"/>
                <w:color w:val="C0504D"/>
                <w:sz w:val="22"/>
                <w:szCs w:val="22"/>
              </w:rPr>
            </w:pPr>
            <w:r w:rsidRPr="00476914">
              <w:rPr>
                <w:rFonts w:ascii="Calibri" w:eastAsia="Times New Roman" w:hAnsi="Calibri" w:cs="Calibri"/>
                <w:color w:val="C0504D"/>
                <w:sz w:val="22"/>
                <w:szCs w:val="22"/>
              </w:rPr>
              <w:t>7.7</w:t>
            </w:r>
          </w:p>
        </w:tc>
        <w:tc>
          <w:tcPr>
            <w:tcW w:w="2140" w:type="dxa"/>
            <w:tcBorders>
              <w:top w:val="nil"/>
              <w:left w:val="nil"/>
              <w:bottom w:val="single" w:sz="4" w:space="0" w:color="auto"/>
              <w:right w:val="single" w:sz="4" w:space="0" w:color="auto"/>
            </w:tcBorders>
            <w:shd w:val="clear" w:color="auto" w:fill="auto"/>
            <w:noWrap/>
            <w:vAlign w:val="center"/>
            <w:hideMark/>
          </w:tcPr>
          <w:p w14:paraId="30A7AC7B" w14:textId="77777777" w:rsidR="00CF2DCF" w:rsidRPr="00476914" w:rsidRDefault="00CF2DCF" w:rsidP="00596AAD">
            <w:pPr>
              <w:widowControl/>
              <w:autoSpaceDE/>
              <w:autoSpaceDN/>
              <w:adjustRightInd/>
              <w:jc w:val="center"/>
              <w:rPr>
                <w:rFonts w:ascii="Calibri" w:eastAsia="Times New Roman" w:hAnsi="Calibri" w:cs="Calibri"/>
                <w:color w:val="9BBB59"/>
                <w:sz w:val="22"/>
                <w:szCs w:val="22"/>
              </w:rPr>
            </w:pPr>
            <w:r w:rsidRPr="00476914">
              <w:rPr>
                <w:rFonts w:ascii="Calibri" w:eastAsia="Times New Roman" w:hAnsi="Calibri" w:cs="Calibri"/>
                <w:color w:val="9BBB59"/>
                <w:sz w:val="22"/>
                <w:szCs w:val="22"/>
              </w:rPr>
              <w:t>107.7</w:t>
            </w:r>
          </w:p>
        </w:tc>
      </w:tr>
      <w:tr w:rsidR="00CF2DCF" w:rsidRPr="00476914" w14:paraId="0EF56499" w14:textId="77777777" w:rsidTr="00923573">
        <w:trPr>
          <w:trHeight w:val="300"/>
          <w:jc w:val="center"/>
        </w:trPr>
        <w:tc>
          <w:tcPr>
            <w:tcW w:w="1750" w:type="dxa"/>
            <w:tcBorders>
              <w:top w:val="nil"/>
              <w:left w:val="nil"/>
              <w:bottom w:val="nil"/>
              <w:right w:val="nil"/>
            </w:tcBorders>
            <w:shd w:val="clear" w:color="auto" w:fill="auto"/>
            <w:noWrap/>
            <w:vAlign w:val="bottom"/>
            <w:hideMark/>
          </w:tcPr>
          <w:p w14:paraId="6B741E7D" w14:textId="77777777" w:rsidR="00CF2DCF" w:rsidRPr="00476914" w:rsidRDefault="00CF2DCF" w:rsidP="00E36FA8">
            <w:pPr>
              <w:widowControl/>
              <w:autoSpaceDE/>
              <w:autoSpaceDN/>
              <w:adjustRightInd/>
              <w:jc w:val="center"/>
              <w:rPr>
                <w:rFonts w:ascii="Calibri" w:eastAsia="Times New Roman" w:hAnsi="Calibri" w:cs="Calibri"/>
                <w:color w:val="FF0000"/>
                <w:sz w:val="22"/>
                <w:szCs w:val="22"/>
              </w:rPr>
            </w:pPr>
            <w:r w:rsidRPr="00476914">
              <w:rPr>
                <w:rFonts w:ascii="Calibri" w:eastAsia="Times New Roman" w:hAnsi="Calibri" w:cs="Calibri"/>
                <w:color w:val="FF0000"/>
                <w:sz w:val="22"/>
                <w:szCs w:val="22"/>
              </w:rPr>
              <w:t> </w:t>
            </w:r>
          </w:p>
        </w:tc>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60C28B95" w14:textId="77777777" w:rsidR="00CF2DCF" w:rsidRPr="00476914" w:rsidRDefault="00CF2DCF" w:rsidP="00596AAD">
            <w:pPr>
              <w:widowControl/>
              <w:autoSpaceDE/>
              <w:autoSpaceDN/>
              <w:adjustRightInd/>
              <w:jc w:val="center"/>
              <w:rPr>
                <w:rFonts w:ascii="Calibri" w:eastAsia="Times New Roman" w:hAnsi="Calibri" w:cs="Calibri"/>
                <w:color w:val="000000"/>
                <w:sz w:val="22"/>
                <w:szCs w:val="22"/>
              </w:rPr>
            </w:pPr>
            <w:r w:rsidRPr="00476914">
              <w:rPr>
                <w:rFonts w:ascii="Calibri" w:eastAsia="Times New Roman" w:hAnsi="Calibri" w:cs="Calibri"/>
                <w:color w:val="000000"/>
                <w:sz w:val="22"/>
                <w:szCs w:val="22"/>
              </w:rPr>
              <w:t>2015</w:t>
            </w:r>
          </w:p>
        </w:tc>
        <w:tc>
          <w:tcPr>
            <w:tcW w:w="2140" w:type="dxa"/>
            <w:tcBorders>
              <w:top w:val="nil"/>
              <w:left w:val="nil"/>
              <w:bottom w:val="single" w:sz="4" w:space="0" w:color="auto"/>
              <w:right w:val="single" w:sz="4" w:space="0" w:color="auto"/>
            </w:tcBorders>
            <w:shd w:val="clear" w:color="auto" w:fill="auto"/>
            <w:noWrap/>
            <w:vAlign w:val="center"/>
            <w:hideMark/>
          </w:tcPr>
          <w:p w14:paraId="2271BBCE" w14:textId="77777777" w:rsidR="00CF2DCF" w:rsidRPr="00476914" w:rsidRDefault="00CF2DCF" w:rsidP="00596AAD">
            <w:pPr>
              <w:widowControl/>
              <w:autoSpaceDE/>
              <w:autoSpaceDN/>
              <w:adjustRightInd/>
              <w:jc w:val="center"/>
              <w:rPr>
                <w:rFonts w:ascii="Calibri" w:eastAsia="Times New Roman" w:hAnsi="Calibri" w:cs="Calibri"/>
                <w:color w:val="4F81BD"/>
                <w:sz w:val="22"/>
                <w:szCs w:val="22"/>
              </w:rPr>
            </w:pPr>
            <w:r w:rsidRPr="00476914">
              <w:rPr>
                <w:rFonts w:ascii="Calibri" w:eastAsia="Times New Roman" w:hAnsi="Calibri" w:cs="Calibri"/>
                <w:color w:val="4F81BD"/>
                <w:sz w:val="22"/>
                <w:szCs w:val="22"/>
              </w:rPr>
              <w:t>104.0</w:t>
            </w:r>
          </w:p>
        </w:tc>
        <w:tc>
          <w:tcPr>
            <w:tcW w:w="2140" w:type="dxa"/>
            <w:tcBorders>
              <w:top w:val="nil"/>
              <w:left w:val="nil"/>
              <w:bottom w:val="single" w:sz="4" w:space="0" w:color="auto"/>
              <w:right w:val="single" w:sz="4" w:space="0" w:color="auto"/>
            </w:tcBorders>
            <w:shd w:val="clear" w:color="auto" w:fill="auto"/>
            <w:noWrap/>
            <w:vAlign w:val="center"/>
            <w:hideMark/>
          </w:tcPr>
          <w:p w14:paraId="003E9E2A" w14:textId="77777777" w:rsidR="00CF2DCF" w:rsidRPr="00476914" w:rsidRDefault="00CF2DCF" w:rsidP="00596AAD">
            <w:pPr>
              <w:widowControl/>
              <w:autoSpaceDE/>
              <w:autoSpaceDN/>
              <w:adjustRightInd/>
              <w:jc w:val="center"/>
              <w:rPr>
                <w:rFonts w:ascii="Calibri" w:eastAsia="Times New Roman" w:hAnsi="Calibri" w:cs="Calibri"/>
                <w:color w:val="C0504D"/>
                <w:sz w:val="22"/>
                <w:szCs w:val="22"/>
              </w:rPr>
            </w:pPr>
            <w:r w:rsidRPr="00476914">
              <w:rPr>
                <w:rFonts w:ascii="Calibri" w:eastAsia="Times New Roman" w:hAnsi="Calibri" w:cs="Calibri"/>
                <w:color w:val="C0504D"/>
                <w:sz w:val="22"/>
                <w:szCs w:val="22"/>
              </w:rPr>
              <w:t>6.5</w:t>
            </w:r>
          </w:p>
        </w:tc>
        <w:tc>
          <w:tcPr>
            <w:tcW w:w="2140" w:type="dxa"/>
            <w:tcBorders>
              <w:top w:val="nil"/>
              <w:left w:val="nil"/>
              <w:bottom w:val="single" w:sz="4" w:space="0" w:color="auto"/>
              <w:right w:val="single" w:sz="4" w:space="0" w:color="auto"/>
            </w:tcBorders>
            <w:shd w:val="clear" w:color="auto" w:fill="auto"/>
            <w:noWrap/>
            <w:vAlign w:val="center"/>
            <w:hideMark/>
          </w:tcPr>
          <w:p w14:paraId="7D4659F1" w14:textId="77777777" w:rsidR="00CF2DCF" w:rsidRPr="00476914" w:rsidRDefault="00CF2DCF" w:rsidP="00596AAD">
            <w:pPr>
              <w:widowControl/>
              <w:autoSpaceDE/>
              <w:autoSpaceDN/>
              <w:adjustRightInd/>
              <w:jc w:val="center"/>
              <w:rPr>
                <w:rFonts w:ascii="Calibri" w:eastAsia="Times New Roman" w:hAnsi="Calibri" w:cs="Calibri"/>
                <w:color w:val="9BBB59"/>
                <w:sz w:val="22"/>
                <w:szCs w:val="22"/>
              </w:rPr>
            </w:pPr>
            <w:r w:rsidRPr="00476914">
              <w:rPr>
                <w:rFonts w:ascii="Calibri" w:eastAsia="Times New Roman" w:hAnsi="Calibri" w:cs="Calibri"/>
                <w:color w:val="9BBB59"/>
                <w:sz w:val="22"/>
                <w:szCs w:val="22"/>
              </w:rPr>
              <w:t>110.5</w:t>
            </w:r>
          </w:p>
        </w:tc>
      </w:tr>
      <w:tr w:rsidR="00CF2DCF" w:rsidRPr="00476914" w14:paraId="67AD5E03" w14:textId="77777777" w:rsidTr="00923573">
        <w:trPr>
          <w:trHeight w:val="300"/>
          <w:jc w:val="center"/>
        </w:trPr>
        <w:tc>
          <w:tcPr>
            <w:tcW w:w="1750" w:type="dxa"/>
            <w:tcBorders>
              <w:top w:val="nil"/>
              <w:left w:val="nil"/>
              <w:bottom w:val="nil"/>
              <w:right w:val="nil"/>
            </w:tcBorders>
            <w:shd w:val="clear" w:color="auto" w:fill="auto"/>
            <w:noWrap/>
            <w:vAlign w:val="bottom"/>
            <w:hideMark/>
          </w:tcPr>
          <w:p w14:paraId="7720EE9C" w14:textId="77777777" w:rsidR="00CF2DCF" w:rsidRPr="00476914" w:rsidRDefault="00CF2DCF" w:rsidP="00E36FA8">
            <w:pPr>
              <w:widowControl/>
              <w:autoSpaceDE/>
              <w:autoSpaceDN/>
              <w:adjustRightInd/>
              <w:jc w:val="center"/>
              <w:rPr>
                <w:rFonts w:ascii="Calibri" w:eastAsia="Times New Roman" w:hAnsi="Calibri" w:cs="Calibri"/>
                <w:color w:val="FF0000"/>
                <w:sz w:val="22"/>
                <w:szCs w:val="22"/>
              </w:rPr>
            </w:pPr>
            <w:r w:rsidRPr="00476914">
              <w:rPr>
                <w:rFonts w:ascii="Calibri" w:eastAsia="Times New Roman" w:hAnsi="Calibri" w:cs="Calibri"/>
                <w:color w:val="FF0000"/>
                <w:sz w:val="22"/>
                <w:szCs w:val="22"/>
              </w:rPr>
              <w:t> </w:t>
            </w:r>
          </w:p>
        </w:tc>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456EDD3E" w14:textId="77777777" w:rsidR="00CF2DCF" w:rsidRPr="00476914" w:rsidRDefault="00CF2DCF" w:rsidP="00596AAD">
            <w:pPr>
              <w:widowControl/>
              <w:autoSpaceDE/>
              <w:autoSpaceDN/>
              <w:adjustRightInd/>
              <w:jc w:val="center"/>
              <w:rPr>
                <w:rFonts w:ascii="Calibri" w:eastAsia="Times New Roman" w:hAnsi="Calibri" w:cs="Calibri"/>
                <w:color w:val="000000"/>
                <w:sz w:val="22"/>
                <w:szCs w:val="22"/>
              </w:rPr>
            </w:pPr>
            <w:r w:rsidRPr="00476914">
              <w:rPr>
                <w:rFonts w:ascii="Calibri" w:eastAsia="Times New Roman" w:hAnsi="Calibri" w:cs="Calibri"/>
                <w:color w:val="000000"/>
                <w:sz w:val="22"/>
                <w:szCs w:val="22"/>
              </w:rPr>
              <w:t>2016</w:t>
            </w:r>
          </w:p>
        </w:tc>
        <w:tc>
          <w:tcPr>
            <w:tcW w:w="2140" w:type="dxa"/>
            <w:tcBorders>
              <w:top w:val="nil"/>
              <w:left w:val="nil"/>
              <w:bottom w:val="single" w:sz="4" w:space="0" w:color="auto"/>
              <w:right w:val="single" w:sz="4" w:space="0" w:color="auto"/>
            </w:tcBorders>
            <w:shd w:val="clear" w:color="auto" w:fill="auto"/>
            <w:noWrap/>
            <w:vAlign w:val="center"/>
            <w:hideMark/>
          </w:tcPr>
          <w:p w14:paraId="492A760E" w14:textId="77777777" w:rsidR="00CF2DCF" w:rsidRPr="00476914" w:rsidRDefault="00CF2DCF" w:rsidP="00596AAD">
            <w:pPr>
              <w:widowControl/>
              <w:autoSpaceDE/>
              <w:autoSpaceDN/>
              <w:adjustRightInd/>
              <w:jc w:val="center"/>
              <w:rPr>
                <w:rFonts w:ascii="Calibri" w:eastAsia="Times New Roman" w:hAnsi="Calibri" w:cs="Calibri"/>
                <w:color w:val="4F81BD"/>
                <w:sz w:val="22"/>
                <w:szCs w:val="22"/>
              </w:rPr>
            </w:pPr>
            <w:r w:rsidRPr="00476914">
              <w:rPr>
                <w:rFonts w:ascii="Calibri" w:eastAsia="Times New Roman" w:hAnsi="Calibri" w:cs="Calibri"/>
                <w:color w:val="4F81BD"/>
                <w:sz w:val="22"/>
                <w:szCs w:val="22"/>
              </w:rPr>
              <w:t>106.0</w:t>
            </w:r>
          </w:p>
        </w:tc>
        <w:tc>
          <w:tcPr>
            <w:tcW w:w="2140" w:type="dxa"/>
            <w:tcBorders>
              <w:top w:val="nil"/>
              <w:left w:val="nil"/>
              <w:bottom w:val="single" w:sz="4" w:space="0" w:color="auto"/>
              <w:right w:val="single" w:sz="4" w:space="0" w:color="auto"/>
            </w:tcBorders>
            <w:shd w:val="clear" w:color="auto" w:fill="auto"/>
            <w:noWrap/>
            <w:vAlign w:val="center"/>
            <w:hideMark/>
          </w:tcPr>
          <w:p w14:paraId="7CFFCB74" w14:textId="77777777" w:rsidR="00CF2DCF" w:rsidRPr="00476914" w:rsidRDefault="00CF2DCF" w:rsidP="00596AAD">
            <w:pPr>
              <w:widowControl/>
              <w:autoSpaceDE/>
              <w:autoSpaceDN/>
              <w:adjustRightInd/>
              <w:jc w:val="center"/>
              <w:rPr>
                <w:rFonts w:ascii="Calibri" w:eastAsia="Times New Roman" w:hAnsi="Calibri" w:cs="Calibri"/>
                <w:color w:val="C0504D"/>
                <w:sz w:val="22"/>
                <w:szCs w:val="22"/>
              </w:rPr>
            </w:pPr>
            <w:r w:rsidRPr="00476914">
              <w:rPr>
                <w:rFonts w:ascii="Calibri" w:eastAsia="Times New Roman" w:hAnsi="Calibri" w:cs="Calibri"/>
                <w:color w:val="C0504D"/>
                <w:sz w:val="22"/>
                <w:szCs w:val="22"/>
              </w:rPr>
              <w:t>6.1</w:t>
            </w:r>
          </w:p>
        </w:tc>
        <w:tc>
          <w:tcPr>
            <w:tcW w:w="2140" w:type="dxa"/>
            <w:tcBorders>
              <w:top w:val="nil"/>
              <w:left w:val="nil"/>
              <w:bottom w:val="single" w:sz="4" w:space="0" w:color="auto"/>
              <w:right w:val="single" w:sz="4" w:space="0" w:color="auto"/>
            </w:tcBorders>
            <w:shd w:val="clear" w:color="auto" w:fill="auto"/>
            <w:noWrap/>
            <w:vAlign w:val="center"/>
            <w:hideMark/>
          </w:tcPr>
          <w:p w14:paraId="7C2D0F35" w14:textId="77777777" w:rsidR="00CF2DCF" w:rsidRPr="00476914" w:rsidRDefault="00CF2DCF" w:rsidP="00596AAD">
            <w:pPr>
              <w:widowControl/>
              <w:autoSpaceDE/>
              <w:autoSpaceDN/>
              <w:adjustRightInd/>
              <w:jc w:val="center"/>
              <w:rPr>
                <w:rFonts w:ascii="Calibri" w:eastAsia="Times New Roman" w:hAnsi="Calibri" w:cs="Calibri"/>
                <w:color w:val="9BBB59"/>
                <w:sz w:val="22"/>
                <w:szCs w:val="22"/>
              </w:rPr>
            </w:pPr>
            <w:r w:rsidRPr="00476914">
              <w:rPr>
                <w:rFonts w:ascii="Calibri" w:eastAsia="Times New Roman" w:hAnsi="Calibri" w:cs="Calibri"/>
                <w:color w:val="9BBB59"/>
                <w:sz w:val="22"/>
                <w:szCs w:val="22"/>
              </w:rPr>
              <w:t>112.1</w:t>
            </w:r>
          </w:p>
        </w:tc>
      </w:tr>
      <w:tr w:rsidR="00923573" w:rsidRPr="00476914" w14:paraId="4E3C9A38" w14:textId="77777777" w:rsidTr="00761C84">
        <w:trPr>
          <w:trHeight w:val="289"/>
          <w:jc w:val="center"/>
        </w:trPr>
        <w:tc>
          <w:tcPr>
            <w:tcW w:w="1750" w:type="dxa"/>
            <w:tcBorders>
              <w:top w:val="nil"/>
              <w:left w:val="nil"/>
              <w:bottom w:val="nil"/>
              <w:right w:val="nil"/>
            </w:tcBorders>
            <w:shd w:val="clear" w:color="auto" w:fill="auto"/>
            <w:noWrap/>
            <w:vAlign w:val="center"/>
            <w:hideMark/>
          </w:tcPr>
          <w:p w14:paraId="00FC7960" w14:textId="77777777" w:rsidR="00923573" w:rsidRPr="00476914" w:rsidRDefault="00923573" w:rsidP="00E36FA8">
            <w:pPr>
              <w:widowControl/>
              <w:autoSpaceDE/>
              <w:autoSpaceDN/>
              <w:adjustRightInd/>
              <w:jc w:val="center"/>
              <w:rPr>
                <w:rFonts w:ascii="Calibri" w:eastAsia="Times New Roman" w:hAnsi="Calibri" w:cs="Calibri"/>
                <w:sz w:val="16"/>
                <w:szCs w:val="16"/>
              </w:rPr>
            </w:pPr>
            <w:r w:rsidRPr="00476914">
              <w:rPr>
                <w:rFonts w:ascii="Calibri" w:eastAsia="Times New Roman" w:hAnsi="Calibri" w:cs="Calibri"/>
                <w:sz w:val="16"/>
                <w:szCs w:val="16"/>
              </w:rPr>
              <w:t>Actual as of 1/23/18</w:t>
            </w:r>
          </w:p>
        </w:tc>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70C91B02" w14:textId="77777777" w:rsidR="00923573" w:rsidRPr="00476914" w:rsidRDefault="00923573" w:rsidP="00596AAD">
            <w:pPr>
              <w:widowControl/>
              <w:autoSpaceDE/>
              <w:autoSpaceDN/>
              <w:adjustRightInd/>
              <w:jc w:val="center"/>
              <w:rPr>
                <w:rFonts w:ascii="Calibri" w:eastAsia="Times New Roman" w:hAnsi="Calibri" w:cs="Calibri"/>
                <w:sz w:val="22"/>
                <w:szCs w:val="22"/>
              </w:rPr>
            </w:pPr>
            <w:r w:rsidRPr="00476914">
              <w:rPr>
                <w:rFonts w:ascii="Calibri" w:eastAsia="Times New Roman" w:hAnsi="Calibri" w:cs="Calibri"/>
                <w:sz w:val="22"/>
                <w:szCs w:val="22"/>
              </w:rPr>
              <w:t>2017</w:t>
            </w:r>
          </w:p>
        </w:tc>
        <w:tc>
          <w:tcPr>
            <w:tcW w:w="2140" w:type="dxa"/>
            <w:tcBorders>
              <w:top w:val="nil"/>
              <w:left w:val="nil"/>
              <w:bottom w:val="single" w:sz="4" w:space="0" w:color="auto"/>
              <w:right w:val="single" w:sz="4" w:space="0" w:color="auto"/>
            </w:tcBorders>
            <w:shd w:val="clear" w:color="auto" w:fill="auto"/>
            <w:noWrap/>
            <w:vAlign w:val="center"/>
            <w:hideMark/>
          </w:tcPr>
          <w:p w14:paraId="6E1E1256" w14:textId="77777777" w:rsidR="00923573" w:rsidRPr="00476914" w:rsidRDefault="00923573" w:rsidP="00596AAD">
            <w:pPr>
              <w:widowControl/>
              <w:autoSpaceDE/>
              <w:autoSpaceDN/>
              <w:adjustRightInd/>
              <w:jc w:val="center"/>
              <w:rPr>
                <w:rFonts w:ascii="Calibri" w:eastAsia="Times New Roman" w:hAnsi="Calibri" w:cs="Calibri"/>
                <w:color w:val="4F81BD"/>
                <w:sz w:val="22"/>
                <w:szCs w:val="22"/>
              </w:rPr>
            </w:pPr>
          </w:p>
        </w:tc>
        <w:tc>
          <w:tcPr>
            <w:tcW w:w="2140" w:type="dxa"/>
            <w:tcBorders>
              <w:top w:val="nil"/>
              <w:left w:val="nil"/>
              <w:bottom w:val="single" w:sz="4" w:space="0" w:color="auto"/>
              <w:right w:val="single" w:sz="4" w:space="0" w:color="auto"/>
            </w:tcBorders>
            <w:shd w:val="clear" w:color="auto" w:fill="auto"/>
            <w:noWrap/>
            <w:vAlign w:val="center"/>
            <w:hideMark/>
          </w:tcPr>
          <w:p w14:paraId="12B2674E" w14:textId="77777777" w:rsidR="00923573" w:rsidRPr="00476914" w:rsidRDefault="00923573" w:rsidP="00596AAD">
            <w:pPr>
              <w:widowControl/>
              <w:autoSpaceDE/>
              <w:autoSpaceDN/>
              <w:adjustRightInd/>
              <w:jc w:val="center"/>
              <w:rPr>
                <w:rFonts w:ascii="Calibri" w:eastAsia="Times New Roman" w:hAnsi="Calibri" w:cs="Calibri"/>
                <w:color w:val="C0504D"/>
                <w:sz w:val="22"/>
                <w:szCs w:val="22"/>
              </w:rPr>
            </w:pPr>
            <w:r w:rsidRPr="00476914">
              <w:rPr>
                <w:rFonts w:ascii="Calibri" w:eastAsia="Times New Roman" w:hAnsi="Calibri" w:cs="Calibri"/>
                <w:color w:val="C0504D"/>
                <w:sz w:val="22"/>
                <w:szCs w:val="22"/>
              </w:rPr>
              <w:t>3.8</w:t>
            </w:r>
          </w:p>
        </w:tc>
        <w:tc>
          <w:tcPr>
            <w:tcW w:w="2140" w:type="dxa"/>
            <w:vMerge w:val="restart"/>
            <w:tcBorders>
              <w:top w:val="nil"/>
              <w:left w:val="nil"/>
              <w:right w:val="single" w:sz="4" w:space="0" w:color="auto"/>
            </w:tcBorders>
            <w:shd w:val="clear" w:color="auto" w:fill="auto"/>
            <w:noWrap/>
            <w:vAlign w:val="center"/>
            <w:hideMark/>
          </w:tcPr>
          <w:p w14:paraId="6131CAC4" w14:textId="77777777" w:rsidR="00923573" w:rsidRPr="00476914" w:rsidRDefault="00923573" w:rsidP="00596AAD">
            <w:pPr>
              <w:jc w:val="center"/>
              <w:rPr>
                <w:rFonts w:ascii="Calibri" w:eastAsia="Times New Roman" w:hAnsi="Calibri" w:cs="Calibri"/>
                <w:color w:val="9BBB59"/>
                <w:sz w:val="22"/>
                <w:szCs w:val="22"/>
              </w:rPr>
            </w:pPr>
            <w:r w:rsidRPr="00476914">
              <w:rPr>
                <w:rFonts w:ascii="Calibri" w:eastAsia="Times New Roman" w:hAnsi="Calibri" w:cs="Calibri"/>
                <w:color w:val="9BBB59"/>
                <w:sz w:val="22"/>
                <w:szCs w:val="22"/>
              </w:rPr>
              <w:t>108.8</w:t>
            </w:r>
          </w:p>
        </w:tc>
      </w:tr>
      <w:tr w:rsidR="00923573" w:rsidRPr="00476914" w14:paraId="1489DAA0" w14:textId="77777777" w:rsidTr="00923573">
        <w:trPr>
          <w:trHeight w:val="63"/>
          <w:jc w:val="center"/>
        </w:trPr>
        <w:tc>
          <w:tcPr>
            <w:tcW w:w="1750" w:type="dxa"/>
            <w:tcBorders>
              <w:top w:val="nil"/>
              <w:left w:val="nil"/>
              <w:bottom w:val="nil"/>
              <w:right w:val="nil"/>
            </w:tcBorders>
            <w:shd w:val="clear" w:color="auto" w:fill="auto"/>
            <w:vAlign w:val="center"/>
            <w:hideMark/>
          </w:tcPr>
          <w:p w14:paraId="05F52818" w14:textId="77777777" w:rsidR="00923573" w:rsidRPr="00476914" w:rsidRDefault="00923573" w:rsidP="00E36FA8">
            <w:pPr>
              <w:widowControl/>
              <w:autoSpaceDE/>
              <w:autoSpaceDN/>
              <w:adjustRightInd/>
              <w:jc w:val="center"/>
              <w:rPr>
                <w:rFonts w:ascii="Calibri" w:eastAsia="Times New Roman" w:hAnsi="Calibri" w:cs="Calibri"/>
                <w:sz w:val="16"/>
                <w:szCs w:val="16"/>
              </w:rPr>
            </w:pPr>
            <w:r>
              <w:rPr>
                <w:rFonts w:ascii="Calibri" w:eastAsia="Times New Roman" w:hAnsi="Calibri" w:cs="Calibri"/>
                <w:sz w:val="16"/>
                <w:szCs w:val="16"/>
              </w:rPr>
              <w:t>2017 calculated t</w:t>
            </w:r>
            <w:r w:rsidRPr="00476914">
              <w:rPr>
                <w:rFonts w:ascii="Calibri" w:eastAsia="Times New Roman" w:hAnsi="Calibri" w:cs="Calibri"/>
                <w:sz w:val="16"/>
                <w:szCs w:val="16"/>
              </w:rPr>
              <w:t>rend as of 1/23/18</w:t>
            </w:r>
          </w:p>
        </w:tc>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290FDAB7" w14:textId="77777777" w:rsidR="00923573" w:rsidRPr="00476914" w:rsidRDefault="00923573" w:rsidP="00596AAD">
            <w:pPr>
              <w:widowControl/>
              <w:autoSpaceDE/>
              <w:autoSpaceDN/>
              <w:adjustRightInd/>
              <w:jc w:val="center"/>
              <w:rPr>
                <w:rFonts w:ascii="Calibri" w:eastAsia="Times New Roman" w:hAnsi="Calibri" w:cs="Calibri"/>
                <w:sz w:val="22"/>
                <w:szCs w:val="22"/>
              </w:rPr>
            </w:pPr>
            <w:r w:rsidRPr="00476914">
              <w:rPr>
                <w:rFonts w:ascii="Calibri" w:eastAsia="Times New Roman" w:hAnsi="Calibri" w:cs="Calibri"/>
                <w:sz w:val="22"/>
                <w:szCs w:val="22"/>
              </w:rPr>
              <w:t>2017</w:t>
            </w:r>
          </w:p>
        </w:tc>
        <w:tc>
          <w:tcPr>
            <w:tcW w:w="2140" w:type="dxa"/>
            <w:tcBorders>
              <w:top w:val="nil"/>
              <w:left w:val="nil"/>
              <w:bottom w:val="single" w:sz="4" w:space="0" w:color="auto"/>
              <w:right w:val="single" w:sz="4" w:space="0" w:color="auto"/>
            </w:tcBorders>
            <w:shd w:val="clear" w:color="auto" w:fill="auto"/>
            <w:noWrap/>
            <w:vAlign w:val="center"/>
            <w:hideMark/>
          </w:tcPr>
          <w:p w14:paraId="60466895" w14:textId="77777777" w:rsidR="00923573" w:rsidRPr="00476914" w:rsidRDefault="00923573" w:rsidP="00596AAD">
            <w:pPr>
              <w:widowControl/>
              <w:autoSpaceDE/>
              <w:autoSpaceDN/>
              <w:adjustRightInd/>
              <w:jc w:val="center"/>
              <w:rPr>
                <w:rFonts w:ascii="Calibri" w:eastAsia="Times New Roman" w:hAnsi="Calibri" w:cs="Calibri"/>
                <w:color w:val="4F81BD"/>
                <w:sz w:val="22"/>
                <w:szCs w:val="22"/>
              </w:rPr>
            </w:pPr>
            <w:r w:rsidRPr="00476914">
              <w:rPr>
                <w:rFonts w:ascii="Calibri" w:eastAsia="Times New Roman" w:hAnsi="Calibri" w:cs="Calibri"/>
                <w:color w:val="4F81BD"/>
                <w:sz w:val="22"/>
                <w:szCs w:val="22"/>
              </w:rPr>
              <w:t>106.2</w:t>
            </w:r>
          </w:p>
        </w:tc>
        <w:tc>
          <w:tcPr>
            <w:tcW w:w="2140" w:type="dxa"/>
            <w:tcBorders>
              <w:top w:val="nil"/>
              <w:left w:val="nil"/>
              <w:bottom w:val="single" w:sz="4" w:space="0" w:color="auto"/>
              <w:right w:val="single" w:sz="4" w:space="0" w:color="auto"/>
            </w:tcBorders>
            <w:shd w:val="clear" w:color="auto" w:fill="auto"/>
            <w:noWrap/>
            <w:vAlign w:val="center"/>
            <w:hideMark/>
          </w:tcPr>
          <w:p w14:paraId="08270EA0" w14:textId="77777777" w:rsidR="00923573" w:rsidRPr="00476914" w:rsidRDefault="00923573" w:rsidP="00596AAD">
            <w:pPr>
              <w:widowControl/>
              <w:autoSpaceDE/>
              <w:autoSpaceDN/>
              <w:adjustRightInd/>
              <w:jc w:val="center"/>
              <w:rPr>
                <w:rFonts w:ascii="Calibri" w:eastAsia="Times New Roman" w:hAnsi="Calibri" w:cs="Calibri"/>
                <w:color w:val="C0504D"/>
                <w:sz w:val="22"/>
                <w:szCs w:val="22"/>
              </w:rPr>
            </w:pPr>
          </w:p>
        </w:tc>
        <w:tc>
          <w:tcPr>
            <w:tcW w:w="2140" w:type="dxa"/>
            <w:vMerge/>
            <w:tcBorders>
              <w:left w:val="nil"/>
              <w:bottom w:val="single" w:sz="4" w:space="0" w:color="auto"/>
              <w:right w:val="single" w:sz="4" w:space="0" w:color="auto"/>
            </w:tcBorders>
            <w:shd w:val="clear" w:color="auto" w:fill="auto"/>
            <w:noWrap/>
            <w:vAlign w:val="center"/>
            <w:hideMark/>
          </w:tcPr>
          <w:p w14:paraId="5D68B237" w14:textId="77777777" w:rsidR="00923573" w:rsidRPr="00476914" w:rsidRDefault="00923573" w:rsidP="00596AAD">
            <w:pPr>
              <w:widowControl/>
              <w:autoSpaceDE/>
              <w:autoSpaceDN/>
              <w:adjustRightInd/>
              <w:jc w:val="center"/>
              <w:rPr>
                <w:rFonts w:ascii="Calibri" w:eastAsia="Times New Roman" w:hAnsi="Calibri" w:cs="Calibri"/>
                <w:color w:val="9BBB59"/>
                <w:sz w:val="22"/>
                <w:szCs w:val="22"/>
              </w:rPr>
            </w:pPr>
          </w:p>
        </w:tc>
      </w:tr>
      <w:tr w:rsidR="00CF2DCF" w:rsidRPr="00476914" w14:paraId="36F672C5" w14:textId="77777777" w:rsidTr="00923573">
        <w:trPr>
          <w:trHeight w:val="63"/>
          <w:jc w:val="center"/>
        </w:trPr>
        <w:tc>
          <w:tcPr>
            <w:tcW w:w="1750" w:type="dxa"/>
            <w:tcBorders>
              <w:top w:val="nil"/>
              <w:left w:val="nil"/>
              <w:bottom w:val="nil"/>
              <w:right w:val="nil"/>
            </w:tcBorders>
            <w:shd w:val="clear" w:color="auto" w:fill="auto"/>
            <w:vAlign w:val="center"/>
            <w:hideMark/>
          </w:tcPr>
          <w:p w14:paraId="0794DC28" w14:textId="77777777" w:rsidR="00CF2DCF" w:rsidRPr="00476914" w:rsidRDefault="00CF2DCF" w:rsidP="00E36FA8">
            <w:pPr>
              <w:widowControl/>
              <w:autoSpaceDE/>
              <w:autoSpaceDN/>
              <w:adjustRightInd/>
              <w:jc w:val="center"/>
              <w:rPr>
                <w:rFonts w:ascii="Calibri" w:eastAsia="Times New Roman" w:hAnsi="Calibri" w:cs="Calibri"/>
                <w:sz w:val="16"/>
                <w:szCs w:val="16"/>
              </w:rPr>
            </w:pPr>
            <w:r>
              <w:rPr>
                <w:rFonts w:ascii="Calibri" w:eastAsia="Times New Roman" w:hAnsi="Calibri" w:cs="Calibri"/>
                <w:sz w:val="16"/>
                <w:szCs w:val="16"/>
              </w:rPr>
              <w:t>2018 calculated t</w:t>
            </w:r>
            <w:r w:rsidRPr="00476914">
              <w:rPr>
                <w:rFonts w:ascii="Calibri" w:eastAsia="Times New Roman" w:hAnsi="Calibri" w:cs="Calibri"/>
                <w:sz w:val="16"/>
                <w:szCs w:val="16"/>
              </w:rPr>
              <w:t>rend as of 1/23/18</w:t>
            </w:r>
          </w:p>
        </w:tc>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74CEAE90" w14:textId="77777777" w:rsidR="00CF2DCF" w:rsidRPr="00476914" w:rsidRDefault="00CF2DCF" w:rsidP="00596AAD">
            <w:pPr>
              <w:widowControl/>
              <w:autoSpaceDE/>
              <w:autoSpaceDN/>
              <w:adjustRightInd/>
              <w:jc w:val="center"/>
              <w:rPr>
                <w:rFonts w:ascii="Calibri" w:eastAsia="Times New Roman" w:hAnsi="Calibri" w:cs="Calibri"/>
                <w:sz w:val="22"/>
                <w:szCs w:val="22"/>
              </w:rPr>
            </w:pPr>
            <w:r w:rsidRPr="00476914">
              <w:rPr>
                <w:rFonts w:ascii="Calibri" w:eastAsia="Times New Roman" w:hAnsi="Calibri" w:cs="Calibri"/>
                <w:sz w:val="22"/>
                <w:szCs w:val="22"/>
              </w:rPr>
              <w:t>2018</w:t>
            </w:r>
          </w:p>
        </w:tc>
        <w:tc>
          <w:tcPr>
            <w:tcW w:w="2140" w:type="dxa"/>
            <w:tcBorders>
              <w:top w:val="nil"/>
              <w:left w:val="nil"/>
              <w:bottom w:val="single" w:sz="4" w:space="0" w:color="auto"/>
              <w:right w:val="single" w:sz="4" w:space="0" w:color="auto"/>
            </w:tcBorders>
            <w:shd w:val="clear" w:color="auto" w:fill="auto"/>
            <w:noWrap/>
            <w:vAlign w:val="center"/>
            <w:hideMark/>
          </w:tcPr>
          <w:p w14:paraId="380BC7D1" w14:textId="77777777" w:rsidR="00CF2DCF" w:rsidRPr="00476914" w:rsidRDefault="00CF2DCF" w:rsidP="00596AAD">
            <w:pPr>
              <w:widowControl/>
              <w:autoSpaceDE/>
              <w:autoSpaceDN/>
              <w:adjustRightInd/>
              <w:jc w:val="center"/>
              <w:rPr>
                <w:rFonts w:ascii="Calibri" w:eastAsia="Times New Roman" w:hAnsi="Calibri" w:cs="Calibri"/>
                <w:color w:val="4F81BD"/>
                <w:sz w:val="22"/>
                <w:szCs w:val="22"/>
              </w:rPr>
            </w:pPr>
            <w:r w:rsidRPr="00476914">
              <w:rPr>
                <w:rFonts w:ascii="Calibri" w:eastAsia="Times New Roman" w:hAnsi="Calibri" w:cs="Calibri"/>
                <w:color w:val="4F81BD"/>
                <w:sz w:val="22"/>
                <w:szCs w:val="22"/>
              </w:rPr>
              <w:t>109.3</w:t>
            </w:r>
          </w:p>
        </w:tc>
        <w:tc>
          <w:tcPr>
            <w:tcW w:w="2140" w:type="dxa"/>
            <w:tcBorders>
              <w:top w:val="nil"/>
              <w:left w:val="nil"/>
              <w:bottom w:val="single" w:sz="4" w:space="0" w:color="auto"/>
              <w:right w:val="single" w:sz="4" w:space="0" w:color="auto"/>
            </w:tcBorders>
            <w:shd w:val="clear" w:color="auto" w:fill="auto"/>
            <w:noWrap/>
            <w:vAlign w:val="center"/>
            <w:hideMark/>
          </w:tcPr>
          <w:p w14:paraId="36FD805B" w14:textId="77777777" w:rsidR="00CF2DCF" w:rsidRPr="00476914" w:rsidRDefault="00CF2DCF" w:rsidP="00596AAD">
            <w:pPr>
              <w:widowControl/>
              <w:autoSpaceDE/>
              <w:autoSpaceDN/>
              <w:adjustRightInd/>
              <w:jc w:val="center"/>
              <w:rPr>
                <w:rFonts w:ascii="Calibri" w:eastAsia="Times New Roman" w:hAnsi="Calibri" w:cs="Calibri"/>
                <w:color w:val="C0504D"/>
                <w:sz w:val="22"/>
                <w:szCs w:val="22"/>
              </w:rPr>
            </w:pPr>
            <w:r w:rsidRPr="00476914">
              <w:rPr>
                <w:rFonts w:ascii="Calibri" w:eastAsia="Times New Roman" w:hAnsi="Calibri" w:cs="Calibri"/>
                <w:color w:val="C0504D"/>
                <w:sz w:val="22"/>
                <w:szCs w:val="22"/>
              </w:rPr>
              <w:t>4.6</w:t>
            </w:r>
          </w:p>
        </w:tc>
        <w:tc>
          <w:tcPr>
            <w:tcW w:w="2140" w:type="dxa"/>
            <w:tcBorders>
              <w:top w:val="nil"/>
              <w:left w:val="nil"/>
              <w:bottom w:val="single" w:sz="4" w:space="0" w:color="auto"/>
              <w:right w:val="single" w:sz="4" w:space="0" w:color="auto"/>
            </w:tcBorders>
            <w:shd w:val="clear" w:color="auto" w:fill="auto"/>
            <w:noWrap/>
            <w:vAlign w:val="center"/>
            <w:hideMark/>
          </w:tcPr>
          <w:p w14:paraId="3631FE52" w14:textId="77777777" w:rsidR="00CF2DCF" w:rsidRPr="00476914" w:rsidRDefault="00CF2DCF" w:rsidP="00596AAD">
            <w:pPr>
              <w:widowControl/>
              <w:autoSpaceDE/>
              <w:autoSpaceDN/>
              <w:adjustRightInd/>
              <w:jc w:val="center"/>
              <w:rPr>
                <w:rFonts w:ascii="Calibri" w:eastAsia="Times New Roman" w:hAnsi="Calibri" w:cs="Calibri"/>
                <w:color w:val="9BBB59"/>
                <w:sz w:val="22"/>
                <w:szCs w:val="22"/>
              </w:rPr>
            </w:pPr>
            <w:r w:rsidRPr="00476914">
              <w:rPr>
                <w:rFonts w:ascii="Calibri" w:eastAsia="Times New Roman" w:hAnsi="Calibri" w:cs="Calibri"/>
                <w:color w:val="9BBB59"/>
                <w:sz w:val="22"/>
                <w:szCs w:val="22"/>
              </w:rPr>
              <w:t>110.0</w:t>
            </w:r>
          </w:p>
        </w:tc>
      </w:tr>
      <w:tr w:rsidR="00CF2DCF" w:rsidRPr="00476914" w14:paraId="70CB8F97" w14:textId="77777777" w:rsidTr="00923573">
        <w:trPr>
          <w:trHeight w:val="300"/>
          <w:jc w:val="center"/>
        </w:trPr>
        <w:tc>
          <w:tcPr>
            <w:tcW w:w="1750" w:type="dxa"/>
            <w:tcBorders>
              <w:top w:val="nil"/>
              <w:left w:val="nil"/>
              <w:bottom w:val="nil"/>
              <w:right w:val="nil"/>
            </w:tcBorders>
            <w:shd w:val="clear" w:color="auto" w:fill="auto"/>
            <w:noWrap/>
            <w:vAlign w:val="center"/>
            <w:hideMark/>
          </w:tcPr>
          <w:p w14:paraId="279DC762" w14:textId="77777777" w:rsidR="00CF2DCF" w:rsidRPr="00476914" w:rsidRDefault="00CF2DCF" w:rsidP="00E36FA8">
            <w:pPr>
              <w:widowControl/>
              <w:autoSpaceDE/>
              <w:autoSpaceDN/>
              <w:adjustRightInd/>
              <w:jc w:val="center"/>
              <w:rPr>
                <w:rFonts w:ascii="Calibri" w:eastAsia="Times New Roman" w:hAnsi="Calibri" w:cs="Calibri"/>
                <w:color w:val="FF0000"/>
                <w:sz w:val="22"/>
                <w:szCs w:val="22"/>
              </w:rPr>
            </w:pPr>
            <w:r w:rsidRPr="00476914">
              <w:rPr>
                <w:rFonts w:ascii="Calibri" w:eastAsia="Times New Roman" w:hAnsi="Calibri" w:cs="Calibri"/>
                <w:color w:val="FF0000"/>
                <w:sz w:val="22"/>
                <w:szCs w:val="22"/>
              </w:rPr>
              <w:t> </w:t>
            </w:r>
          </w:p>
        </w:tc>
        <w:tc>
          <w:tcPr>
            <w:tcW w:w="910" w:type="dxa"/>
            <w:tcBorders>
              <w:top w:val="nil"/>
              <w:left w:val="nil"/>
              <w:bottom w:val="nil"/>
              <w:right w:val="nil"/>
            </w:tcBorders>
            <w:shd w:val="clear" w:color="auto" w:fill="auto"/>
            <w:noWrap/>
            <w:vAlign w:val="center"/>
            <w:hideMark/>
          </w:tcPr>
          <w:p w14:paraId="6AF6CFF1" w14:textId="77777777" w:rsidR="00CF2DCF" w:rsidRPr="00476914" w:rsidRDefault="00CF2DCF" w:rsidP="00E36FA8">
            <w:pPr>
              <w:widowControl/>
              <w:autoSpaceDE/>
              <w:autoSpaceDN/>
              <w:adjustRightInd/>
              <w:jc w:val="center"/>
              <w:rPr>
                <w:rFonts w:ascii="Calibri" w:eastAsia="Times New Roman" w:hAnsi="Calibri" w:cs="Calibri"/>
                <w:color w:val="000000"/>
                <w:sz w:val="22"/>
                <w:szCs w:val="22"/>
              </w:rPr>
            </w:pPr>
            <w:r w:rsidRPr="00476914">
              <w:rPr>
                <w:rFonts w:ascii="Calibri" w:eastAsia="Times New Roman" w:hAnsi="Calibri" w:cs="Calibri"/>
                <w:color w:val="000000"/>
                <w:sz w:val="22"/>
                <w:szCs w:val="22"/>
              </w:rPr>
              <w:t> </w:t>
            </w:r>
          </w:p>
        </w:tc>
        <w:tc>
          <w:tcPr>
            <w:tcW w:w="2140" w:type="dxa"/>
            <w:tcBorders>
              <w:top w:val="nil"/>
              <w:left w:val="nil"/>
              <w:bottom w:val="nil"/>
              <w:right w:val="nil"/>
            </w:tcBorders>
            <w:shd w:val="clear" w:color="auto" w:fill="auto"/>
            <w:noWrap/>
            <w:vAlign w:val="bottom"/>
            <w:hideMark/>
          </w:tcPr>
          <w:p w14:paraId="19944C7C" w14:textId="77777777" w:rsidR="00CF2DCF" w:rsidRPr="00476914" w:rsidRDefault="00CF2DCF" w:rsidP="00E36FA8">
            <w:pPr>
              <w:widowControl/>
              <w:autoSpaceDE/>
              <w:autoSpaceDN/>
              <w:adjustRightInd/>
              <w:jc w:val="center"/>
              <w:rPr>
                <w:rFonts w:ascii="Calibri" w:eastAsia="Times New Roman" w:hAnsi="Calibri" w:cs="Calibri"/>
                <w:color w:val="4F81BD"/>
                <w:sz w:val="22"/>
                <w:szCs w:val="22"/>
              </w:rPr>
            </w:pPr>
            <w:r w:rsidRPr="00476914">
              <w:rPr>
                <w:rFonts w:ascii="Calibri" w:eastAsia="Times New Roman" w:hAnsi="Calibri" w:cs="Calibri"/>
                <w:color w:val="4F81BD"/>
                <w:sz w:val="22"/>
                <w:szCs w:val="22"/>
              </w:rPr>
              <w:t> </w:t>
            </w:r>
          </w:p>
        </w:tc>
        <w:tc>
          <w:tcPr>
            <w:tcW w:w="2140" w:type="dxa"/>
            <w:tcBorders>
              <w:top w:val="nil"/>
              <w:left w:val="nil"/>
              <w:bottom w:val="nil"/>
              <w:right w:val="nil"/>
            </w:tcBorders>
            <w:shd w:val="clear" w:color="auto" w:fill="auto"/>
            <w:noWrap/>
            <w:vAlign w:val="bottom"/>
            <w:hideMark/>
          </w:tcPr>
          <w:p w14:paraId="6946F54E" w14:textId="77777777" w:rsidR="00CF2DCF" w:rsidRPr="00476914" w:rsidRDefault="00CF2DCF" w:rsidP="00E36FA8">
            <w:pPr>
              <w:widowControl/>
              <w:autoSpaceDE/>
              <w:autoSpaceDN/>
              <w:adjustRightInd/>
              <w:jc w:val="center"/>
              <w:rPr>
                <w:rFonts w:ascii="Calibri" w:eastAsia="Times New Roman" w:hAnsi="Calibri" w:cs="Calibri"/>
                <w:color w:val="C0504D"/>
                <w:sz w:val="22"/>
                <w:szCs w:val="22"/>
              </w:rPr>
            </w:pPr>
            <w:r w:rsidRPr="00476914">
              <w:rPr>
                <w:rFonts w:ascii="Calibri" w:eastAsia="Times New Roman" w:hAnsi="Calibri" w:cs="Calibri"/>
                <w:color w:val="C0504D"/>
                <w:sz w:val="22"/>
                <w:szCs w:val="22"/>
              </w:rPr>
              <w:t> </w:t>
            </w:r>
          </w:p>
        </w:tc>
        <w:tc>
          <w:tcPr>
            <w:tcW w:w="2140" w:type="dxa"/>
            <w:tcBorders>
              <w:top w:val="nil"/>
              <w:left w:val="nil"/>
              <w:bottom w:val="nil"/>
              <w:right w:val="nil"/>
            </w:tcBorders>
            <w:shd w:val="clear" w:color="auto" w:fill="auto"/>
            <w:noWrap/>
            <w:vAlign w:val="bottom"/>
            <w:hideMark/>
          </w:tcPr>
          <w:p w14:paraId="623D9D61" w14:textId="77777777" w:rsidR="00CF2DCF" w:rsidRPr="00476914" w:rsidRDefault="00CF2DCF" w:rsidP="00E36FA8">
            <w:pPr>
              <w:widowControl/>
              <w:autoSpaceDE/>
              <w:autoSpaceDN/>
              <w:adjustRightInd/>
              <w:jc w:val="center"/>
              <w:rPr>
                <w:rFonts w:ascii="Calibri" w:eastAsia="Times New Roman" w:hAnsi="Calibri" w:cs="Calibri"/>
                <w:color w:val="9BBB59"/>
                <w:sz w:val="22"/>
                <w:szCs w:val="22"/>
              </w:rPr>
            </w:pPr>
            <w:r w:rsidRPr="00476914">
              <w:rPr>
                <w:rFonts w:ascii="Calibri" w:eastAsia="Times New Roman" w:hAnsi="Calibri" w:cs="Calibri"/>
                <w:color w:val="9BBB59"/>
                <w:sz w:val="22"/>
                <w:szCs w:val="22"/>
              </w:rPr>
              <w:t> </w:t>
            </w:r>
          </w:p>
        </w:tc>
      </w:tr>
      <w:tr w:rsidR="00CF2DCF" w:rsidRPr="00476914" w14:paraId="43FD952C" w14:textId="77777777" w:rsidTr="00F16C0A">
        <w:trPr>
          <w:trHeight w:val="480"/>
          <w:jc w:val="center"/>
        </w:trPr>
        <w:tc>
          <w:tcPr>
            <w:tcW w:w="266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C508FA3" w14:textId="77777777" w:rsidR="00CF2DCF" w:rsidRPr="00476914" w:rsidRDefault="00CF2DCF" w:rsidP="00E36FA8">
            <w:pPr>
              <w:widowControl/>
              <w:autoSpaceDE/>
              <w:autoSpaceDN/>
              <w:adjustRightInd/>
              <w:jc w:val="center"/>
              <w:rPr>
                <w:rFonts w:ascii="Calibri" w:eastAsia="Times New Roman" w:hAnsi="Calibri" w:cs="Calibri"/>
                <w:sz w:val="20"/>
                <w:szCs w:val="20"/>
              </w:rPr>
            </w:pPr>
            <w:r w:rsidRPr="00476914">
              <w:rPr>
                <w:rFonts w:ascii="Calibri" w:eastAsia="Times New Roman" w:hAnsi="Calibri" w:cs="Calibri"/>
                <w:sz w:val="20"/>
                <w:szCs w:val="20"/>
              </w:rPr>
              <w:t xml:space="preserve">2012-2016 </w:t>
            </w:r>
            <w:r>
              <w:rPr>
                <w:rFonts w:ascii="Calibri" w:eastAsia="Times New Roman" w:hAnsi="Calibri" w:cs="Calibri"/>
                <w:sz w:val="20"/>
                <w:szCs w:val="20"/>
              </w:rPr>
              <w:t xml:space="preserve">                               </w:t>
            </w:r>
            <w:r w:rsidRPr="00476914">
              <w:rPr>
                <w:rFonts w:ascii="Calibri" w:eastAsia="Times New Roman" w:hAnsi="Calibri" w:cs="Calibri"/>
                <w:sz w:val="20"/>
                <w:szCs w:val="20"/>
              </w:rPr>
              <w:t>5-Year Rolling Average</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49A33CC0" w14:textId="77777777" w:rsidR="00CF2DCF" w:rsidRPr="00476914" w:rsidRDefault="00CF2DCF" w:rsidP="00E36FA8">
            <w:pPr>
              <w:widowControl/>
              <w:autoSpaceDE/>
              <w:autoSpaceDN/>
              <w:adjustRightInd/>
              <w:jc w:val="center"/>
              <w:rPr>
                <w:rFonts w:ascii="Calibri" w:eastAsia="Times New Roman" w:hAnsi="Calibri" w:cs="Calibri"/>
                <w:color w:val="4F81BD"/>
                <w:sz w:val="22"/>
                <w:szCs w:val="22"/>
              </w:rPr>
            </w:pPr>
            <w:r w:rsidRPr="00476914">
              <w:rPr>
                <w:rFonts w:ascii="Calibri" w:eastAsia="Times New Roman" w:hAnsi="Calibri" w:cs="Calibri"/>
                <w:color w:val="4F81BD"/>
                <w:sz w:val="22"/>
                <w:szCs w:val="22"/>
              </w:rPr>
              <w:t>94.4</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165E781B" w14:textId="77777777" w:rsidR="00CF2DCF" w:rsidRPr="00476914" w:rsidRDefault="00CF2DCF" w:rsidP="00E36FA8">
            <w:pPr>
              <w:widowControl/>
              <w:autoSpaceDE/>
              <w:autoSpaceDN/>
              <w:adjustRightInd/>
              <w:jc w:val="center"/>
              <w:rPr>
                <w:rFonts w:ascii="Calibri" w:eastAsia="Times New Roman" w:hAnsi="Calibri" w:cs="Calibri"/>
                <w:color w:val="C0504D"/>
                <w:sz w:val="22"/>
                <w:szCs w:val="22"/>
              </w:rPr>
            </w:pPr>
            <w:r w:rsidRPr="00476914">
              <w:rPr>
                <w:rFonts w:ascii="Calibri" w:eastAsia="Times New Roman" w:hAnsi="Calibri" w:cs="Calibri"/>
                <w:color w:val="C0504D"/>
                <w:sz w:val="22"/>
                <w:szCs w:val="22"/>
              </w:rPr>
              <w:t>8.1</w:t>
            </w:r>
          </w:p>
        </w:tc>
        <w:tc>
          <w:tcPr>
            <w:tcW w:w="2140"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41325BEE" w14:textId="77777777" w:rsidR="00CF2DCF" w:rsidRPr="00CF2DCF" w:rsidRDefault="00CF2DCF" w:rsidP="00E36FA8">
            <w:pPr>
              <w:widowControl/>
              <w:autoSpaceDE/>
              <w:autoSpaceDN/>
              <w:adjustRightInd/>
              <w:jc w:val="center"/>
              <w:rPr>
                <w:rFonts w:ascii="Calibri" w:eastAsia="Times New Roman" w:hAnsi="Calibri" w:cs="Calibri"/>
                <w:b/>
                <w:color w:val="9BBB59"/>
                <w:sz w:val="22"/>
                <w:szCs w:val="22"/>
              </w:rPr>
            </w:pPr>
            <w:r w:rsidRPr="00CF2DCF">
              <w:rPr>
                <w:rFonts w:ascii="Calibri" w:eastAsia="Times New Roman" w:hAnsi="Calibri" w:cs="Calibri"/>
                <w:b/>
                <w:color w:val="9BBB59"/>
                <w:szCs w:val="22"/>
              </w:rPr>
              <w:t>102.5</w:t>
            </w:r>
          </w:p>
        </w:tc>
      </w:tr>
      <w:tr w:rsidR="00CF2DCF" w:rsidRPr="00476914" w14:paraId="21293BBC" w14:textId="77777777" w:rsidTr="00E36FA8">
        <w:trPr>
          <w:trHeight w:val="480"/>
          <w:jc w:val="center"/>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509F69" w14:textId="77777777" w:rsidR="00CF2DCF" w:rsidRPr="00476914" w:rsidRDefault="00CF2DCF" w:rsidP="00E36FA8">
            <w:pPr>
              <w:widowControl/>
              <w:autoSpaceDE/>
              <w:autoSpaceDN/>
              <w:adjustRightInd/>
              <w:jc w:val="center"/>
              <w:rPr>
                <w:rFonts w:ascii="Calibri" w:eastAsia="Times New Roman" w:hAnsi="Calibri" w:cs="Calibri"/>
                <w:sz w:val="20"/>
                <w:szCs w:val="20"/>
              </w:rPr>
            </w:pPr>
            <w:r w:rsidRPr="00476914">
              <w:rPr>
                <w:rFonts w:ascii="Calibri" w:eastAsia="Times New Roman" w:hAnsi="Calibri" w:cs="Calibri"/>
                <w:sz w:val="20"/>
                <w:szCs w:val="20"/>
              </w:rPr>
              <w:t>2013-2017</w:t>
            </w:r>
            <w:r>
              <w:rPr>
                <w:rFonts w:ascii="Calibri" w:eastAsia="Times New Roman" w:hAnsi="Calibri" w:cs="Calibri"/>
                <w:sz w:val="20"/>
                <w:szCs w:val="20"/>
              </w:rPr>
              <w:t xml:space="preserve">                                     </w:t>
            </w:r>
            <w:r w:rsidRPr="00476914">
              <w:rPr>
                <w:rFonts w:ascii="Calibri" w:eastAsia="Times New Roman" w:hAnsi="Calibri" w:cs="Calibri"/>
                <w:sz w:val="20"/>
                <w:szCs w:val="20"/>
              </w:rPr>
              <w:t xml:space="preserve"> 5-Year Rolling Average</w:t>
            </w:r>
          </w:p>
        </w:tc>
        <w:tc>
          <w:tcPr>
            <w:tcW w:w="2140" w:type="dxa"/>
            <w:tcBorders>
              <w:top w:val="nil"/>
              <w:left w:val="nil"/>
              <w:bottom w:val="single" w:sz="4" w:space="0" w:color="auto"/>
              <w:right w:val="single" w:sz="4" w:space="0" w:color="auto"/>
            </w:tcBorders>
            <w:shd w:val="clear" w:color="auto" w:fill="auto"/>
            <w:noWrap/>
            <w:vAlign w:val="center"/>
            <w:hideMark/>
          </w:tcPr>
          <w:p w14:paraId="1A00649A" w14:textId="77777777" w:rsidR="00CF2DCF" w:rsidRPr="00476914" w:rsidRDefault="00CF2DCF" w:rsidP="00E36FA8">
            <w:pPr>
              <w:widowControl/>
              <w:autoSpaceDE/>
              <w:autoSpaceDN/>
              <w:adjustRightInd/>
              <w:jc w:val="center"/>
              <w:rPr>
                <w:rFonts w:ascii="Calibri" w:eastAsia="Times New Roman" w:hAnsi="Calibri" w:cs="Calibri"/>
                <w:color w:val="4F81BD"/>
                <w:sz w:val="22"/>
                <w:szCs w:val="22"/>
              </w:rPr>
            </w:pPr>
            <w:r w:rsidRPr="00476914">
              <w:rPr>
                <w:rFonts w:ascii="Calibri" w:eastAsia="Times New Roman" w:hAnsi="Calibri" w:cs="Calibri"/>
                <w:color w:val="4F81BD"/>
                <w:sz w:val="22"/>
                <w:szCs w:val="22"/>
              </w:rPr>
              <w:t>98.8</w:t>
            </w:r>
          </w:p>
        </w:tc>
        <w:tc>
          <w:tcPr>
            <w:tcW w:w="2140" w:type="dxa"/>
            <w:tcBorders>
              <w:top w:val="nil"/>
              <w:left w:val="nil"/>
              <w:bottom w:val="single" w:sz="4" w:space="0" w:color="auto"/>
              <w:right w:val="single" w:sz="4" w:space="0" w:color="auto"/>
            </w:tcBorders>
            <w:shd w:val="clear" w:color="auto" w:fill="auto"/>
            <w:noWrap/>
            <w:vAlign w:val="center"/>
            <w:hideMark/>
          </w:tcPr>
          <w:p w14:paraId="1C201953" w14:textId="77777777" w:rsidR="00CF2DCF" w:rsidRPr="00476914" w:rsidRDefault="00CF2DCF" w:rsidP="00E36FA8">
            <w:pPr>
              <w:widowControl/>
              <w:autoSpaceDE/>
              <w:autoSpaceDN/>
              <w:adjustRightInd/>
              <w:jc w:val="center"/>
              <w:rPr>
                <w:rFonts w:ascii="Calibri" w:eastAsia="Times New Roman" w:hAnsi="Calibri" w:cs="Calibri"/>
                <w:color w:val="C0504D"/>
                <w:sz w:val="22"/>
                <w:szCs w:val="22"/>
              </w:rPr>
            </w:pPr>
            <w:r w:rsidRPr="00476914">
              <w:rPr>
                <w:rFonts w:ascii="Calibri" w:eastAsia="Times New Roman" w:hAnsi="Calibri" w:cs="Calibri"/>
                <w:color w:val="C0504D"/>
                <w:sz w:val="22"/>
                <w:szCs w:val="22"/>
              </w:rPr>
              <w:t>5.6</w:t>
            </w:r>
          </w:p>
        </w:tc>
        <w:tc>
          <w:tcPr>
            <w:tcW w:w="2140" w:type="dxa"/>
            <w:tcBorders>
              <w:top w:val="nil"/>
              <w:left w:val="nil"/>
              <w:bottom w:val="single" w:sz="4" w:space="0" w:color="auto"/>
              <w:right w:val="single" w:sz="4" w:space="0" w:color="auto"/>
            </w:tcBorders>
            <w:shd w:val="clear" w:color="auto" w:fill="auto"/>
            <w:noWrap/>
            <w:vAlign w:val="center"/>
            <w:hideMark/>
          </w:tcPr>
          <w:p w14:paraId="16785388" w14:textId="77777777" w:rsidR="00CF2DCF" w:rsidRPr="00476914" w:rsidRDefault="00CF2DCF" w:rsidP="00E36FA8">
            <w:pPr>
              <w:widowControl/>
              <w:autoSpaceDE/>
              <w:autoSpaceDN/>
              <w:adjustRightInd/>
              <w:jc w:val="center"/>
              <w:rPr>
                <w:rFonts w:ascii="Calibri" w:eastAsia="Times New Roman" w:hAnsi="Calibri" w:cs="Calibri"/>
                <w:color w:val="9BBB59"/>
                <w:sz w:val="22"/>
                <w:szCs w:val="22"/>
              </w:rPr>
            </w:pPr>
            <w:r w:rsidRPr="00476914">
              <w:rPr>
                <w:rFonts w:ascii="Calibri" w:eastAsia="Times New Roman" w:hAnsi="Calibri" w:cs="Calibri"/>
                <w:color w:val="9BBB59"/>
                <w:sz w:val="22"/>
                <w:szCs w:val="22"/>
              </w:rPr>
              <w:t>104.5</w:t>
            </w:r>
          </w:p>
        </w:tc>
      </w:tr>
      <w:tr w:rsidR="00CF2DCF" w:rsidRPr="00476914" w14:paraId="5D51D76B" w14:textId="77777777" w:rsidTr="00C77475">
        <w:trPr>
          <w:trHeight w:val="480"/>
          <w:jc w:val="center"/>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E55F08" w14:textId="77777777" w:rsidR="00CF2DCF" w:rsidRPr="00476914" w:rsidRDefault="00CF2DCF" w:rsidP="00596AAD">
            <w:pPr>
              <w:widowControl/>
              <w:autoSpaceDE/>
              <w:autoSpaceDN/>
              <w:adjustRightInd/>
              <w:jc w:val="center"/>
              <w:rPr>
                <w:rFonts w:ascii="Calibri" w:eastAsia="Times New Roman" w:hAnsi="Calibri" w:cs="Calibri"/>
                <w:sz w:val="20"/>
                <w:szCs w:val="20"/>
              </w:rPr>
            </w:pPr>
            <w:r w:rsidRPr="00476914">
              <w:rPr>
                <w:rFonts w:ascii="Calibri" w:eastAsia="Times New Roman" w:hAnsi="Calibri" w:cs="Calibri"/>
                <w:sz w:val="20"/>
                <w:szCs w:val="20"/>
              </w:rPr>
              <w:t xml:space="preserve">2014-2018 </w:t>
            </w:r>
            <w:r>
              <w:rPr>
                <w:rFonts w:ascii="Calibri" w:eastAsia="Times New Roman" w:hAnsi="Calibri" w:cs="Calibri"/>
                <w:sz w:val="20"/>
                <w:szCs w:val="20"/>
              </w:rPr>
              <w:t xml:space="preserve">                                    </w:t>
            </w:r>
            <w:r w:rsidRPr="00476914">
              <w:rPr>
                <w:rFonts w:ascii="Calibri" w:eastAsia="Times New Roman" w:hAnsi="Calibri" w:cs="Calibri"/>
                <w:sz w:val="20"/>
                <w:szCs w:val="20"/>
              </w:rPr>
              <w:t>5-Year Rolling Average</w:t>
            </w:r>
          </w:p>
        </w:tc>
        <w:tc>
          <w:tcPr>
            <w:tcW w:w="2140" w:type="dxa"/>
            <w:tcBorders>
              <w:top w:val="nil"/>
              <w:left w:val="nil"/>
              <w:bottom w:val="single" w:sz="4" w:space="0" w:color="auto"/>
              <w:right w:val="single" w:sz="4" w:space="0" w:color="auto"/>
            </w:tcBorders>
            <w:shd w:val="clear" w:color="auto" w:fill="auto"/>
            <w:noWrap/>
            <w:vAlign w:val="center"/>
            <w:hideMark/>
          </w:tcPr>
          <w:p w14:paraId="0B7B978B" w14:textId="77777777" w:rsidR="00CF2DCF" w:rsidRPr="00CF2DCF" w:rsidRDefault="00CF2DCF" w:rsidP="00E36FA8">
            <w:pPr>
              <w:widowControl/>
              <w:autoSpaceDE/>
              <w:autoSpaceDN/>
              <w:adjustRightInd/>
              <w:jc w:val="center"/>
              <w:rPr>
                <w:rFonts w:ascii="Calibri" w:eastAsia="Times New Roman" w:hAnsi="Calibri" w:cs="Calibri"/>
                <w:bCs/>
                <w:color w:val="4F81BD"/>
                <w:sz w:val="22"/>
              </w:rPr>
            </w:pPr>
            <w:r w:rsidRPr="00CF2DCF">
              <w:rPr>
                <w:rFonts w:ascii="Calibri" w:eastAsia="Times New Roman" w:hAnsi="Calibri" w:cs="Calibri"/>
                <w:bCs/>
                <w:color w:val="4F81BD"/>
                <w:sz w:val="22"/>
              </w:rPr>
              <w:t>105.1</w:t>
            </w:r>
          </w:p>
        </w:tc>
        <w:tc>
          <w:tcPr>
            <w:tcW w:w="2140" w:type="dxa"/>
            <w:tcBorders>
              <w:top w:val="nil"/>
              <w:left w:val="nil"/>
              <w:bottom w:val="single" w:sz="4" w:space="0" w:color="auto"/>
              <w:right w:val="single" w:sz="4" w:space="0" w:color="auto"/>
            </w:tcBorders>
            <w:shd w:val="clear" w:color="auto" w:fill="auto"/>
            <w:noWrap/>
            <w:vAlign w:val="center"/>
            <w:hideMark/>
          </w:tcPr>
          <w:p w14:paraId="1F71569C" w14:textId="77777777" w:rsidR="00CF2DCF" w:rsidRPr="00CF2DCF" w:rsidRDefault="00CF2DCF" w:rsidP="00E36FA8">
            <w:pPr>
              <w:widowControl/>
              <w:autoSpaceDE/>
              <w:autoSpaceDN/>
              <w:adjustRightInd/>
              <w:jc w:val="center"/>
              <w:rPr>
                <w:rFonts w:ascii="Calibri" w:eastAsia="Times New Roman" w:hAnsi="Calibri" w:cs="Calibri"/>
                <w:bCs/>
                <w:color w:val="C0504D"/>
                <w:sz w:val="22"/>
              </w:rPr>
            </w:pPr>
            <w:r w:rsidRPr="00CF2DCF">
              <w:rPr>
                <w:rFonts w:ascii="Calibri" w:eastAsia="Times New Roman" w:hAnsi="Calibri" w:cs="Calibri"/>
                <w:bCs/>
                <w:color w:val="C0504D"/>
                <w:sz w:val="22"/>
              </w:rPr>
              <w:t>5.7</w:t>
            </w:r>
          </w:p>
        </w:tc>
        <w:tc>
          <w:tcPr>
            <w:tcW w:w="2140" w:type="dxa"/>
            <w:tcBorders>
              <w:top w:val="nil"/>
              <w:left w:val="nil"/>
              <w:bottom w:val="single" w:sz="4" w:space="0" w:color="auto"/>
              <w:right w:val="single" w:sz="4" w:space="0" w:color="auto"/>
            </w:tcBorders>
            <w:shd w:val="clear" w:color="auto" w:fill="auto"/>
            <w:noWrap/>
            <w:vAlign w:val="center"/>
            <w:hideMark/>
          </w:tcPr>
          <w:p w14:paraId="5A147177" w14:textId="77777777" w:rsidR="00CF2DCF" w:rsidRPr="00C77475" w:rsidRDefault="00CF2DCF" w:rsidP="00E36FA8">
            <w:pPr>
              <w:widowControl/>
              <w:autoSpaceDE/>
              <w:autoSpaceDN/>
              <w:adjustRightInd/>
              <w:jc w:val="center"/>
              <w:rPr>
                <w:rFonts w:ascii="Calibri" w:eastAsia="Times New Roman" w:hAnsi="Calibri" w:cs="Calibri"/>
                <w:b/>
                <w:bCs/>
                <w:color w:val="9BBB59"/>
              </w:rPr>
            </w:pPr>
            <w:r w:rsidRPr="00C77475">
              <w:rPr>
                <w:rFonts w:ascii="Calibri" w:eastAsia="Times New Roman" w:hAnsi="Calibri" w:cs="Calibri"/>
                <w:b/>
                <w:bCs/>
                <w:color w:val="9BBB59"/>
              </w:rPr>
              <w:t>110.1</w:t>
            </w:r>
          </w:p>
        </w:tc>
      </w:tr>
    </w:tbl>
    <w:p w14:paraId="27C20102" w14:textId="77777777" w:rsidR="00EA0701" w:rsidRDefault="00EA0701" w:rsidP="00E64A79">
      <w:pPr>
        <w:pStyle w:val="ListParagraph"/>
        <w:ind w:left="0"/>
        <w:jc w:val="both"/>
        <w:rPr>
          <w:rFonts w:asciiTheme="minorHAnsi" w:hAnsiTheme="minorHAnsi" w:cstheme="minorHAnsi"/>
          <w:sz w:val="22"/>
        </w:rPr>
      </w:pPr>
    </w:p>
    <w:p w14:paraId="58AD7B19" w14:textId="77777777" w:rsidR="00EA0701" w:rsidRPr="00923573" w:rsidRDefault="00EA0701" w:rsidP="00E64A79">
      <w:pPr>
        <w:pStyle w:val="Heading6"/>
        <w:spacing w:before="0"/>
        <w:jc w:val="both"/>
        <w:rPr>
          <w:b/>
          <w:color w:val="365F91" w:themeColor="accent1" w:themeShade="BF"/>
        </w:rPr>
      </w:pPr>
      <w:r w:rsidRPr="00923573">
        <w:rPr>
          <w:b/>
          <w:color w:val="365F91" w:themeColor="accent1" w:themeShade="BF"/>
        </w:rPr>
        <w:lastRenderedPageBreak/>
        <w:t>Baseline Data</w:t>
      </w:r>
    </w:p>
    <w:p w14:paraId="125851F7" w14:textId="77777777" w:rsidR="00EA0701" w:rsidRDefault="00EA0701" w:rsidP="00E64A79">
      <w:pPr>
        <w:jc w:val="both"/>
        <w:rPr>
          <w:rFonts w:asciiTheme="minorHAnsi" w:hAnsiTheme="minorHAnsi" w:cstheme="minorHAnsi"/>
          <w:sz w:val="22"/>
        </w:rPr>
      </w:pPr>
      <w:r>
        <w:rPr>
          <w:rFonts w:asciiTheme="minorHAnsi" w:hAnsiTheme="minorHAnsi" w:cstheme="minorHAnsi"/>
          <w:sz w:val="22"/>
        </w:rPr>
        <w:t xml:space="preserve">Per federal regulation, the five-year rolling average from 2012 to 2016 will be the baseline condition that KIPDA will report in its 2018 Baseline Performance Period Report. The baseline </w:t>
      </w:r>
      <w:r w:rsidR="00F16C0A">
        <w:rPr>
          <w:rFonts w:asciiTheme="minorHAnsi" w:hAnsiTheme="minorHAnsi" w:cstheme="minorHAnsi"/>
          <w:sz w:val="22"/>
        </w:rPr>
        <w:t xml:space="preserve">(highlighted in tan in the above table) </w:t>
      </w:r>
      <w:r>
        <w:rPr>
          <w:rFonts w:asciiTheme="minorHAnsi" w:hAnsiTheme="minorHAnsi" w:cstheme="minorHAnsi"/>
          <w:sz w:val="22"/>
        </w:rPr>
        <w:t>is: 102.5 non-motorized fatalities and serious injuries.</w:t>
      </w:r>
    </w:p>
    <w:p w14:paraId="614D2913" w14:textId="77777777" w:rsidR="00881544" w:rsidRDefault="00881544" w:rsidP="00E64A79">
      <w:pPr>
        <w:jc w:val="both"/>
        <w:rPr>
          <w:rFonts w:asciiTheme="minorHAnsi" w:hAnsiTheme="minorHAnsi" w:cstheme="minorHAnsi"/>
          <w:color w:val="FF0000"/>
          <w:sz w:val="22"/>
        </w:rPr>
      </w:pPr>
    </w:p>
    <w:p w14:paraId="682DAE84" w14:textId="77777777" w:rsidR="00881544" w:rsidRPr="00923573" w:rsidRDefault="00881544" w:rsidP="00E64A79">
      <w:pPr>
        <w:pStyle w:val="Heading6"/>
        <w:spacing w:before="0"/>
        <w:jc w:val="both"/>
        <w:rPr>
          <w:b/>
          <w:color w:val="365F91" w:themeColor="accent1" w:themeShade="BF"/>
        </w:rPr>
      </w:pPr>
      <w:r w:rsidRPr="00923573">
        <w:rPr>
          <w:b/>
          <w:color w:val="365F91" w:themeColor="accent1" w:themeShade="BF"/>
        </w:rPr>
        <w:t>State Targets</w:t>
      </w:r>
    </w:p>
    <w:p w14:paraId="3B8CFE61" w14:textId="77777777" w:rsidR="00881544" w:rsidRDefault="00881544" w:rsidP="00CB384A">
      <w:pPr>
        <w:pStyle w:val="ListParagraph"/>
        <w:numPr>
          <w:ilvl w:val="0"/>
          <w:numId w:val="11"/>
        </w:numPr>
        <w:jc w:val="both"/>
        <w:rPr>
          <w:rFonts w:asciiTheme="minorHAnsi" w:hAnsiTheme="minorHAnsi" w:cstheme="minorHAnsi"/>
          <w:sz w:val="22"/>
        </w:rPr>
      </w:pPr>
      <w:r>
        <w:rPr>
          <w:rFonts w:asciiTheme="minorHAnsi" w:hAnsiTheme="minorHAnsi" w:cstheme="minorHAnsi"/>
          <w:sz w:val="22"/>
        </w:rPr>
        <w:t>Kentucky</w:t>
      </w:r>
    </w:p>
    <w:p w14:paraId="2B07B5D1" w14:textId="77777777" w:rsidR="00AA63A0" w:rsidRPr="00DA1DB0" w:rsidRDefault="00AD4DDF" w:rsidP="00CB384A">
      <w:pPr>
        <w:pStyle w:val="ListParagraph"/>
        <w:numPr>
          <w:ilvl w:val="1"/>
          <w:numId w:val="11"/>
        </w:numPr>
        <w:jc w:val="both"/>
        <w:rPr>
          <w:rFonts w:asciiTheme="minorHAnsi" w:hAnsiTheme="minorHAnsi" w:cstheme="minorHAnsi"/>
          <w:sz w:val="22"/>
        </w:rPr>
      </w:pPr>
      <w:r w:rsidRPr="00AA63A0">
        <w:rPr>
          <w:rFonts w:asciiTheme="minorHAnsi" w:hAnsiTheme="minorHAnsi" w:cstheme="minorHAnsi"/>
          <w:sz w:val="22"/>
        </w:rPr>
        <w:t xml:space="preserve">KYTC set the statewide target of 293.0 non-motorized fatalities and serious injuries for the five-year rolling average from 2014 to 2018 </w:t>
      </w:r>
      <w:r w:rsidR="00AA63A0">
        <w:rPr>
          <w:rFonts w:asciiTheme="minorHAnsi" w:hAnsiTheme="minorHAnsi" w:cstheme="minorHAnsi"/>
          <w:sz w:val="22"/>
        </w:rPr>
        <w:t xml:space="preserve">(source: </w:t>
      </w:r>
      <w:hyperlink r:id="rId65" w:history="1">
        <w:r w:rsidR="00AA63A0">
          <w:rPr>
            <w:rStyle w:val="Hyperlink"/>
            <w:rFonts w:asciiTheme="minorHAnsi" w:hAnsiTheme="minorHAnsi" w:cstheme="minorHAnsi"/>
            <w:sz w:val="22"/>
          </w:rPr>
          <w:t>Kentucky Statewide 2018 Safety Performance Targets</w:t>
        </w:r>
      </w:hyperlink>
      <w:r w:rsidR="00AA63A0">
        <w:rPr>
          <w:rFonts w:asciiTheme="minorHAnsi" w:hAnsiTheme="minorHAnsi" w:cstheme="minorHAnsi"/>
          <w:sz w:val="22"/>
        </w:rPr>
        <w:t>).</w:t>
      </w:r>
    </w:p>
    <w:p w14:paraId="61D6DFF3" w14:textId="77777777" w:rsidR="00881544" w:rsidRPr="00AA63A0" w:rsidRDefault="00881544" w:rsidP="00CB384A">
      <w:pPr>
        <w:pStyle w:val="ListParagraph"/>
        <w:numPr>
          <w:ilvl w:val="0"/>
          <w:numId w:val="11"/>
        </w:numPr>
        <w:jc w:val="both"/>
        <w:rPr>
          <w:rFonts w:asciiTheme="minorHAnsi" w:hAnsiTheme="minorHAnsi" w:cstheme="minorHAnsi"/>
          <w:sz w:val="22"/>
        </w:rPr>
      </w:pPr>
      <w:r w:rsidRPr="00AA63A0">
        <w:rPr>
          <w:rFonts w:asciiTheme="minorHAnsi" w:hAnsiTheme="minorHAnsi" w:cstheme="minorHAnsi"/>
          <w:sz w:val="22"/>
        </w:rPr>
        <w:t>Indiana</w:t>
      </w:r>
    </w:p>
    <w:p w14:paraId="0B5A62FE" w14:textId="77777777" w:rsidR="00881544" w:rsidRDefault="007F0832" w:rsidP="00CB384A">
      <w:pPr>
        <w:pStyle w:val="ListParagraph"/>
        <w:numPr>
          <w:ilvl w:val="1"/>
          <w:numId w:val="11"/>
        </w:numPr>
        <w:jc w:val="both"/>
        <w:rPr>
          <w:rFonts w:asciiTheme="minorHAnsi" w:hAnsiTheme="minorHAnsi" w:cstheme="minorHAnsi"/>
          <w:sz w:val="22"/>
        </w:rPr>
      </w:pPr>
      <w:r>
        <w:rPr>
          <w:rFonts w:asciiTheme="minorHAnsi" w:hAnsiTheme="minorHAnsi" w:cstheme="minorHAnsi"/>
          <w:sz w:val="22"/>
        </w:rPr>
        <w:t xml:space="preserve">INDOT </w:t>
      </w:r>
      <w:r w:rsidRPr="00DA1DB0">
        <w:rPr>
          <w:rFonts w:asciiTheme="minorHAnsi" w:hAnsiTheme="minorHAnsi" w:cstheme="minorHAnsi"/>
          <w:sz w:val="22"/>
        </w:rPr>
        <w:t xml:space="preserve">set the statewide target </w:t>
      </w:r>
      <w:r>
        <w:rPr>
          <w:rFonts w:asciiTheme="minorHAnsi" w:hAnsiTheme="minorHAnsi" w:cstheme="minorHAnsi"/>
          <w:sz w:val="22"/>
        </w:rPr>
        <w:t>of 417.0 non-motorized fatalities and</w:t>
      </w:r>
      <w:r w:rsidRPr="00DA1DB0">
        <w:rPr>
          <w:rFonts w:asciiTheme="minorHAnsi" w:hAnsiTheme="minorHAnsi" w:cstheme="minorHAnsi"/>
          <w:sz w:val="22"/>
        </w:rPr>
        <w:t xml:space="preserve"> </w:t>
      </w:r>
      <w:r>
        <w:rPr>
          <w:rFonts w:asciiTheme="minorHAnsi" w:hAnsiTheme="minorHAnsi" w:cstheme="minorHAnsi"/>
          <w:sz w:val="22"/>
        </w:rPr>
        <w:t>serious injuries</w:t>
      </w:r>
      <w:r w:rsidRPr="00DA1DB0">
        <w:rPr>
          <w:rFonts w:asciiTheme="minorHAnsi" w:hAnsiTheme="minorHAnsi" w:cstheme="minorHAnsi"/>
          <w:sz w:val="22"/>
        </w:rPr>
        <w:t xml:space="preserve"> for the five-year ro</w:t>
      </w:r>
      <w:r>
        <w:rPr>
          <w:rFonts w:asciiTheme="minorHAnsi" w:hAnsiTheme="minorHAnsi" w:cstheme="minorHAnsi"/>
          <w:sz w:val="22"/>
        </w:rPr>
        <w:t xml:space="preserve">lling average from 2014 to 2018 </w:t>
      </w:r>
      <w:r w:rsidR="00AA63A0" w:rsidRPr="00476701">
        <w:rPr>
          <w:rFonts w:asciiTheme="minorHAnsi" w:hAnsiTheme="minorHAnsi" w:cstheme="minorHAnsi"/>
          <w:sz w:val="22"/>
        </w:rPr>
        <w:t xml:space="preserve">(source: </w:t>
      </w:r>
      <w:hyperlink r:id="rId66" w:history="1">
        <w:r w:rsidR="00AA63A0">
          <w:rPr>
            <w:rStyle w:val="Hyperlink"/>
            <w:rFonts w:asciiTheme="minorHAnsi" w:hAnsiTheme="minorHAnsi" w:cstheme="minorHAnsi"/>
            <w:sz w:val="22"/>
          </w:rPr>
          <w:t>Indiana Statewide 2018 Safety Performance Targets</w:t>
        </w:r>
      </w:hyperlink>
      <w:r w:rsidR="00AA63A0" w:rsidRPr="00476701">
        <w:rPr>
          <w:rFonts w:asciiTheme="minorHAnsi" w:hAnsiTheme="minorHAnsi" w:cstheme="minorHAnsi"/>
          <w:sz w:val="22"/>
        </w:rPr>
        <w:t>).</w:t>
      </w:r>
    </w:p>
    <w:p w14:paraId="25946B77" w14:textId="77777777" w:rsidR="00EA0701" w:rsidRDefault="00EA0701" w:rsidP="00E64A79">
      <w:pPr>
        <w:jc w:val="both"/>
        <w:rPr>
          <w:rFonts w:asciiTheme="minorHAnsi" w:hAnsiTheme="minorHAnsi" w:cstheme="minorHAnsi"/>
          <w:sz w:val="22"/>
        </w:rPr>
      </w:pPr>
    </w:p>
    <w:p w14:paraId="49EB68C1" w14:textId="77777777" w:rsidR="00EA0701" w:rsidRPr="00923573" w:rsidRDefault="00CA03DE" w:rsidP="00E64A79">
      <w:pPr>
        <w:pStyle w:val="Heading6"/>
        <w:spacing w:before="0"/>
        <w:jc w:val="both"/>
        <w:rPr>
          <w:b/>
          <w:color w:val="365F91" w:themeColor="accent1" w:themeShade="BF"/>
        </w:rPr>
      </w:pPr>
      <w:r w:rsidRPr="00923573">
        <w:rPr>
          <w:b/>
          <w:color w:val="365F91" w:themeColor="accent1" w:themeShade="BF"/>
        </w:rPr>
        <w:t>Target</w:t>
      </w:r>
      <w:r w:rsidR="00F443EA" w:rsidRPr="00923573">
        <w:rPr>
          <w:b/>
          <w:color w:val="365F91" w:themeColor="accent1" w:themeShade="BF"/>
        </w:rPr>
        <w:t xml:space="preserve"> (as required by FHWA)</w:t>
      </w:r>
    </w:p>
    <w:p w14:paraId="671E9A9D" w14:textId="77777777" w:rsidR="00EA0701" w:rsidRDefault="00EA0701" w:rsidP="00E64A79">
      <w:pPr>
        <w:jc w:val="both"/>
        <w:rPr>
          <w:rFonts w:asciiTheme="minorHAnsi" w:hAnsiTheme="minorHAnsi" w:cstheme="minorHAnsi"/>
          <w:sz w:val="22"/>
          <w:szCs w:val="22"/>
        </w:rPr>
      </w:pPr>
      <w:r>
        <w:rPr>
          <w:rFonts w:asciiTheme="minorHAnsi" w:hAnsiTheme="minorHAnsi" w:cstheme="minorHAnsi"/>
          <w:sz w:val="22"/>
          <w:szCs w:val="22"/>
        </w:rPr>
        <w:t xml:space="preserve">Per federal regulation, the five-year rolling average from 2014 to 2018 is the target that KIPDA will report in its 2018 Baseline Performance Period Report. The </w:t>
      </w:r>
      <w:r w:rsidRPr="003C2855">
        <w:rPr>
          <w:rFonts w:asciiTheme="minorHAnsi" w:hAnsiTheme="minorHAnsi" w:cstheme="minorHAnsi"/>
          <w:sz w:val="22"/>
          <w:szCs w:val="22"/>
        </w:rPr>
        <w:t>target</w:t>
      </w:r>
      <w:r w:rsidR="00F16C0A">
        <w:rPr>
          <w:rFonts w:asciiTheme="minorHAnsi" w:hAnsiTheme="minorHAnsi" w:cstheme="minorHAnsi"/>
          <w:sz w:val="22"/>
          <w:szCs w:val="22"/>
        </w:rPr>
        <w:t xml:space="preserve"> (highlighted in yellow in the above table)</w:t>
      </w:r>
      <w:r w:rsidRPr="003C2855">
        <w:rPr>
          <w:rFonts w:asciiTheme="minorHAnsi" w:hAnsiTheme="minorHAnsi" w:cstheme="minorHAnsi"/>
          <w:sz w:val="22"/>
          <w:szCs w:val="22"/>
        </w:rPr>
        <w:t xml:space="preserve"> is: </w:t>
      </w:r>
      <w:r>
        <w:rPr>
          <w:rFonts w:asciiTheme="minorHAnsi" w:hAnsiTheme="minorHAnsi" w:cstheme="minorHAnsi"/>
          <w:sz w:val="22"/>
          <w:szCs w:val="22"/>
        </w:rPr>
        <w:t>110.1 non-motorized fatalities and serious injuries</w:t>
      </w:r>
      <w:r w:rsidRPr="003C2855">
        <w:rPr>
          <w:rFonts w:asciiTheme="minorHAnsi" w:hAnsiTheme="minorHAnsi" w:cstheme="minorHAnsi"/>
          <w:sz w:val="22"/>
          <w:szCs w:val="22"/>
        </w:rPr>
        <w:t>. The KIPDA Transportation Policy committee adopted this short term target on February 22, 2018</w:t>
      </w:r>
      <w:r>
        <w:rPr>
          <w:rFonts w:asciiTheme="minorHAnsi" w:hAnsiTheme="minorHAnsi" w:cstheme="minorHAnsi"/>
          <w:sz w:val="22"/>
          <w:szCs w:val="22"/>
        </w:rPr>
        <w:t>.</w:t>
      </w:r>
    </w:p>
    <w:p w14:paraId="1C1E6575" w14:textId="77777777" w:rsidR="00881544" w:rsidRDefault="00881544" w:rsidP="00E64A79">
      <w:pPr>
        <w:jc w:val="both"/>
        <w:rPr>
          <w:rFonts w:asciiTheme="minorHAnsi" w:hAnsiTheme="minorHAnsi" w:cstheme="minorHAnsi"/>
          <w:sz w:val="22"/>
          <w:szCs w:val="22"/>
        </w:rPr>
      </w:pPr>
    </w:p>
    <w:p w14:paraId="55270CF9" w14:textId="77777777" w:rsidR="00923573" w:rsidRPr="000A391E" w:rsidRDefault="00923573" w:rsidP="00923573">
      <w:pPr>
        <w:pStyle w:val="Heading6"/>
        <w:spacing w:before="0"/>
        <w:jc w:val="both"/>
        <w:rPr>
          <w:b/>
          <w:color w:val="365F91" w:themeColor="accent1" w:themeShade="BF"/>
        </w:rPr>
      </w:pPr>
      <w:r w:rsidRPr="000A391E">
        <w:rPr>
          <w:b/>
          <w:color w:val="365F91" w:themeColor="accent1" w:themeShade="BF"/>
        </w:rPr>
        <w:t>Target-Setting Methodology</w:t>
      </w:r>
    </w:p>
    <w:p w14:paraId="562993A2" w14:textId="77777777" w:rsidR="00A40A73" w:rsidRPr="007935E8" w:rsidRDefault="00A40A73" w:rsidP="00A40A73">
      <w:pPr>
        <w:jc w:val="both"/>
        <w:rPr>
          <w:rFonts w:asciiTheme="minorHAnsi" w:hAnsiTheme="minorHAnsi" w:cstheme="minorHAnsi"/>
          <w:sz w:val="22"/>
        </w:rPr>
      </w:pPr>
      <w:r>
        <w:rPr>
          <w:rFonts w:asciiTheme="minorHAnsi" w:hAnsiTheme="minorHAnsi" w:cstheme="minorHAnsi"/>
          <w:sz w:val="22"/>
        </w:rPr>
        <w:t xml:space="preserve">Please see the </w:t>
      </w:r>
      <w:hyperlink w:anchor="_Target-Setting_Methodology" w:history="1">
        <w:r w:rsidRPr="00396FF6">
          <w:rPr>
            <w:rStyle w:val="Hyperlink"/>
            <w:rFonts w:asciiTheme="minorHAnsi" w:hAnsiTheme="minorHAnsi" w:cstheme="minorHAnsi"/>
            <w:sz w:val="22"/>
          </w:rPr>
          <w:t>Target-Setting Methodology section under “</w:t>
        </w:r>
        <w:r w:rsidRPr="00396FF6">
          <w:rPr>
            <w:rStyle w:val="Hyperlink"/>
            <w:rFonts w:asciiTheme="minorHAnsi" w:hAnsiTheme="minorHAnsi" w:cstheme="minorHAnsi"/>
            <w:i/>
            <w:sz w:val="22"/>
          </w:rPr>
          <w:t>S1 - Number of Fatalities - 490.207(a)(1)”</w:t>
        </w:r>
      </w:hyperlink>
      <w:r>
        <w:rPr>
          <w:rFonts w:asciiTheme="minorHAnsi" w:hAnsiTheme="minorHAnsi" w:cstheme="minorHAnsi"/>
          <w:i/>
          <w:sz w:val="22"/>
        </w:rPr>
        <w:t xml:space="preserve"> </w:t>
      </w:r>
      <w:r>
        <w:rPr>
          <w:rFonts w:asciiTheme="minorHAnsi" w:hAnsiTheme="minorHAnsi" w:cstheme="minorHAnsi"/>
          <w:sz w:val="22"/>
        </w:rPr>
        <w:t xml:space="preserve">for a detailed explanation of the methodology in setting this target. </w:t>
      </w:r>
    </w:p>
    <w:p w14:paraId="14118C44" w14:textId="77777777" w:rsidR="00691BE0" w:rsidRDefault="00691BE0">
      <w:pPr>
        <w:widowControl/>
        <w:autoSpaceDE/>
        <w:autoSpaceDN/>
        <w:adjustRightInd/>
        <w:spacing w:after="200" w:line="276" w:lineRule="auto"/>
        <w:rPr>
          <w:rFonts w:asciiTheme="minorHAnsi" w:hAnsiTheme="minorHAnsi" w:cstheme="minorHAnsi"/>
          <w:sz w:val="22"/>
        </w:rPr>
      </w:pPr>
      <w:r>
        <w:rPr>
          <w:rFonts w:asciiTheme="minorHAnsi" w:hAnsiTheme="minorHAnsi" w:cstheme="minorHAnsi"/>
          <w:sz w:val="22"/>
        </w:rPr>
        <w:br w:type="page"/>
      </w:r>
    </w:p>
    <w:p w14:paraId="003EBB17" w14:textId="77777777" w:rsidR="00461C0A" w:rsidRPr="009D53C0" w:rsidRDefault="00461C0A" w:rsidP="00461C0A">
      <w:pPr>
        <w:pStyle w:val="Heading4"/>
        <w:spacing w:before="0"/>
        <w:jc w:val="both"/>
        <w:rPr>
          <w:smallCaps/>
          <w:sz w:val="32"/>
        </w:rPr>
      </w:pPr>
      <w:bookmarkStart w:id="23" w:name="_Hlk526247870"/>
      <w:r w:rsidRPr="009D53C0">
        <w:rPr>
          <w:smallCaps/>
          <w:sz w:val="32"/>
        </w:rPr>
        <w:lastRenderedPageBreak/>
        <w:t>PM 2: Asset Management</w:t>
      </w:r>
    </w:p>
    <w:p w14:paraId="019BFF2E" w14:textId="77777777" w:rsidR="000E126F" w:rsidRPr="000E126F" w:rsidRDefault="000E126F" w:rsidP="00E64A79">
      <w:pPr>
        <w:jc w:val="both"/>
        <w:rPr>
          <w:rFonts w:asciiTheme="minorHAnsi" w:hAnsiTheme="minorHAnsi" w:cstheme="minorHAnsi"/>
          <w:sz w:val="22"/>
        </w:rPr>
      </w:pPr>
      <w:r w:rsidRPr="000E126F">
        <w:rPr>
          <w:rFonts w:asciiTheme="minorHAnsi" w:hAnsiTheme="minorHAnsi" w:cstheme="minorHAnsi"/>
          <w:sz w:val="22"/>
        </w:rPr>
        <w:t>This</w:t>
      </w:r>
      <w:r>
        <w:rPr>
          <w:rFonts w:asciiTheme="minorHAnsi" w:hAnsiTheme="minorHAnsi" w:cstheme="minorHAnsi"/>
          <w:sz w:val="22"/>
        </w:rPr>
        <w:t xml:space="preserve"> section includes all six PM 2 performance measures that are required per federal regulation </w:t>
      </w:r>
      <w:hyperlink r:id="rId67" w:history="1">
        <w:r w:rsidR="00461C0A" w:rsidRPr="009401F7">
          <w:rPr>
            <w:rStyle w:val="Hyperlink"/>
            <w:rFonts w:ascii="Calibri" w:hAnsi="Calibri" w:cs="Calibri"/>
            <w:i/>
            <w:sz w:val="22"/>
            <w:szCs w:val="22"/>
          </w:rPr>
          <w:t>23 CFR Part 490 Subparts C and D</w:t>
        </w:r>
      </w:hyperlink>
      <w:r>
        <w:rPr>
          <w:rFonts w:asciiTheme="minorHAnsi" w:hAnsiTheme="minorHAnsi" w:cstheme="minorHAnsi"/>
          <w:sz w:val="22"/>
        </w:rPr>
        <w:t>.</w:t>
      </w:r>
    </w:p>
    <w:p w14:paraId="5899466D" w14:textId="77777777" w:rsidR="00101C2D" w:rsidRDefault="00101C2D" w:rsidP="00E64A79">
      <w:pPr>
        <w:jc w:val="both"/>
        <w:rPr>
          <w:rFonts w:asciiTheme="minorHAnsi" w:hAnsiTheme="minorHAnsi" w:cstheme="minorHAnsi"/>
          <w:sz w:val="22"/>
        </w:rPr>
      </w:pPr>
    </w:p>
    <w:p w14:paraId="0B2FAD16" w14:textId="77777777" w:rsidR="000E4210" w:rsidRDefault="00101C2D" w:rsidP="00083EC3">
      <w:pPr>
        <w:pStyle w:val="Heading5"/>
        <w:spacing w:before="0"/>
        <w:jc w:val="both"/>
        <w:rPr>
          <w:color w:val="4F81BD" w:themeColor="accent1"/>
          <w:sz w:val="28"/>
          <w:szCs w:val="28"/>
          <w:u w:val="single"/>
        </w:rPr>
      </w:pPr>
      <w:bookmarkStart w:id="24" w:name="_M1a_-_Percent"/>
      <w:bookmarkEnd w:id="24"/>
      <w:r w:rsidRPr="009827C0">
        <w:rPr>
          <w:color w:val="4F81BD" w:themeColor="accent1"/>
          <w:sz w:val="26"/>
          <w:szCs w:val="26"/>
          <w:u w:val="single"/>
        </w:rPr>
        <w:t>M1a</w:t>
      </w:r>
      <w:r w:rsidR="000E4210" w:rsidRPr="009827C0">
        <w:rPr>
          <w:color w:val="4F81BD" w:themeColor="accent1"/>
          <w:sz w:val="26"/>
          <w:szCs w:val="26"/>
          <w:u w:val="single"/>
        </w:rPr>
        <w:t xml:space="preserve"> -</w:t>
      </w:r>
      <w:r w:rsidRPr="009827C0">
        <w:rPr>
          <w:color w:val="4F81BD" w:themeColor="accent1"/>
          <w:sz w:val="26"/>
          <w:szCs w:val="26"/>
          <w:u w:val="single"/>
        </w:rPr>
        <w:t xml:space="preserve"> </w:t>
      </w:r>
      <w:r w:rsidR="00D944E2" w:rsidRPr="009827C0">
        <w:rPr>
          <w:color w:val="4F81BD" w:themeColor="accent1"/>
          <w:sz w:val="26"/>
          <w:szCs w:val="26"/>
          <w:u w:val="single"/>
        </w:rPr>
        <w:t>Percent of P</w:t>
      </w:r>
      <w:r w:rsidRPr="009827C0">
        <w:rPr>
          <w:color w:val="4F81BD" w:themeColor="accent1"/>
          <w:sz w:val="26"/>
          <w:szCs w:val="26"/>
          <w:u w:val="single"/>
        </w:rPr>
        <w:t>avements in “Good”</w:t>
      </w:r>
      <w:r w:rsidR="00D944E2" w:rsidRPr="009827C0">
        <w:rPr>
          <w:color w:val="4F81BD" w:themeColor="accent1"/>
          <w:sz w:val="26"/>
          <w:szCs w:val="26"/>
          <w:u w:val="single"/>
        </w:rPr>
        <w:t xml:space="preserve"> C</w:t>
      </w:r>
      <w:r w:rsidRPr="009827C0">
        <w:rPr>
          <w:color w:val="4F81BD" w:themeColor="accent1"/>
          <w:sz w:val="26"/>
          <w:szCs w:val="26"/>
          <w:u w:val="single"/>
        </w:rPr>
        <w:t>ondition</w:t>
      </w:r>
      <w:r w:rsidR="000E4210" w:rsidRPr="009827C0">
        <w:rPr>
          <w:color w:val="4F81BD" w:themeColor="accent1"/>
          <w:sz w:val="26"/>
          <w:szCs w:val="26"/>
          <w:u w:val="single"/>
        </w:rPr>
        <w:t xml:space="preserve"> on Interstates</w:t>
      </w:r>
      <w:r w:rsidR="00D944E2" w:rsidRPr="009827C0">
        <w:rPr>
          <w:color w:val="4F81BD" w:themeColor="accent1"/>
          <w:sz w:val="26"/>
          <w:szCs w:val="26"/>
          <w:u w:val="single"/>
        </w:rPr>
        <w:t xml:space="preserve"> </w:t>
      </w:r>
      <w:r w:rsidR="000E4210" w:rsidRPr="00502540">
        <w:rPr>
          <w:color w:val="4F81BD" w:themeColor="accent1"/>
          <w:sz w:val="20"/>
          <w:szCs w:val="28"/>
          <w:u w:val="single"/>
        </w:rPr>
        <w:t>-</w:t>
      </w:r>
      <w:r w:rsidR="00502540" w:rsidRPr="00502540">
        <w:rPr>
          <w:color w:val="4F81BD" w:themeColor="accent1"/>
          <w:sz w:val="20"/>
          <w:szCs w:val="28"/>
          <w:u w:val="single"/>
        </w:rPr>
        <w:t xml:space="preserve"> </w:t>
      </w:r>
      <w:r w:rsidRPr="00502540">
        <w:rPr>
          <w:color w:val="4F81BD" w:themeColor="accent1"/>
          <w:sz w:val="20"/>
          <w:szCs w:val="28"/>
          <w:u w:val="single"/>
        </w:rPr>
        <w:t>490.307(a)(1)</w:t>
      </w:r>
    </w:p>
    <w:p w14:paraId="3F0FE9DA" w14:textId="77777777" w:rsidR="00101C2D" w:rsidRDefault="000E4210" w:rsidP="00083EC3">
      <w:pPr>
        <w:pStyle w:val="Heading5"/>
        <w:spacing w:before="0"/>
        <w:jc w:val="both"/>
        <w:rPr>
          <w:color w:val="4F81BD" w:themeColor="accent1"/>
          <w:sz w:val="20"/>
          <w:szCs w:val="28"/>
          <w:u w:val="single"/>
        </w:rPr>
      </w:pPr>
      <w:bookmarkStart w:id="25" w:name="_M1c_-_Percent"/>
      <w:bookmarkEnd w:id="25"/>
      <w:r w:rsidRPr="009827C0">
        <w:rPr>
          <w:color w:val="4F81BD" w:themeColor="accent1"/>
          <w:sz w:val="26"/>
          <w:szCs w:val="26"/>
          <w:u w:val="single"/>
        </w:rPr>
        <w:t xml:space="preserve">M1c - </w:t>
      </w:r>
      <w:r w:rsidR="00D944E2" w:rsidRPr="009827C0">
        <w:rPr>
          <w:color w:val="4F81BD" w:themeColor="accent1"/>
          <w:sz w:val="26"/>
          <w:szCs w:val="26"/>
          <w:u w:val="single"/>
        </w:rPr>
        <w:t>Percent of P</w:t>
      </w:r>
      <w:r w:rsidR="00101C2D" w:rsidRPr="009827C0">
        <w:rPr>
          <w:color w:val="4F81BD" w:themeColor="accent1"/>
          <w:sz w:val="26"/>
          <w:szCs w:val="26"/>
          <w:u w:val="single"/>
        </w:rPr>
        <w:t>avements in “Poor”</w:t>
      </w:r>
      <w:r w:rsidR="00D944E2" w:rsidRPr="009827C0">
        <w:rPr>
          <w:color w:val="4F81BD" w:themeColor="accent1"/>
          <w:sz w:val="26"/>
          <w:szCs w:val="26"/>
          <w:u w:val="single"/>
        </w:rPr>
        <w:t xml:space="preserve"> C</w:t>
      </w:r>
      <w:r w:rsidR="00101C2D" w:rsidRPr="009827C0">
        <w:rPr>
          <w:color w:val="4F81BD" w:themeColor="accent1"/>
          <w:sz w:val="26"/>
          <w:szCs w:val="26"/>
          <w:u w:val="single"/>
        </w:rPr>
        <w:t xml:space="preserve">ondition </w:t>
      </w:r>
      <w:r w:rsidRPr="009827C0">
        <w:rPr>
          <w:color w:val="4F81BD" w:themeColor="accent1"/>
          <w:sz w:val="26"/>
          <w:szCs w:val="26"/>
          <w:u w:val="single"/>
        </w:rPr>
        <w:t>on Interstates</w:t>
      </w:r>
      <w:r w:rsidRPr="009827C0">
        <w:rPr>
          <w:color w:val="4F81BD" w:themeColor="accent1"/>
          <w:sz w:val="27"/>
          <w:szCs w:val="27"/>
          <w:u w:val="single"/>
        </w:rPr>
        <w:t xml:space="preserve"> </w:t>
      </w:r>
      <w:r w:rsidR="00101C2D" w:rsidRPr="00502540">
        <w:rPr>
          <w:color w:val="4F81BD" w:themeColor="accent1"/>
          <w:sz w:val="20"/>
          <w:szCs w:val="28"/>
          <w:u w:val="single"/>
        </w:rPr>
        <w:t>- 490.307(a)(2)</w:t>
      </w:r>
    </w:p>
    <w:p w14:paraId="608B2743" w14:textId="77777777" w:rsidR="00741D7A" w:rsidRDefault="00741D7A" w:rsidP="00741D7A">
      <w:pPr>
        <w:pStyle w:val="Heading5"/>
        <w:spacing w:before="0"/>
        <w:rPr>
          <w:color w:val="4F81BD" w:themeColor="accent1"/>
          <w:sz w:val="28"/>
          <w:szCs w:val="28"/>
          <w:u w:val="single"/>
        </w:rPr>
      </w:pPr>
      <w:bookmarkStart w:id="26" w:name="_M2a_-_Percent"/>
      <w:bookmarkEnd w:id="26"/>
      <w:r w:rsidRPr="009827C0">
        <w:rPr>
          <w:color w:val="4F81BD" w:themeColor="accent1"/>
          <w:sz w:val="26"/>
          <w:szCs w:val="26"/>
          <w:u w:val="single"/>
        </w:rPr>
        <w:t xml:space="preserve">M2a - Percent of Pavements in “Good” Condition on non-Interstate NHS </w:t>
      </w:r>
      <w:r w:rsidRPr="00502540">
        <w:rPr>
          <w:color w:val="4F81BD" w:themeColor="accent1"/>
          <w:sz w:val="20"/>
          <w:szCs w:val="28"/>
          <w:u w:val="single"/>
        </w:rPr>
        <w:t>- 490.307(a)(</w:t>
      </w:r>
      <w:r>
        <w:rPr>
          <w:color w:val="4F81BD" w:themeColor="accent1"/>
          <w:sz w:val="20"/>
          <w:szCs w:val="28"/>
          <w:u w:val="single"/>
        </w:rPr>
        <w:t>3</w:t>
      </w:r>
      <w:r w:rsidRPr="00502540">
        <w:rPr>
          <w:color w:val="4F81BD" w:themeColor="accent1"/>
          <w:sz w:val="20"/>
          <w:szCs w:val="28"/>
          <w:u w:val="single"/>
        </w:rPr>
        <w:t>)</w:t>
      </w:r>
    </w:p>
    <w:p w14:paraId="556E11BA" w14:textId="77777777" w:rsidR="00741D7A" w:rsidRPr="00741D7A" w:rsidRDefault="00741D7A" w:rsidP="00741D7A">
      <w:pPr>
        <w:pStyle w:val="Heading5"/>
        <w:spacing w:before="0"/>
        <w:rPr>
          <w:color w:val="4F81BD" w:themeColor="accent1"/>
          <w:sz w:val="28"/>
          <w:szCs w:val="28"/>
          <w:u w:val="single"/>
        </w:rPr>
      </w:pPr>
      <w:bookmarkStart w:id="27" w:name="_M2c_-_Percent"/>
      <w:bookmarkEnd w:id="27"/>
      <w:r w:rsidRPr="009827C0">
        <w:rPr>
          <w:color w:val="4F81BD" w:themeColor="accent1"/>
          <w:sz w:val="26"/>
          <w:szCs w:val="26"/>
          <w:u w:val="single"/>
        </w:rPr>
        <w:t xml:space="preserve">M2c - Percent of Pavements in “Poor” Condition on non-Interstate NHS </w:t>
      </w:r>
      <w:r w:rsidRPr="00502540">
        <w:rPr>
          <w:color w:val="4F81BD" w:themeColor="accent1"/>
          <w:sz w:val="20"/>
          <w:szCs w:val="28"/>
          <w:u w:val="single"/>
        </w:rPr>
        <w:t>- 490.307(a)(</w:t>
      </w:r>
      <w:r>
        <w:rPr>
          <w:color w:val="4F81BD" w:themeColor="accent1"/>
          <w:sz w:val="20"/>
          <w:szCs w:val="28"/>
          <w:u w:val="single"/>
        </w:rPr>
        <w:t>4</w:t>
      </w:r>
      <w:r w:rsidRPr="00502540">
        <w:rPr>
          <w:color w:val="4F81BD" w:themeColor="accent1"/>
          <w:sz w:val="20"/>
          <w:szCs w:val="28"/>
          <w:u w:val="single"/>
        </w:rPr>
        <w:t>)</w:t>
      </w:r>
    </w:p>
    <w:p w14:paraId="7AAAE4FC" w14:textId="77777777" w:rsidR="00101C2D" w:rsidRPr="000A391E" w:rsidRDefault="00101C2D" w:rsidP="00101C2D">
      <w:pPr>
        <w:pStyle w:val="Heading6"/>
        <w:spacing w:before="0"/>
        <w:jc w:val="both"/>
        <w:rPr>
          <w:b/>
          <w:color w:val="365F91" w:themeColor="accent1" w:themeShade="BF"/>
        </w:rPr>
      </w:pPr>
      <w:r w:rsidRPr="000A391E">
        <w:rPr>
          <w:b/>
          <w:color w:val="365F91" w:themeColor="accent1" w:themeShade="BF"/>
        </w:rPr>
        <w:t>Detailed Description</w:t>
      </w:r>
    </w:p>
    <w:p w14:paraId="091F7E47" w14:textId="77777777" w:rsidR="00D944E2" w:rsidRDefault="003564B5" w:rsidP="00E64A79">
      <w:pPr>
        <w:jc w:val="both"/>
        <w:rPr>
          <w:rFonts w:asciiTheme="minorHAnsi" w:hAnsiTheme="minorHAnsi" w:cstheme="minorHAnsi"/>
          <w:sz w:val="22"/>
        </w:rPr>
      </w:pPr>
      <w:r w:rsidRPr="00BC4389">
        <w:rPr>
          <w:rFonts w:asciiTheme="minorHAnsi" w:hAnsiTheme="minorHAnsi" w:cstheme="minorHAnsi"/>
          <w:sz w:val="22"/>
        </w:rPr>
        <w:t>Th</w:t>
      </w:r>
      <w:r w:rsidR="00D944E2">
        <w:rPr>
          <w:rFonts w:asciiTheme="minorHAnsi" w:hAnsiTheme="minorHAnsi" w:cstheme="minorHAnsi"/>
          <w:sz w:val="22"/>
        </w:rPr>
        <w:t xml:space="preserve">ese </w:t>
      </w:r>
      <w:r w:rsidRPr="00BC4389">
        <w:rPr>
          <w:rFonts w:asciiTheme="minorHAnsi" w:hAnsiTheme="minorHAnsi" w:cstheme="minorHAnsi"/>
          <w:sz w:val="22"/>
        </w:rPr>
        <w:t>performance measure</w:t>
      </w:r>
      <w:r w:rsidR="00D944E2">
        <w:rPr>
          <w:rFonts w:asciiTheme="minorHAnsi" w:hAnsiTheme="minorHAnsi" w:cstheme="minorHAnsi"/>
          <w:sz w:val="22"/>
        </w:rPr>
        <w:t>s</w:t>
      </w:r>
      <w:r w:rsidRPr="00BC4389">
        <w:rPr>
          <w:rFonts w:asciiTheme="minorHAnsi" w:hAnsiTheme="minorHAnsi" w:cstheme="minorHAnsi"/>
          <w:sz w:val="22"/>
        </w:rPr>
        <w:t xml:space="preserve"> </w:t>
      </w:r>
      <w:r>
        <w:rPr>
          <w:rFonts w:asciiTheme="minorHAnsi" w:hAnsiTheme="minorHAnsi" w:cstheme="minorHAnsi"/>
          <w:sz w:val="22"/>
        </w:rPr>
        <w:t>seek</w:t>
      </w:r>
      <w:r w:rsidRPr="00BC4389">
        <w:rPr>
          <w:rFonts w:asciiTheme="minorHAnsi" w:hAnsiTheme="minorHAnsi" w:cstheme="minorHAnsi"/>
          <w:sz w:val="22"/>
        </w:rPr>
        <w:t xml:space="preserve"> </w:t>
      </w:r>
      <w:r>
        <w:rPr>
          <w:rFonts w:asciiTheme="minorHAnsi" w:hAnsiTheme="minorHAnsi" w:cstheme="minorHAnsi"/>
          <w:sz w:val="22"/>
        </w:rPr>
        <w:t xml:space="preserve">to increase the percent of pavements classified in “Good” </w:t>
      </w:r>
      <w:r w:rsidR="00A80D52">
        <w:rPr>
          <w:rFonts w:asciiTheme="minorHAnsi" w:hAnsiTheme="minorHAnsi" w:cstheme="minorHAnsi"/>
          <w:sz w:val="22"/>
        </w:rPr>
        <w:t xml:space="preserve">condition </w:t>
      </w:r>
      <w:r w:rsidR="00D944E2">
        <w:rPr>
          <w:rFonts w:asciiTheme="minorHAnsi" w:hAnsiTheme="minorHAnsi" w:cstheme="minorHAnsi"/>
          <w:sz w:val="22"/>
        </w:rPr>
        <w:t>and reduce the percent of pavements classified in “Poor” condition on the Interstate system</w:t>
      </w:r>
      <w:r w:rsidR="00741D7A">
        <w:rPr>
          <w:rFonts w:asciiTheme="minorHAnsi" w:hAnsiTheme="minorHAnsi" w:cstheme="minorHAnsi"/>
          <w:sz w:val="22"/>
        </w:rPr>
        <w:t xml:space="preserve"> and on the non-Interstate NHS</w:t>
      </w:r>
      <w:r>
        <w:rPr>
          <w:rFonts w:asciiTheme="minorHAnsi" w:hAnsiTheme="minorHAnsi" w:cstheme="minorHAnsi"/>
          <w:sz w:val="22"/>
        </w:rPr>
        <w:t>.</w:t>
      </w:r>
    </w:p>
    <w:p w14:paraId="183C1E78" w14:textId="77777777" w:rsidR="00D944E2" w:rsidRDefault="00D944E2" w:rsidP="00E64A79">
      <w:pPr>
        <w:jc w:val="both"/>
        <w:rPr>
          <w:rFonts w:asciiTheme="minorHAnsi" w:hAnsiTheme="minorHAnsi" w:cstheme="minorHAnsi"/>
          <w:sz w:val="22"/>
        </w:rPr>
      </w:pPr>
    </w:p>
    <w:p w14:paraId="5569AFAB" w14:textId="3C3E963F" w:rsidR="00517698" w:rsidRDefault="003564B5" w:rsidP="00E64A79">
      <w:pPr>
        <w:jc w:val="both"/>
        <w:rPr>
          <w:rFonts w:asciiTheme="minorHAnsi" w:hAnsiTheme="minorHAnsi" w:cstheme="minorHAnsi"/>
          <w:sz w:val="22"/>
        </w:rPr>
      </w:pPr>
      <w:r>
        <w:rPr>
          <w:rFonts w:asciiTheme="minorHAnsi" w:hAnsiTheme="minorHAnsi" w:cstheme="minorHAnsi"/>
          <w:sz w:val="22"/>
        </w:rPr>
        <w:t xml:space="preserve">Pavement condition is calculated based on </w:t>
      </w:r>
      <w:r w:rsidR="003D2321">
        <w:rPr>
          <w:rFonts w:asciiTheme="minorHAnsi" w:hAnsiTheme="minorHAnsi" w:cstheme="minorHAnsi"/>
          <w:sz w:val="22"/>
        </w:rPr>
        <w:t xml:space="preserve">(1) </w:t>
      </w:r>
      <w:r w:rsidR="00FF5FD1">
        <w:rPr>
          <w:rFonts w:asciiTheme="minorHAnsi" w:hAnsiTheme="minorHAnsi" w:cstheme="minorHAnsi"/>
          <w:sz w:val="22"/>
        </w:rPr>
        <w:t>International Roughness Index (</w:t>
      </w:r>
      <w:r>
        <w:rPr>
          <w:rFonts w:asciiTheme="minorHAnsi" w:hAnsiTheme="minorHAnsi" w:cstheme="minorHAnsi"/>
          <w:sz w:val="22"/>
        </w:rPr>
        <w:t>IRI</w:t>
      </w:r>
      <w:r w:rsidR="00FF5FD1">
        <w:rPr>
          <w:rFonts w:asciiTheme="minorHAnsi" w:hAnsiTheme="minorHAnsi" w:cstheme="minorHAnsi"/>
          <w:sz w:val="22"/>
        </w:rPr>
        <w:t>)</w:t>
      </w:r>
      <w:r>
        <w:rPr>
          <w:rFonts w:asciiTheme="minorHAnsi" w:hAnsiTheme="minorHAnsi" w:cstheme="minorHAnsi"/>
          <w:sz w:val="22"/>
        </w:rPr>
        <w:t xml:space="preserve">, </w:t>
      </w:r>
      <w:r w:rsidR="003D2321">
        <w:rPr>
          <w:rFonts w:asciiTheme="minorHAnsi" w:hAnsiTheme="minorHAnsi" w:cstheme="minorHAnsi"/>
          <w:sz w:val="22"/>
        </w:rPr>
        <w:t xml:space="preserve">(2) </w:t>
      </w:r>
      <w:r>
        <w:rPr>
          <w:rFonts w:asciiTheme="minorHAnsi" w:hAnsiTheme="minorHAnsi" w:cstheme="minorHAnsi"/>
          <w:sz w:val="22"/>
        </w:rPr>
        <w:t xml:space="preserve">Cracking, </w:t>
      </w:r>
      <w:r w:rsidR="00252CCA">
        <w:rPr>
          <w:rFonts w:asciiTheme="minorHAnsi" w:hAnsiTheme="minorHAnsi" w:cstheme="minorHAnsi"/>
          <w:sz w:val="22"/>
        </w:rPr>
        <w:t xml:space="preserve">and </w:t>
      </w:r>
      <w:r w:rsidR="003D2321">
        <w:rPr>
          <w:rFonts w:asciiTheme="minorHAnsi" w:hAnsiTheme="minorHAnsi" w:cstheme="minorHAnsi"/>
          <w:sz w:val="22"/>
        </w:rPr>
        <w:t xml:space="preserve">(3) </w:t>
      </w:r>
      <w:r w:rsidR="00252CCA">
        <w:rPr>
          <w:rFonts w:asciiTheme="minorHAnsi" w:hAnsiTheme="minorHAnsi" w:cstheme="minorHAnsi"/>
          <w:sz w:val="22"/>
        </w:rPr>
        <w:t>either</w:t>
      </w:r>
      <w:r>
        <w:rPr>
          <w:rFonts w:asciiTheme="minorHAnsi" w:hAnsiTheme="minorHAnsi" w:cstheme="minorHAnsi"/>
          <w:sz w:val="22"/>
        </w:rPr>
        <w:t xml:space="preserve"> </w:t>
      </w:r>
      <w:r w:rsidR="00252CCA">
        <w:rPr>
          <w:rFonts w:asciiTheme="minorHAnsi" w:hAnsiTheme="minorHAnsi" w:cstheme="minorHAnsi"/>
          <w:sz w:val="22"/>
        </w:rPr>
        <w:t xml:space="preserve">Rutting (asphalt) or </w:t>
      </w:r>
      <w:r>
        <w:rPr>
          <w:rFonts w:asciiTheme="minorHAnsi" w:hAnsiTheme="minorHAnsi" w:cstheme="minorHAnsi"/>
          <w:sz w:val="22"/>
        </w:rPr>
        <w:t>Faulting</w:t>
      </w:r>
      <w:r w:rsidR="00252CCA">
        <w:rPr>
          <w:rFonts w:asciiTheme="minorHAnsi" w:hAnsiTheme="minorHAnsi" w:cstheme="minorHAnsi"/>
          <w:sz w:val="22"/>
        </w:rPr>
        <w:t xml:space="preserve"> (concrete)</w:t>
      </w:r>
      <w:r w:rsidR="00A80D52">
        <w:rPr>
          <w:rFonts w:asciiTheme="minorHAnsi" w:hAnsiTheme="minorHAnsi" w:cstheme="minorHAnsi"/>
          <w:sz w:val="22"/>
        </w:rPr>
        <w:t xml:space="preserve">. </w:t>
      </w:r>
      <w:r w:rsidR="00252CCA">
        <w:rPr>
          <w:rFonts w:asciiTheme="minorHAnsi" w:hAnsiTheme="minorHAnsi" w:cstheme="minorHAnsi"/>
          <w:sz w:val="22"/>
        </w:rPr>
        <w:t xml:space="preserve">Pavements are assessed </w:t>
      </w:r>
      <w:r w:rsidR="003D2321">
        <w:rPr>
          <w:rFonts w:asciiTheme="minorHAnsi" w:hAnsiTheme="minorHAnsi" w:cstheme="minorHAnsi"/>
          <w:sz w:val="22"/>
        </w:rPr>
        <w:t>on three metrics, and the overall condition is determined based on a combination of those ratings</w:t>
      </w:r>
      <w:r w:rsidR="007958AC">
        <w:rPr>
          <w:rFonts w:asciiTheme="minorHAnsi" w:hAnsiTheme="minorHAnsi" w:cstheme="minorHAnsi"/>
          <w:sz w:val="22"/>
        </w:rPr>
        <w:t xml:space="preserve">. </w:t>
      </w:r>
      <w:r w:rsidR="007958AC" w:rsidRPr="00C77475">
        <w:rPr>
          <w:rFonts w:asciiTheme="minorHAnsi" w:hAnsiTheme="minorHAnsi" w:cstheme="minorHAnsi"/>
          <w:sz w:val="22"/>
        </w:rPr>
        <w:t xml:space="preserve">All pavement data collected after January 1, 2018 for Interstates and January 1, 2020 for non-Interstate NHS shall meet the data requirements of classifying overall pavement condition with all three metrics. </w:t>
      </w:r>
      <w:r w:rsidR="003D2321" w:rsidRPr="00C77475">
        <w:rPr>
          <w:rFonts w:asciiTheme="minorHAnsi" w:hAnsiTheme="minorHAnsi" w:cstheme="minorHAnsi"/>
          <w:sz w:val="22"/>
        </w:rPr>
        <w:t>Pavements</w:t>
      </w:r>
      <w:r w:rsidR="003D2321">
        <w:rPr>
          <w:rFonts w:asciiTheme="minorHAnsi" w:hAnsiTheme="minorHAnsi" w:cstheme="minorHAnsi"/>
          <w:sz w:val="22"/>
        </w:rPr>
        <w:t xml:space="preserve"> are only c</w:t>
      </w:r>
      <w:r w:rsidR="00D26889">
        <w:rPr>
          <w:rFonts w:asciiTheme="minorHAnsi" w:hAnsiTheme="minorHAnsi" w:cstheme="minorHAnsi"/>
          <w:sz w:val="22"/>
        </w:rPr>
        <w:t xml:space="preserve">lassified </w:t>
      </w:r>
      <w:r w:rsidR="003D2321">
        <w:rPr>
          <w:rFonts w:asciiTheme="minorHAnsi" w:hAnsiTheme="minorHAnsi" w:cstheme="minorHAnsi"/>
          <w:sz w:val="22"/>
        </w:rPr>
        <w:t xml:space="preserve">in “Good” condition if the section exhibits a “Good” rating </w:t>
      </w:r>
      <w:r w:rsidR="00D26889">
        <w:rPr>
          <w:rFonts w:asciiTheme="minorHAnsi" w:hAnsiTheme="minorHAnsi" w:cstheme="minorHAnsi"/>
          <w:sz w:val="22"/>
        </w:rPr>
        <w:t>on all three metrics. Pavements are classified in “Poor” condition if the section exhibits a “Poor” rating in two or more metrics.</w:t>
      </w:r>
      <w:r w:rsidR="00237815">
        <w:rPr>
          <w:rFonts w:asciiTheme="minorHAnsi" w:hAnsiTheme="minorHAnsi" w:cstheme="minorHAnsi"/>
          <w:sz w:val="22"/>
        </w:rPr>
        <w:t xml:space="preserve"> Pavements are </w:t>
      </w:r>
      <w:r w:rsidR="007F5A55">
        <w:rPr>
          <w:rFonts w:asciiTheme="minorHAnsi" w:hAnsiTheme="minorHAnsi" w:cstheme="minorHAnsi"/>
          <w:sz w:val="22"/>
        </w:rPr>
        <w:t xml:space="preserve">otherwise </w:t>
      </w:r>
      <w:r w:rsidR="00237815">
        <w:rPr>
          <w:rFonts w:asciiTheme="minorHAnsi" w:hAnsiTheme="minorHAnsi" w:cstheme="minorHAnsi"/>
          <w:sz w:val="22"/>
        </w:rPr>
        <w:t>classified in “Fair”</w:t>
      </w:r>
      <w:r w:rsidR="007F5A55">
        <w:rPr>
          <w:rFonts w:asciiTheme="minorHAnsi" w:hAnsiTheme="minorHAnsi" w:cstheme="minorHAnsi"/>
          <w:sz w:val="22"/>
        </w:rPr>
        <w:t xml:space="preserve"> condition if any combination of the metrics does not meet the “Good” or “Poor” requirements.</w:t>
      </w:r>
    </w:p>
    <w:p w14:paraId="5285174D" w14:textId="77777777" w:rsidR="00654DBE" w:rsidRDefault="00654DBE" w:rsidP="00E64A79">
      <w:pPr>
        <w:jc w:val="both"/>
        <w:rPr>
          <w:rFonts w:asciiTheme="minorHAnsi" w:hAnsiTheme="minorHAnsi" w:cstheme="minorHAnsi"/>
          <w:sz w:val="22"/>
        </w:rPr>
      </w:pPr>
    </w:p>
    <w:p w14:paraId="56DBB931" w14:textId="60F8F35A" w:rsidR="00654DBE" w:rsidRPr="00654DBE" w:rsidRDefault="00654DBE" w:rsidP="00654DBE">
      <w:pPr>
        <w:jc w:val="both"/>
        <w:rPr>
          <w:rFonts w:asciiTheme="minorHAnsi" w:hAnsiTheme="minorHAnsi" w:cstheme="minorHAnsi"/>
          <w:sz w:val="22"/>
        </w:rPr>
      </w:pPr>
      <w:r>
        <w:rPr>
          <w:rFonts w:asciiTheme="minorHAnsi" w:hAnsiTheme="minorHAnsi" w:cstheme="minorHAnsi"/>
          <w:sz w:val="22"/>
        </w:rPr>
        <w:t xml:space="preserve">KIPDA has also developed the concept of a “Borderline” pavement condition, please see the </w:t>
      </w:r>
      <w:r w:rsidR="0047705A">
        <w:rPr>
          <w:rFonts w:asciiTheme="minorHAnsi" w:hAnsiTheme="minorHAnsi" w:cstheme="minorHAnsi"/>
          <w:sz w:val="22"/>
        </w:rPr>
        <w:t>MPO-developed</w:t>
      </w:r>
      <w:r>
        <w:rPr>
          <w:rFonts w:asciiTheme="minorHAnsi" w:hAnsiTheme="minorHAnsi" w:cstheme="minorHAnsi"/>
          <w:sz w:val="22"/>
        </w:rPr>
        <w:t xml:space="preserve"> </w:t>
      </w:r>
      <w:r w:rsidRPr="00654DBE">
        <w:rPr>
          <w:rFonts w:asciiTheme="minorHAnsi" w:hAnsiTheme="minorHAnsi" w:cstheme="minorHAnsi"/>
          <w:sz w:val="22"/>
          <w:szCs w:val="22"/>
        </w:rPr>
        <w:t xml:space="preserve">measure, </w:t>
      </w:r>
      <w:hyperlink w:anchor="_Detailed_Description" w:history="1">
        <w:r w:rsidR="00603EC5" w:rsidRPr="001E4F53">
          <w:rPr>
            <w:rStyle w:val="Hyperlink"/>
            <w:rFonts w:asciiTheme="minorHAnsi" w:hAnsiTheme="minorHAnsi" w:cstheme="minorHAnsi"/>
            <w:i/>
            <w:sz w:val="22"/>
            <w:szCs w:val="22"/>
          </w:rPr>
          <w:t>“M1b - Percent of Pavements in “Borderline” or Worse Condition on Interstates”</w:t>
        </w:r>
      </w:hyperlink>
      <w:r w:rsidR="00603EC5" w:rsidRPr="001E4F53">
        <w:rPr>
          <w:rStyle w:val="Hyperlink"/>
          <w:rFonts w:asciiTheme="minorHAnsi" w:hAnsiTheme="minorHAnsi" w:cstheme="minorHAnsi"/>
          <w:color w:val="auto"/>
          <w:sz w:val="22"/>
          <w:szCs w:val="22"/>
          <w:u w:val="none"/>
        </w:rPr>
        <w:t xml:space="preserve"> for an explanation of “Borderline</w:t>
      </w:r>
      <w:r w:rsidRPr="00603EC5">
        <w:rPr>
          <w:rFonts w:asciiTheme="minorHAnsi" w:hAnsiTheme="minorHAnsi" w:cstheme="minorHAnsi"/>
          <w:sz w:val="22"/>
          <w:szCs w:val="22"/>
        </w:rPr>
        <w:t xml:space="preserve">” </w:t>
      </w:r>
      <w:r w:rsidRPr="00654DBE">
        <w:rPr>
          <w:rFonts w:asciiTheme="minorHAnsi" w:hAnsiTheme="minorHAnsi" w:cstheme="minorHAnsi"/>
          <w:sz w:val="22"/>
          <w:szCs w:val="22"/>
        </w:rPr>
        <w:t>condition.</w:t>
      </w:r>
    </w:p>
    <w:p w14:paraId="465C6CEF" w14:textId="77777777" w:rsidR="00741D7A" w:rsidRDefault="00741D7A" w:rsidP="00E64A79">
      <w:pPr>
        <w:jc w:val="both"/>
        <w:rPr>
          <w:rFonts w:asciiTheme="minorHAnsi" w:hAnsiTheme="minorHAnsi" w:cstheme="minorHAnsi"/>
          <w:sz w:val="22"/>
        </w:rPr>
      </w:pPr>
    </w:p>
    <w:p w14:paraId="62CBE863" w14:textId="77777777" w:rsidR="00741D7A" w:rsidRPr="00B64FF0" w:rsidRDefault="00741D7A" w:rsidP="00741D7A">
      <w:pPr>
        <w:jc w:val="both"/>
        <w:rPr>
          <w:rFonts w:asciiTheme="minorHAnsi" w:hAnsiTheme="minorHAnsi" w:cstheme="minorHAnsi"/>
          <w:sz w:val="22"/>
        </w:rPr>
      </w:pPr>
      <w:r>
        <w:rPr>
          <w:rFonts w:asciiTheme="minorHAnsi" w:hAnsiTheme="minorHAnsi" w:cstheme="minorHAnsi"/>
          <w:sz w:val="22"/>
        </w:rPr>
        <w:t>The performance measures are calculated separately by roadway type, but they are combined in this narrative.</w:t>
      </w:r>
    </w:p>
    <w:p w14:paraId="439EF675" w14:textId="77777777" w:rsidR="00881544" w:rsidRPr="00174DDC" w:rsidRDefault="00881544" w:rsidP="00E64A79">
      <w:pPr>
        <w:jc w:val="both"/>
        <w:rPr>
          <w:rFonts w:asciiTheme="minorHAnsi" w:hAnsiTheme="minorHAnsi" w:cstheme="minorHAnsi"/>
          <w:sz w:val="22"/>
        </w:rPr>
      </w:pPr>
    </w:p>
    <w:p w14:paraId="4461ADD6" w14:textId="77777777" w:rsidR="00881544" w:rsidRPr="007900DF" w:rsidRDefault="00881544" w:rsidP="00E64A79">
      <w:pPr>
        <w:pStyle w:val="Heading6"/>
        <w:spacing w:before="0"/>
        <w:jc w:val="both"/>
        <w:rPr>
          <w:b/>
          <w:color w:val="365F91" w:themeColor="accent1" w:themeShade="BF"/>
        </w:rPr>
      </w:pPr>
      <w:r w:rsidRPr="007900DF">
        <w:rPr>
          <w:b/>
          <w:color w:val="365F91" w:themeColor="accent1" w:themeShade="BF"/>
        </w:rPr>
        <w:t>Data Sources and Review Frequency</w:t>
      </w:r>
    </w:p>
    <w:p w14:paraId="7256C195" w14:textId="77777777" w:rsidR="00741D7A" w:rsidRDefault="00110399" w:rsidP="00CB384A">
      <w:pPr>
        <w:pStyle w:val="ListParagraph"/>
        <w:numPr>
          <w:ilvl w:val="0"/>
          <w:numId w:val="20"/>
        </w:numPr>
        <w:jc w:val="both"/>
        <w:rPr>
          <w:rFonts w:asciiTheme="minorHAnsi" w:hAnsiTheme="minorHAnsi" w:cstheme="minorHAnsi"/>
          <w:sz w:val="22"/>
        </w:rPr>
      </w:pPr>
      <w:r w:rsidRPr="00110399">
        <w:rPr>
          <w:rFonts w:asciiTheme="minorHAnsi" w:hAnsiTheme="minorHAnsi" w:cstheme="minorHAnsi"/>
          <w:sz w:val="22"/>
        </w:rPr>
        <w:t>Kentucky pavement condition</w:t>
      </w:r>
    </w:p>
    <w:p w14:paraId="054D5EFA" w14:textId="77777777" w:rsidR="00E95BC8" w:rsidRPr="00110399" w:rsidRDefault="00110399" w:rsidP="00CB384A">
      <w:pPr>
        <w:pStyle w:val="ListParagraph"/>
        <w:numPr>
          <w:ilvl w:val="1"/>
          <w:numId w:val="20"/>
        </w:numPr>
        <w:jc w:val="both"/>
        <w:rPr>
          <w:rFonts w:asciiTheme="minorHAnsi" w:hAnsiTheme="minorHAnsi" w:cstheme="minorHAnsi"/>
          <w:sz w:val="22"/>
        </w:rPr>
      </w:pPr>
      <w:r>
        <w:rPr>
          <w:rFonts w:asciiTheme="minorHAnsi" w:hAnsiTheme="minorHAnsi" w:cstheme="minorHAnsi"/>
          <w:sz w:val="22"/>
        </w:rPr>
        <w:t>Interstates</w:t>
      </w:r>
      <w:r w:rsidRPr="00110399">
        <w:rPr>
          <w:rFonts w:asciiTheme="minorHAnsi" w:hAnsiTheme="minorHAnsi" w:cstheme="minorHAnsi"/>
          <w:sz w:val="22"/>
        </w:rPr>
        <w:t>: KYTC</w:t>
      </w:r>
    </w:p>
    <w:p w14:paraId="04415B64" w14:textId="77777777" w:rsidR="00110399" w:rsidRDefault="00110399" w:rsidP="00CB384A">
      <w:pPr>
        <w:pStyle w:val="ListParagraph"/>
        <w:numPr>
          <w:ilvl w:val="2"/>
          <w:numId w:val="20"/>
        </w:numPr>
        <w:jc w:val="both"/>
        <w:rPr>
          <w:rFonts w:asciiTheme="minorHAnsi" w:hAnsiTheme="minorHAnsi" w:cstheme="minorHAnsi"/>
          <w:sz w:val="22"/>
        </w:rPr>
      </w:pPr>
      <w:r>
        <w:rPr>
          <w:rFonts w:asciiTheme="minorHAnsi" w:hAnsiTheme="minorHAnsi" w:cstheme="minorHAnsi"/>
          <w:sz w:val="22"/>
        </w:rPr>
        <w:t>New data is available every year</w:t>
      </w:r>
      <w:r w:rsidRPr="00A511BF">
        <w:rPr>
          <w:rFonts w:asciiTheme="minorHAnsi" w:hAnsiTheme="minorHAnsi" w:cstheme="minorHAnsi"/>
          <w:sz w:val="22"/>
        </w:rPr>
        <w:t>, thus it will be updated yearly.</w:t>
      </w:r>
    </w:p>
    <w:p w14:paraId="5A5BB224" w14:textId="77777777" w:rsidR="00741D7A" w:rsidRDefault="00741D7A" w:rsidP="00CB384A">
      <w:pPr>
        <w:pStyle w:val="ListParagraph"/>
        <w:numPr>
          <w:ilvl w:val="1"/>
          <w:numId w:val="20"/>
        </w:numPr>
        <w:jc w:val="both"/>
        <w:rPr>
          <w:rFonts w:asciiTheme="minorHAnsi" w:hAnsiTheme="minorHAnsi" w:cstheme="minorHAnsi"/>
          <w:sz w:val="22"/>
        </w:rPr>
      </w:pPr>
      <w:r>
        <w:rPr>
          <w:rFonts w:asciiTheme="minorHAnsi" w:hAnsiTheme="minorHAnsi" w:cstheme="minorHAnsi"/>
          <w:sz w:val="22"/>
        </w:rPr>
        <w:t>Non-Interstate NHS</w:t>
      </w:r>
      <w:r w:rsidRPr="00110399">
        <w:rPr>
          <w:rFonts w:asciiTheme="minorHAnsi" w:hAnsiTheme="minorHAnsi" w:cstheme="minorHAnsi"/>
          <w:sz w:val="22"/>
        </w:rPr>
        <w:t>: KYTC</w:t>
      </w:r>
    </w:p>
    <w:p w14:paraId="0ACDEC5E" w14:textId="77777777" w:rsidR="00741D7A" w:rsidRPr="0034552D" w:rsidRDefault="00741D7A" w:rsidP="00CB384A">
      <w:pPr>
        <w:pStyle w:val="ListParagraph"/>
        <w:numPr>
          <w:ilvl w:val="2"/>
          <w:numId w:val="20"/>
        </w:numPr>
        <w:jc w:val="both"/>
        <w:rPr>
          <w:rFonts w:asciiTheme="minorHAnsi" w:hAnsiTheme="minorHAnsi" w:cstheme="minorHAnsi"/>
          <w:sz w:val="22"/>
        </w:rPr>
      </w:pPr>
      <w:r>
        <w:rPr>
          <w:rFonts w:asciiTheme="minorHAnsi" w:hAnsiTheme="minorHAnsi" w:cstheme="minorHAnsi"/>
          <w:sz w:val="22"/>
        </w:rPr>
        <w:t>Even though there are NHS roadways that KYTC does not maintain, they are still responsible for collecting the data and reporting it to FHWA.</w:t>
      </w:r>
    </w:p>
    <w:p w14:paraId="18F18B19" w14:textId="77777777" w:rsidR="00741D7A" w:rsidRPr="00741D7A" w:rsidRDefault="00741D7A" w:rsidP="00CB384A">
      <w:pPr>
        <w:pStyle w:val="ListParagraph"/>
        <w:numPr>
          <w:ilvl w:val="2"/>
          <w:numId w:val="20"/>
        </w:numPr>
        <w:jc w:val="both"/>
        <w:rPr>
          <w:rFonts w:asciiTheme="minorHAnsi" w:hAnsiTheme="minorHAnsi" w:cstheme="minorHAnsi"/>
          <w:sz w:val="22"/>
        </w:rPr>
      </w:pPr>
      <w:r>
        <w:rPr>
          <w:rFonts w:asciiTheme="minorHAnsi" w:hAnsiTheme="minorHAnsi" w:cstheme="minorHAnsi"/>
          <w:sz w:val="22"/>
        </w:rPr>
        <w:t>New data is available every year</w:t>
      </w:r>
      <w:r w:rsidRPr="00A511BF">
        <w:rPr>
          <w:rFonts w:asciiTheme="minorHAnsi" w:hAnsiTheme="minorHAnsi" w:cstheme="minorHAnsi"/>
          <w:sz w:val="22"/>
        </w:rPr>
        <w:t>, thus it will be updated yearly.</w:t>
      </w:r>
    </w:p>
    <w:p w14:paraId="0571F35C" w14:textId="77777777" w:rsidR="00741D7A" w:rsidRDefault="00110399" w:rsidP="00CB384A">
      <w:pPr>
        <w:pStyle w:val="ListParagraph"/>
        <w:numPr>
          <w:ilvl w:val="0"/>
          <w:numId w:val="20"/>
        </w:numPr>
        <w:jc w:val="both"/>
        <w:rPr>
          <w:rFonts w:asciiTheme="minorHAnsi" w:hAnsiTheme="minorHAnsi" w:cstheme="minorHAnsi"/>
          <w:sz w:val="22"/>
        </w:rPr>
      </w:pPr>
      <w:r w:rsidRPr="00110399">
        <w:rPr>
          <w:rFonts w:asciiTheme="minorHAnsi" w:hAnsiTheme="minorHAnsi" w:cstheme="minorHAnsi"/>
          <w:sz w:val="22"/>
        </w:rPr>
        <w:t>Indiana pavement condition</w:t>
      </w:r>
    </w:p>
    <w:p w14:paraId="7F91C984" w14:textId="77777777" w:rsidR="00110399" w:rsidRPr="00110399" w:rsidRDefault="00110399" w:rsidP="00CB384A">
      <w:pPr>
        <w:pStyle w:val="ListParagraph"/>
        <w:numPr>
          <w:ilvl w:val="1"/>
          <w:numId w:val="20"/>
        </w:numPr>
        <w:jc w:val="both"/>
        <w:rPr>
          <w:rFonts w:asciiTheme="minorHAnsi" w:hAnsiTheme="minorHAnsi" w:cstheme="minorHAnsi"/>
          <w:sz w:val="22"/>
        </w:rPr>
      </w:pPr>
      <w:r>
        <w:rPr>
          <w:rFonts w:asciiTheme="minorHAnsi" w:hAnsiTheme="minorHAnsi" w:cstheme="minorHAnsi"/>
          <w:sz w:val="22"/>
        </w:rPr>
        <w:t>Interstates</w:t>
      </w:r>
      <w:r w:rsidRPr="00110399">
        <w:rPr>
          <w:rFonts w:asciiTheme="minorHAnsi" w:hAnsiTheme="minorHAnsi" w:cstheme="minorHAnsi"/>
          <w:sz w:val="22"/>
        </w:rPr>
        <w:t>: INDOT</w:t>
      </w:r>
    </w:p>
    <w:p w14:paraId="16ECB688" w14:textId="77777777" w:rsidR="00110399" w:rsidRDefault="00110399" w:rsidP="00CB384A">
      <w:pPr>
        <w:pStyle w:val="ListParagraph"/>
        <w:numPr>
          <w:ilvl w:val="2"/>
          <w:numId w:val="20"/>
        </w:numPr>
        <w:jc w:val="both"/>
        <w:rPr>
          <w:rFonts w:asciiTheme="minorHAnsi" w:hAnsiTheme="minorHAnsi" w:cstheme="minorHAnsi"/>
          <w:sz w:val="22"/>
        </w:rPr>
      </w:pPr>
      <w:r>
        <w:rPr>
          <w:rFonts w:asciiTheme="minorHAnsi" w:hAnsiTheme="minorHAnsi" w:cstheme="minorHAnsi"/>
          <w:sz w:val="22"/>
        </w:rPr>
        <w:t>New data is available every year</w:t>
      </w:r>
      <w:r w:rsidRPr="00A511BF">
        <w:rPr>
          <w:rFonts w:asciiTheme="minorHAnsi" w:hAnsiTheme="minorHAnsi" w:cstheme="minorHAnsi"/>
          <w:sz w:val="22"/>
        </w:rPr>
        <w:t>, thus it will be updated yearly.</w:t>
      </w:r>
    </w:p>
    <w:p w14:paraId="6B021E2B" w14:textId="2C700122" w:rsidR="00741D7A" w:rsidRPr="001E4F53" w:rsidRDefault="00741D7A" w:rsidP="001E4F53">
      <w:pPr>
        <w:pStyle w:val="ListParagraph"/>
        <w:numPr>
          <w:ilvl w:val="1"/>
          <w:numId w:val="20"/>
        </w:numPr>
        <w:jc w:val="both"/>
        <w:rPr>
          <w:rFonts w:asciiTheme="minorHAnsi" w:hAnsiTheme="minorHAnsi" w:cstheme="minorHAnsi"/>
          <w:sz w:val="22"/>
        </w:rPr>
      </w:pPr>
      <w:r>
        <w:rPr>
          <w:rFonts w:asciiTheme="minorHAnsi" w:hAnsiTheme="minorHAnsi" w:cstheme="minorHAnsi"/>
          <w:sz w:val="22"/>
        </w:rPr>
        <w:t>Non-Interstate NHS</w:t>
      </w:r>
      <w:r w:rsidRPr="00110399">
        <w:rPr>
          <w:rFonts w:asciiTheme="minorHAnsi" w:hAnsiTheme="minorHAnsi" w:cstheme="minorHAnsi"/>
          <w:sz w:val="22"/>
        </w:rPr>
        <w:t>: INDOT</w:t>
      </w:r>
    </w:p>
    <w:p w14:paraId="4B4C4A09" w14:textId="77777777" w:rsidR="00881544" w:rsidRDefault="00741D7A" w:rsidP="00CB384A">
      <w:pPr>
        <w:pStyle w:val="ListParagraph"/>
        <w:numPr>
          <w:ilvl w:val="2"/>
          <w:numId w:val="20"/>
        </w:numPr>
        <w:jc w:val="both"/>
        <w:rPr>
          <w:rFonts w:asciiTheme="minorHAnsi" w:hAnsiTheme="minorHAnsi" w:cstheme="minorHAnsi"/>
          <w:sz w:val="22"/>
        </w:rPr>
      </w:pPr>
      <w:r>
        <w:rPr>
          <w:rFonts w:asciiTheme="minorHAnsi" w:hAnsiTheme="minorHAnsi" w:cstheme="minorHAnsi"/>
          <w:sz w:val="22"/>
        </w:rPr>
        <w:t>New data is available every year</w:t>
      </w:r>
      <w:r w:rsidRPr="00A511BF">
        <w:rPr>
          <w:rFonts w:asciiTheme="minorHAnsi" w:hAnsiTheme="minorHAnsi" w:cstheme="minorHAnsi"/>
          <w:sz w:val="22"/>
        </w:rPr>
        <w:t>, thus it will be updated yearly.</w:t>
      </w:r>
    </w:p>
    <w:p w14:paraId="48C12332" w14:textId="77777777" w:rsidR="00741D7A" w:rsidRPr="00741D7A" w:rsidRDefault="00741D7A" w:rsidP="00867FA9">
      <w:pPr>
        <w:pStyle w:val="ListParagraph"/>
        <w:ind w:left="0"/>
        <w:jc w:val="both"/>
        <w:rPr>
          <w:rFonts w:asciiTheme="minorHAnsi" w:hAnsiTheme="minorHAnsi" w:cstheme="minorHAnsi"/>
          <w:sz w:val="22"/>
        </w:rPr>
      </w:pPr>
    </w:p>
    <w:p w14:paraId="34700C88" w14:textId="77777777" w:rsidR="00654DBE" w:rsidRDefault="00654DBE">
      <w:pPr>
        <w:widowControl/>
        <w:autoSpaceDE/>
        <w:autoSpaceDN/>
        <w:adjustRightInd/>
        <w:spacing w:after="200" w:line="276" w:lineRule="auto"/>
        <w:rPr>
          <w:rFonts w:asciiTheme="majorHAnsi" w:eastAsiaTheme="majorEastAsia" w:hAnsiTheme="majorHAnsi" w:cstheme="majorBidi"/>
          <w:b/>
          <w:i/>
          <w:iCs/>
          <w:color w:val="365F91" w:themeColor="accent1" w:themeShade="BF"/>
        </w:rPr>
      </w:pPr>
      <w:r>
        <w:rPr>
          <w:b/>
          <w:color w:val="365F91" w:themeColor="accent1" w:themeShade="BF"/>
        </w:rPr>
        <w:br w:type="page"/>
      </w:r>
    </w:p>
    <w:p w14:paraId="499D8F4D" w14:textId="77777777" w:rsidR="00881544" w:rsidRPr="007900DF" w:rsidRDefault="00881544" w:rsidP="00E64A79">
      <w:pPr>
        <w:pStyle w:val="Heading6"/>
        <w:spacing w:before="0"/>
        <w:jc w:val="both"/>
        <w:rPr>
          <w:b/>
        </w:rPr>
      </w:pPr>
      <w:r w:rsidRPr="007900DF">
        <w:rPr>
          <w:b/>
          <w:color w:val="365F91" w:themeColor="accent1" w:themeShade="BF"/>
        </w:rPr>
        <w:lastRenderedPageBreak/>
        <w:t>Historical Data</w:t>
      </w:r>
    </w:p>
    <w:p w14:paraId="3C8F6B45" w14:textId="124C0871" w:rsidR="00FE7E36" w:rsidRDefault="00DF3715" w:rsidP="00313A3A">
      <w:pPr>
        <w:jc w:val="both"/>
        <w:rPr>
          <w:rFonts w:asciiTheme="minorHAnsi" w:hAnsiTheme="minorHAnsi" w:cstheme="minorHAnsi"/>
          <w:sz w:val="22"/>
        </w:rPr>
      </w:pPr>
      <w:r w:rsidRPr="00DF3715">
        <w:rPr>
          <w:rFonts w:asciiTheme="minorHAnsi" w:hAnsiTheme="minorHAnsi" w:cstheme="minorHAnsi"/>
          <w:sz w:val="22"/>
        </w:rPr>
        <w:t>While state DOTs have been collecting pavement condition data for some time, the method of classifying the overall pavement condition</w:t>
      </w:r>
      <w:r>
        <w:rPr>
          <w:rFonts w:asciiTheme="minorHAnsi" w:hAnsiTheme="minorHAnsi" w:cstheme="minorHAnsi"/>
          <w:sz w:val="22"/>
        </w:rPr>
        <w:t xml:space="preserve"> based on a combination of IRI, Cracking, Rutting and/or Faulting</w:t>
      </w:r>
      <w:r w:rsidRPr="00DF3715">
        <w:rPr>
          <w:rFonts w:asciiTheme="minorHAnsi" w:hAnsiTheme="minorHAnsi" w:cstheme="minorHAnsi"/>
          <w:sz w:val="22"/>
        </w:rPr>
        <w:t xml:space="preserve"> is new. Therefore, there is a lack of historical data of overall pavement</w:t>
      </w:r>
      <w:r w:rsidR="00FE7E36">
        <w:rPr>
          <w:rFonts w:asciiTheme="minorHAnsi" w:hAnsiTheme="minorHAnsi" w:cstheme="minorHAnsi"/>
          <w:sz w:val="22"/>
        </w:rPr>
        <w:t xml:space="preserve"> condition in the KIPDA </w:t>
      </w:r>
      <w:r w:rsidR="00FE7E36" w:rsidRPr="00C77475">
        <w:rPr>
          <w:rFonts w:asciiTheme="minorHAnsi" w:hAnsiTheme="minorHAnsi" w:cstheme="minorHAnsi"/>
          <w:sz w:val="22"/>
        </w:rPr>
        <w:t>region.</w:t>
      </w:r>
      <w:r w:rsidR="000A0613" w:rsidRPr="00C77475">
        <w:rPr>
          <w:rFonts w:asciiTheme="minorHAnsi" w:hAnsiTheme="minorHAnsi" w:cstheme="minorHAnsi"/>
          <w:sz w:val="22"/>
        </w:rPr>
        <w:t xml:space="preserve"> </w:t>
      </w:r>
      <w:r w:rsidR="00F24B52" w:rsidRPr="00C77475">
        <w:rPr>
          <w:rFonts w:asciiTheme="minorHAnsi" w:hAnsiTheme="minorHAnsi" w:cstheme="minorHAnsi"/>
          <w:sz w:val="22"/>
        </w:rPr>
        <w:t>The first time data with all four pavement conditions was available at an</w:t>
      </w:r>
      <w:r w:rsidR="006754FD" w:rsidRPr="00C77475">
        <w:rPr>
          <w:rFonts w:asciiTheme="minorHAnsi" w:hAnsiTheme="minorHAnsi" w:cstheme="minorHAnsi"/>
          <w:sz w:val="22"/>
        </w:rPr>
        <w:t xml:space="preserve"> </w:t>
      </w:r>
      <w:r w:rsidR="00F24B52" w:rsidRPr="00C77475">
        <w:rPr>
          <w:rFonts w:asciiTheme="minorHAnsi" w:hAnsiTheme="minorHAnsi" w:cstheme="minorHAnsi"/>
          <w:sz w:val="22"/>
        </w:rPr>
        <w:t>MPO</w:t>
      </w:r>
      <w:r w:rsidR="006754FD" w:rsidRPr="00C77475">
        <w:rPr>
          <w:rFonts w:asciiTheme="minorHAnsi" w:hAnsiTheme="minorHAnsi" w:cstheme="minorHAnsi"/>
          <w:sz w:val="22"/>
        </w:rPr>
        <w:t>-</w:t>
      </w:r>
      <w:r w:rsidR="00F24B52" w:rsidRPr="00C77475">
        <w:rPr>
          <w:rFonts w:asciiTheme="minorHAnsi" w:hAnsiTheme="minorHAnsi" w:cstheme="minorHAnsi"/>
          <w:sz w:val="22"/>
        </w:rPr>
        <w:t>level was in 2017.</w:t>
      </w:r>
    </w:p>
    <w:p w14:paraId="6512F7ED" w14:textId="77777777" w:rsidR="00F24B52" w:rsidRDefault="00F24B52" w:rsidP="00313A3A">
      <w:pPr>
        <w:jc w:val="both"/>
        <w:rPr>
          <w:rFonts w:asciiTheme="minorHAnsi" w:hAnsiTheme="minorHAnsi" w:cstheme="minorHAnsi"/>
          <w:sz w:val="22"/>
        </w:rPr>
      </w:pPr>
    </w:p>
    <w:p w14:paraId="10CD8A40" w14:textId="7AFE0632" w:rsidR="000A0613" w:rsidRDefault="000A0613" w:rsidP="00313A3A">
      <w:pPr>
        <w:jc w:val="both"/>
        <w:rPr>
          <w:rFonts w:asciiTheme="minorHAnsi" w:hAnsiTheme="minorHAnsi" w:cstheme="minorHAnsi"/>
          <w:sz w:val="22"/>
        </w:rPr>
      </w:pPr>
      <w:r w:rsidRPr="00301BA8">
        <w:rPr>
          <w:rFonts w:asciiTheme="minorHAnsi" w:hAnsiTheme="minorHAnsi" w:cstheme="minorHAnsi"/>
          <w:sz w:val="22"/>
        </w:rPr>
        <w:t>To see a</w:t>
      </w:r>
      <w:r>
        <w:rPr>
          <w:rFonts w:asciiTheme="minorHAnsi" w:hAnsiTheme="minorHAnsi" w:cstheme="minorHAnsi"/>
          <w:sz w:val="22"/>
        </w:rPr>
        <w:t>n interactive map of pavement condition,</w:t>
      </w:r>
      <w:r w:rsidRPr="00301BA8">
        <w:rPr>
          <w:rFonts w:asciiTheme="minorHAnsi" w:hAnsiTheme="minorHAnsi" w:cstheme="minorHAnsi"/>
          <w:sz w:val="22"/>
        </w:rPr>
        <w:t xml:space="preserve"> please visit the </w:t>
      </w:r>
      <w:hyperlink r:id="rId68" w:history="1">
        <w:r w:rsidRPr="00301BA8">
          <w:rPr>
            <w:rStyle w:val="Hyperlink"/>
            <w:rFonts w:asciiTheme="minorHAnsi" w:hAnsiTheme="minorHAnsi" w:cstheme="minorHAnsi"/>
            <w:sz w:val="22"/>
          </w:rPr>
          <w:t>KIPDA Online Resource Center</w:t>
        </w:r>
      </w:hyperlink>
      <w:r w:rsidRPr="00301BA8">
        <w:rPr>
          <w:rFonts w:asciiTheme="minorHAnsi" w:hAnsiTheme="minorHAnsi" w:cstheme="minorHAnsi"/>
          <w:sz w:val="22"/>
        </w:rPr>
        <w:t>.</w:t>
      </w:r>
    </w:p>
    <w:p w14:paraId="383D6D07" w14:textId="77777777" w:rsidR="00F24B52" w:rsidRDefault="00F24B52" w:rsidP="00313A3A">
      <w:pPr>
        <w:jc w:val="both"/>
        <w:rPr>
          <w:rFonts w:asciiTheme="minorHAnsi" w:hAnsiTheme="minorHAnsi" w:cstheme="minorHAnsi"/>
          <w:sz w:val="22"/>
        </w:rPr>
      </w:pPr>
    </w:p>
    <w:tbl>
      <w:tblPr>
        <w:tblW w:w="8607" w:type="dxa"/>
        <w:jc w:val="center"/>
        <w:tblLook w:val="04A0" w:firstRow="1" w:lastRow="0" w:firstColumn="1" w:lastColumn="0" w:noHBand="0" w:noVBand="1"/>
      </w:tblPr>
      <w:tblGrid>
        <w:gridCol w:w="663"/>
        <w:gridCol w:w="1644"/>
        <w:gridCol w:w="1003"/>
        <w:gridCol w:w="1004"/>
        <w:gridCol w:w="1003"/>
        <w:gridCol w:w="1004"/>
        <w:gridCol w:w="1026"/>
        <w:gridCol w:w="1260"/>
      </w:tblGrid>
      <w:tr w:rsidR="00F24B52" w:rsidRPr="00476914" w14:paraId="331EC707" w14:textId="77777777" w:rsidTr="001E4F53">
        <w:trPr>
          <w:trHeight w:val="975"/>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C6CBA" w14:textId="77777777" w:rsidR="00F24B52" w:rsidRPr="00C77475" w:rsidRDefault="00F24B52" w:rsidP="00F24B52">
            <w:pPr>
              <w:widowControl/>
              <w:autoSpaceDE/>
              <w:autoSpaceDN/>
              <w:adjustRightInd/>
              <w:jc w:val="center"/>
              <w:rPr>
                <w:rFonts w:ascii="Calibri" w:eastAsia="Times New Roman" w:hAnsi="Calibri" w:cs="Calibri"/>
                <w:b/>
                <w:smallCaps/>
                <w:color w:val="000000"/>
                <w:sz w:val="22"/>
                <w:szCs w:val="22"/>
              </w:rPr>
            </w:pPr>
            <w:r w:rsidRPr="00C77475">
              <w:rPr>
                <w:rFonts w:ascii="Calibri" w:eastAsia="Times New Roman" w:hAnsi="Calibri" w:cs="Calibri"/>
                <w:b/>
                <w:smallCaps/>
                <w:color w:val="000000"/>
                <w:sz w:val="22"/>
                <w:szCs w:val="22"/>
              </w:rPr>
              <w:t>Year</w:t>
            </w:r>
          </w:p>
        </w:tc>
        <w:tc>
          <w:tcPr>
            <w:tcW w:w="1644" w:type="dxa"/>
            <w:tcBorders>
              <w:top w:val="single" w:sz="4" w:space="0" w:color="auto"/>
              <w:left w:val="nil"/>
              <w:bottom w:val="single" w:sz="4" w:space="0" w:color="auto"/>
              <w:right w:val="single" w:sz="4" w:space="0" w:color="auto"/>
            </w:tcBorders>
            <w:vAlign w:val="center"/>
          </w:tcPr>
          <w:p w14:paraId="5133E47A" w14:textId="77777777" w:rsidR="00F24B52" w:rsidRPr="00C77475" w:rsidRDefault="00F24B52" w:rsidP="001B393B">
            <w:pPr>
              <w:widowControl/>
              <w:autoSpaceDE/>
              <w:autoSpaceDN/>
              <w:adjustRightInd/>
              <w:jc w:val="center"/>
              <w:rPr>
                <w:rFonts w:ascii="Calibri" w:eastAsia="Times New Roman" w:hAnsi="Calibri" w:cs="Calibri"/>
                <w:b/>
                <w:smallCaps/>
                <w:color w:val="4F81BD"/>
                <w:sz w:val="22"/>
                <w:szCs w:val="22"/>
              </w:rPr>
            </w:pPr>
            <w:r w:rsidRPr="00C77475">
              <w:rPr>
                <w:rFonts w:ascii="Calibri" w:eastAsia="Times New Roman" w:hAnsi="Calibri" w:cs="Calibri"/>
                <w:b/>
                <w:smallCaps/>
                <w:sz w:val="22"/>
                <w:szCs w:val="22"/>
              </w:rPr>
              <w:t>Condition</w:t>
            </w:r>
          </w:p>
        </w:tc>
        <w:tc>
          <w:tcPr>
            <w:tcW w:w="20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D0EC0B" w14:textId="77777777" w:rsidR="00F24B52" w:rsidRPr="00C77475" w:rsidRDefault="00F24B52" w:rsidP="00F24B52">
            <w:pPr>
              <w:widowControl/>
              <w:autoSpaceDE/>
              <w:autoSpaceDN/>
              <w:adjustRightInd/>
              <w:jc w:val="center"/>
              <w:rPr>
                <w:rFonts w:ascii="Calibri" w:eastAsia="Times New Roman" w:hAnsi="Calibri" w:cs="Calibri"/>
                <w:b/>
                <w:smallCaps/>
                <w:color w:val="4F81BD"/>
                <w:sz w:val="22"/>
                <w:szCs w:val="22"/>
              </w:rPr>
            </w:pPr>
            <w:r w:rsidRPr="00C77475">
              <w:rPr>
                <w:rFonts w:ascii="Calibri" w:eastAsia="Times New Roman" w:hAnsi="Calibri" w:cs="Calibri"/>
                <w:b/>
                <w:smallCaps/>
                <w:color w:val="4F81BD"/>
                <w:sz w:val="22"/>
                <w:szCs w:val="22"/>
              </w:rPr>
              <w:t>KY MPO Pavement Condition on Interstates</w:t>
            </w:r>
          </w:p>
        </w:tc>
        <w:tc>
          <w:tcPr>
            <w:tcW w:w="2007" w:type="dxa"/>
            <w:gridSpan w:val="2"/>
            <w:tcBorders>
              <w:top w:val="single" w:sz="4" w:space="0" w:color="auto"/>
              <w:left w:val="nil"/>
              <w:bottom w:val="single" w:sz="4" w:space="0" w:color="auto"/>
              <w:right w:val="single" w:sz="4" w:space="0" w:color="auto"/>
            </w:tcBorders>
            <w:shd w:val="clear" w:color="auto" w:fill="auto"/>
            <w:vAlign w:val="center"/>
            <w:hideMark/>
          </w:tcPr>
          <w:p w14:paraId="3FFC4607" w14:textId="77777777" w:rsidR="00F24B52" w:rsidRPr="00C77475" w:rsidRDefault="00F24B52" w:rsidP="00F24B52">
            <w:pPr>
              <w:widowControl/>
              <w:autoSpaceDE/>
              <w:autoSpaceDN/>
              <w:adjustRightInd/>
              <w:jc w:val="center"/>
              <w:rPr>
                <w:rFonts w:ascii="Calibri" w:eastAsia="Times New Roman" w:hAnsi="Calibri" w:cs="Calibri"/>
                <w:b/>
                <w:smallCaps/>
                <w:color w:val="C0504D"/>
                <w:sz w:val="22"/>
                <w:szCs w:val="22"/>
              </w:rPr>
            </w:pPr>
            <w:r w:rsidRPr="00C77475">
              <w:rPr>
                <w:rFonts w:ascii="Calibri" w:eastAsia="Times New Roman" w:hAnsi="Calibri" w:cs="Calibri"/>
                <w:b/>
                <w:smallCaps/>
                <w:color w:val="C0504D"/>
                <w:sz w:val="22"/>
                <w:szCs w:val="22"/>
              </w:rPr>
              <w:t>IN MPO Pavement Condition on Interstates</w:t>
            </w:r>
          </w:p>
        </w:tc>
        <w:tc>
          <w:tcPr>
            <w:tcW w:w="2286" w:type="dxa"/>
            <w:gridSpan w:val="2"/>
            <w:tcBorders>
              <w:top w:val="single" w:sz="4" w:space="0" w:color="auto"/>
              <w:left w:val="nil"/>
              <w:bottom w:val="single" w:sz="4" w:space="0" w:color="auto"/>
              <w:right w:val="single" w:sz="4" w:space="0" w:color="auto"/>
            </w:tcBorders>
            <w:shd w:val="clear" w:color="auto" w:fill="auto"/>
            <w:vAlign w:val="center"/>
            <w:hideMark/>
          </w:tcPr>
          <w:p w14:paraId="4C1740D3" w14:textId="77777777" w:rsidR="00F24B52" w:rsidRPr="00C77475" w:rsidRDefault="00F24B52" w:rsidP="00F24B52">
            <w:pPr>
              <w:widowControl/>
              <w:autoSpaceDE/>
              <w:autoSpaceDN/>
              <w:adjustRightInd/>
              <w:jc w:val="center"/>
              <w:rPr>
                <w:rFonts w:ascii="Calibri" w:eastAsia="Times New Roman" w:hAnsi="Calibri" w:cs="Calibri"/>
                <w:b/>
                <w:smallCaps/>
                <w:color w:val="9BBB59"/>
                <w:sz w:val="22"/>
                <w:szCs w:val="22"/>
              </w:rPr>
            </w:pPr>
            <w:r w:rsidRPr="00C77475">
              <w:rPr>
                <w:rFonts w:ascii="Calibri" w:eastAsia="Times New Roman" w:hAnsi="Calibri" w:cs="Calibri"/>
                <w:b/>
                <w:smallCaps/>
                <w:color w:val="9BBB59"/>
                <w:sz w:val="22"/>
                <w:szCs w:val="22"/>
              </w:rPr>
              <w:t>KIPDA MPO Pavement Condition on Interstates</w:t>
            </w:r>
          </w:p>
        </w:tc>
      </w:tr>
      <w:tr w:rsidR="00F24B52" w:rsidRPr="00476914" w14:paraId="69DD6A9D" w14:textId="77777777" w:rsidTr="001E4F53">
        <w:trPr>
          <w:trHeight w:val="63"/>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6325B" w14:textId="77777777" w:rsidR="00F24B52" w:rsidRPr="00476914" w:rsidRDefault="00F24B52" w:rsidP="00F24B52">
            <w:pPr>
              <w:widowControl/>
              <w:autoSpaceDE/>
              <w:autoSpaceDN/>
              <w:adjustRightInd/>
              <w:jc w:val="center"/>
              <w:rPr>
                <w:rFonts w:ascii="Calibri" w:eastAsia="Times New Roman" w:hAnsi="Calibri" w:cs="Calibri"/>
                <w:sz w:val="22"/>
                <w:szCs w:val="22"/>
              </w:rPr>
            </w:pPr>
          </w:p>
        </w:tc>
        <w:tc>
          <w:tcPr>
            <w:tcW w:w="1644" w:type="dxa"/>
            <w:tcBorders>
              <w:top w:val="nil"/>
              <w:left w:val="nil"/>
              <w:bottom w:val="single" w:sz="4" w:space="0" w:color="auto"/>
              <w:right w:val="single" w:sz="4" w:space="0" w:color="auto"/>
            </w:tcBorders>
          </w:tcPr>
          <w:p w14:paraId="5486AC97" w14:textId="77777777" w:rsidR="00F24B52" w:rsidRPr="001B393B" w:rsidRDefault="00F24B52" w:rsidP="00F24B52">
            <w:pPr>
              <w:widowControl/>
              <w:autoSpaceDE/>
              <w:autoSpaceDN/>
              <w:adjustRightInd/>
              <w:jc w:val="center"/>
              <w:rPr>
                <w:rFonts w:ascii="Calibri" w:eastAsia="Times New Roman" w:hAnsi="Calibri" w:cs="Calibri"/>
                <w:sz w:val="22"/>
                <w:szCs w:val="22"/>
              </w:rPr>
            </w:pP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80D66" w14:textId="77777777" w:rsidR="00F24B52" w:rsidRPr="00476914" w:rsidRDefault="00F24B52" w:rsidP="00F24B52">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Lane Miles</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5D46D526" w14:textId="77777777" w:rsidR="00F24B52" w:rsidRPr="00476914" w:rsidRDefault="00F24B52" w:rsidP="00F24B52">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 Lane Miles</w:t>
            </w:r>
          </w:p>
        </w:tc>
        <w:tc>
          <w:tcPr>
            <w:tcW w:w="1003" w:type="dxa"/>
            <w:tcBorders>
              <w:top w:val="single" w:sz="4" w:space="0" w:color="auto"/>
              <w:left w:val="nil"/>
              <w:bottom w:val="single" w:sz="4" w:space="0" w:color="auto"/>
              <w:right w:val="single" w:sz="4" w:space="0" w:color="auto"/>
            </w:tcBorders>
            <w:shd w:val="clear" w:color="auto" w:fill="auto"/>
            <w:noWrap/>
            <w:vAlign w:val="center"/>
          </w:tcPr>
          <w:p w14:paraId="016BFD82" w14:textId="77777777" w:rsidR="00F24B52" w:rsidRPr="00476914" w:rsidRDefault="00F24B52" w:rsidP="00F24B52">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Lane Miles</w:t>
            </w:r>
          </w:p>
        </w:tc>
        <w:tc>
          <w:tcPr>
            <w:tcW w:w="1004" w:type="dxa"/>
            <w:tcBorders>
              <w:top w:val="single" w:sz="4" w:space="0" w:color="auto"/>
              <w:left w:val="nil"/>
              <w:bottom w:val="single" w:sz="4" w:space="0" w:color="auto"/>
              <w:right w:val="single" w:sz="4" w:space="0" w:color="auto"/>
            </w:tcBorders>
            <w:shd w:val="clear" w:color="auto" w:fill="auto"/>
            <w:vAlign w:val="center"/>
          </w:tcPr>
          <w:p w14:paraId="26E90A84" w14:textId="77777777" w:rsidR="00F24B52" w:rsidRPr="00476914" w:rsidRDefault="00F24B52" w:rsidP="00F24B52">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 Lane Miles</w:t>
            </w:r>
          </w:p>
        </w:tc>
        <w:tc>
          <w:tcPr>
            <w:tcW w:w="1026" w:type="dxa"/>
            <w:tcBorders>
              <w:top w:val="single" w:sz="4" w:space="0" w:color="auto"/>
              <w:left w:val="nil"/>
              <w:bottom w:val="single" w:sz="4" w:space="0" w:color="auto"/>
              <w:right w:val="single" w:sz="4" w:space="0" w:color="auto"/>
            </w:tcBorders>
            <w:shd w:val="clear" w:color="auto" w:fill="auto"/>
            <w:noWrap/>
            <w:vAlign w:val="center"/>
          </w:tcPr>
          <w:p w14:paraId="55453CD3" w14:textId="77777777" w:rsidR="00F24B52" w:rsidRPr="00476914" w:rsidRDefault="00F24B52" w:rsidP="00F24B52">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Lane Miles</w:t>
            </w:r>
          </w:p>
        </w:tc>
        <w:tc>
          <w:tcPr>
            <w:tcW w:w="1260" w:type="dxa"/>
            <w:tcBorders>
              <w:top w:val="single" w:sz="4" w:space="0" w:color="auto"/>
              <w:left w:val="nil"/>
              <w:bottom w:val="single" w:sz="4" w:space="0" w:color="auto"/>
              <w:right w:val="single" w:sz="4" w:space="0" w:color="auto"/>
            </w:tcBorders>
            <w:shd w:val="clear" w:color="auto" w:fill="auto"/>
            <w:vAlign w:val="center"/>
          </w:tcPr>
          <w:p w14:paraId="5C3B4BF2" w14:textId="77777777" w:rsidR="00F24B52" w:rsidRPr="00476914" w:rsidRDefault="00F24B52" w:rsidP="00F24B52">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 Lane Miles</w:t>
            </w:r>
          </w:p>
        </w:tc>
      </w:tr>
      <w:tr w:rsidR="00F24B52" w:rsidRPr="00476914" w14:paraId="379ECB74" w14:textId="77777777" w:rsidTr="001E4F53">
        <w:trPr>
          <w:trHeight w:val="63"/>
          <w:jc w:val="center"/>
        </w:trPr>
        <w:tc>
          <w:tcPr>
            <w:tcW w:w="663" w:type="dxa"/>
            <w:vMerge w:val="restart"/>
            <w:tcBorders>
              <w:top w:val="single" w:sz="4" w:space="0" w:color="auto"/>
              <w:left w:val="single" w:sz="4" w:space="0" w:color="auto"/>
              <w:right w:val="single" w:sz="4" w:space="0" w:color="auto"/>
            </w:tcBorders>
            <w:shd w:val="clear" w:color="auto" w:fill="auto"/>
            <w:noWrap/>
            <w:vAlign w:val="center"/>
            <w:hideMark/>
          </w:tcPr>
          <w:p w14:paraId="6E4FF1DB" w14:textId="77777777" w:rsidR="00F24B52" w:rsidRPr="00476914" w:rsidRDefault="00F24B52" w:rsidP="00F24B52">
            <w:pPr>
              <w:widowControl/>
              <w:autoSpaceDE/>
              <w:autoSpaceDN/>
              <w:adjustRightInd/>
              <w:jc w:val="center"/>
              <w:rPr>
                <w:rFonts w:ascii="Calibri" w:eastAsia="Times New Roman" w:hAnsi="Calibri" w:cs="Calibri"/>
                <w:sz w:val="22"/>
                <w:szCs w:val="22"/>
              </w:rPr>
            </w:pPr>
            <w:r w:rsidRPr="00476914">
              <w:rPr>
                <w:rFonts w:ascii="Calibri" w:eastAsia="Times New Roman" w:hAnsi="Calibri" w:cs="Calibri"/>
                <w:sz w:val="22"/>
                <w:szCs w:val="22"/>
              </w:rPr>
              <w:t>201</w:t>
            </w:r>
            <w:r>
              <w:rPr>
                <w:rFonts w:ascii="Calibri" w:eastAsia="Times New Roman" w:hAnsi="Calibri" w:cs="Calibri"/>
                <w:sz w:val="22"/>
                <w:szCs w:val="22"/>
              </w:rPr>
              <w:t>7</w:t>
            </w:r>
          </w:p>
        </w:tc>
        <w:tc>
          <w:tcPr>
            <w:tcW w:w="1644" w:type="dxa"/>
            <w:tcBorders>
              <w:top w:val="nil"/>
              <w:left w:val="nil"/>
              <w:bottom w:val="single" w:sz="4" w:space="0" w:color="auto"/>
              <w:right w:val="single" w:sz="4" w:space="0" w:color="auto"/>
            </w:tcBorders>
          </w:tcPr>
          <w:p w14:paraId="0BFE632F" w14:textId="77777777" w:rsidR="00F24B52" w:rsidRPr="001E4F53" w:rsidRDefault="00F24B52" w:rsidP="00F24B52">
            <w:pPr>
              <w:widowControl/>
              <w:autoSpaceDE/>
              <w:autoSpaceDN/>
              <w:adjustRightInd/>
              <w:jc w:val="center"/>
              <w:rPr>
                <w:rFonts w:ascii="Calibri" w:eastAsia="Times New Roman" w:hAnsi="Calibri" w:cs="Calibri"/>
                <w:sz w:val="22"/>
                <w:szCs w:val="22"/>
              </w:rPr>
            </w:pPr>
            <w:r w:rsidRPr="001E4F53">
              <w:rPr>
                <w:rFonts w:ascii="Calibri" w:eastAsia="Times New Roman" w:hAnsi="Calibri" w:cs="Calibri"/>
                <w:sz w:val="22"/>
                <w:szCs w:val="22"/>
              </w:rPr>
              <w:t>Good</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FC908" w14:textId="77777777" w:rsidR="00F24B52" w:rsidRPr="00476914" w:rsidRDefault="00F24B52" w:rsidP="00F24B52">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289.3</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79401244" w14:textId="77777777" w:rsidR="00F24B52" w:rsidRPr="00476914" w:rsidRDefault="00F24B52" w:rsidP="00F24B52">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40.6%</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14:paraId="2A09BD28" w14:textId="77777777" w:rsidR="00F24B52" w:rsidRPr="00476914" w:rsidRDefault="00F24B52" w:rsidP="00F24B52">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98.5</w:t>
            </w:r>
          </w:p>
        </w:tc>
        <w:tc>
          <w:tcPr>
            <w:tcW w:w="1004" w:type="dxa"/>
            <w:tcBorders>
              <w:top w:val="single" w:sz="4" w:space="0" w:color="auto"/>
              <w:left w:val="nil"/>
              <w:bottom w:val="single" w:sz="4" w:space="0" w:color="auto"/>
              <w:right w:val="single" w:sz="4" w:space="0" w:color="auto"/>
            </w:tcBorders>
            <w:shd w:val="clear" w:color="auto" w:fill="auto"/>
            <w:vAlign w:val="center"/>
          </w:tcPr>
          <w:p w14:paraId="52AA6426" w14:textId="77777777" w:rsidR="00F24B52" w:rsidRPr="00476914" w:rsidRDefault="00F24B52" w:rsidP="00F24B52">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78.0%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14:paraId="6DD0DD9E" w14:textId="77777777" w:rsidR="00F24B52" w:rsidRPr="00476914" w:rsidRDefault="00F24B52" w:rsidP="00F24B52">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387.8</w:t>
            </w:r>
          </w:p>
        </w:tc>
        <w:tc>
          <w:tcPr>
            <w:tcW w:w="1260" w:type="dxa"/>
            <w:tcBorders>
              <w:top w:val="single" w:sz="4" w:space="0" w:color="auto"/>
              <w:left w:val="nil"/>
              <w:bottom w:val="single" w:sz="4" w:space="0" w:color="auto"/>
              <w:right w:val="single" w:sz="4" w:space="0" w:color="auto"/>
            </w:tcBorders>
            <w:shd w:val="clear" w:color="auto" w:fill="EEECE1" w:themeFill="background2"/>
            <w:vAlign w:val="center"/>
          </w:tcPr>
          <w:p w14:paraId="00D2F21C" w14:textId="77777777" w:rsidR="00F24B52" w:rsidRPr="001E4F53" w:rsidRDefault="00F24B52" w:rsidP="00F24B52">
            <w:pPr>
              <w:widowControl/>
              <w:autoSpaceDE/>
              <w:autoSpaceDN/>
              <w:adjustRightInd/>
              <w:jc w:val="center"/>
              <w:rPr>
                <w:rFonts w:ascii="Calibri" w:eastAsia="Times New Roman" w:hAnsi="Calibri" w:cs="Calibri"/>
                <w:b/>
                <w:color w:val="9BBB59"/>
                <w:sz w:val="22"/>
                <w:szCs w:val="22"/>
              </w:rPr>
            </w:pPr>
            <w:r w:rsidRPr="001E4F53">
              <w:rPr>
                <w:rFonts w:ascii="Calibri" w:eastAsia="Times New Roman" w:hAnsi="Calibri" w:cs="Calibri"/>
                <w:b/>
                <w:color w:val="9BBB59"/>
                <w:sz w:val="22"/>
                <w:szCs w:val="22"/>
              </w:rPr>
              <w:t>46.2%</w:t>
            </w:r>
          </w:p>
        </w:tc>
      </w:tr>
      <w:tr w:rsidR="00F24B52" w:rsidRPr="00476914" w14:paraId="44DFE758" w14:textId="77777777" w:rsidTr="001E4F53">
        <w:trPr>
          <w:trHeight w:val="63"/>
          <w:jc w:val="center"/>
        </w:trPr>
        <w:tc>
          <w:tcPr>
            <w:tcW w:w="663" w:type="dxa"/>
            <w:vMerge/>
            <w:tcBorders>
              <w:left w:val="single" w:sz="4" w:space="0" w:color="auto"/>
              <w:right w:val="single" w:sz="4" w:space="0" w:color="auto"/>
            </w:tcBorders>
            <w:shd w:val="clear" w:color="auto" w:fill="auto"/>
            <w:noWrap/>
            <w:vAlign w:val="center"/>
          </w:tcPr>
          <w:p w14:paraId="61EFEC38" w14:textId="77777777" w:rsidR="00F24B52" w:rsidRPr="00476914" w:rsidRDefault="00F24B52" w:rsidP="00F24B52">
            <w:pPr>
              <w:widowControl/>
              <w:autoSpaceDE/>
              <w:autoSpaceDN/>
              <w:adjustRightInd/>
              <w:jc w:val="center"/>
              <w:rPr>
                <w:rFonts w:ascii="Calibri" w:eastAsia="Times New Roman" w:hAnsi="Calibri" w:cs="Calibri"/>
                <w:sz w:val="22"/>
                <w:szCs w:val="22"/>
              </w:rPr>
            </w:pPr>
          </w:p>
        </w:tc>
        <w:tc>
          <w:tcPr>
            <w:tcW w:w="1644" w:type="dxa"/>
            <w:tcBorders>
              <w:top w:val="nil"/>
              <w:left w:val="nil"/>
              <w:bottom w:val="single" w:sz="4" w:space="0" w:color="auto"/>
              <w:right w:val="single" w:sz="4" w:space="0" w:color="auto"/>
            </w:tcBorders>
          </w:tcPr>
          <w:p w14:paraId="4C4605CC" w14:textId="77777777" w:rsidR="00F24B52" w:rsidRPr="001E4F53" w:rsidRDefault="00F24B52" w:rsidP="00F24B52">
            <w:pPr>
              <w:widowControl/>
              <w:autoSpaceDE/>
              <w:autoSpaceDN/>
              <w:adjustRightInd/>
              <w:jc w:val="center"/>
              <w:rPr>
                <w:rFonts w:ascii="Calibri" w:eastAsia="Times New Roman" w:hAnsi="Calibri" w:cs="Calibri"/>
                <w:sz w:val="22"/>
                <w:szCs w:val="22"/>
              </w:rPr>
            </w:pPr>
            <w:r w:rsidRPr="001E4F53">
              <w:rPr>
                <w:rFonts w:ascii="Calibri" w:eastAsia="Times New Roman" w:hAnsi="Calibri" w:cs="Calibri"/>
                <w:sz w:val="22"/>
                <w:szCs w:val="22"/>
              </w:rPr>
              <w:t>Fair</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93AB4" w14:textId="2BB2A7C5" w:rsidR="00F24B52" w:rsidRPr="00476914" w:rsidRDefault="003471FE" w:rsidP="00F24B52">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408.2</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3B2DCBD4" w14:textId="1593BB3D" w:rsidR="00F24B52" w:rsidRPr="00476914" w:rsidRDefault="003471FE" w:rsidP="00F24B52">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57.2%</w:t>
            </w:r>
          </w:p>
        </w:tc>
        <w:tc>
          <w:tcPr>
            <w:tcW w:w="1003" w:type="dxa"/>
            <w:tcBorders>
              <w:top w:val="single" w:sz="4" w:space="0" w:color="auto"/>
              <w:left w:val="nil"/>
              <w:bottom w:val="single" w:sz="4" w:space="0" w:color="auto"/>
              <w:right w:val="single" w:sz="4" w:space="0" w:color="auto"/>
            </w:tcBorders>
            <w:shd w:val="clear" w:color="auto" w:fill="auto"/>
            <w:noWrap/>
            <w:vAlign w:val="center"/>
          </w:tcPr>
          <w:p w14:paraId="66F165F2" w14:textId="15A1CB3D" w:rsidR="00F24B52" w:rsidRPr="00476914" w:rsidRDefault="003471FE" w:rsidP="00F24B52">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27.7</w:t>
            </w:r>
          </w:p>
        </w:tc>
        <w:tc>
          <w:tcPr>
            <w:tcW w:w="1004" w:type="dxa"/>
            <w:tcBorders>
              <w:top w:val="single" w:sz="4" w:space="0" w:color="auto"/>
              <w:left w:val="nil"/>
              <w:bottom w:val="single" w:sz="4" w:space="0" w:color="auto"/>
              <w:right w:val="single" w:sz="4" w:space="0" w:color="auto"/>
            </w:tcBorders>
            <w:shd w:val="clear" w:color="auto" w:fill="auto"/>
            <w:vAlign w:val="center"/>
          </w:tcPr>
          <w:p w14:paraId="55E0DE43" w14:textId="48BF9483" w:rsidR="00F24B52" w:rsidRPr="00476914" w:rsidRDefault="003471FE" w:rsidP="00F24B52">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21.9%</w:t>
            </w:r>
          </w:p>
        </w:tc>
        <w:tc>
          <w:tcPr>
            <w:tcW w:w="1026" w:type="dxa"/>
            <w:tcBorders>
              <w:top w:val="single" w:sz="4" w:space="0" w:color="auto"/>
              <w:left w:val="nil"/>
              <w:bottom w:val="single" w:sz="4" w:space="0" w:color="auto"/>
              <w:right w:val="single" w:sz="4" w:space="0" w:color="auto"/>
            </w:tcBorders>
            <w:shd w:val="clear" w:color="auto" w:fill="auto"/>
            <w:noWrap/>
            <w:vAlign w:val="center"/>
          </w:tcPr>
          <w:p w14:paraId="2EBB9904" w14:textId="20ABFF17" w:rsidR="00F24B52" w:rsidRPr="00476914" w:rsidRDefault="003471FE" w:rsidP="00F24B52">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435.9</w:t>
            </w:r>
          </w:p>
        </w:tc>
        <w:tc>
          <w:tcPr>
            <w:tcW w:w="1260" w:type="dxa"/>
            <w:tcBorders>
              <w:top w:val="single" w:sz="4" w:space="0" w:color="auto"/>
              <w:left w:val="nil"/>
              <w:bottom w:val="single" w:sz="4" w:space="0" w:color="auto"/>
              <w:right w:val="single" w:sz="4" w:space="0" w:color="auto"/>
            </w:tcBorders>
            <w:shd w:val="clear" w:color="auto" w:fill="auto"/>
            <w:vAlign w:val="center"/>
          </w:tcPr>
          <w:p w14:paraId="6DE9FEC6" w14:textId="67A0B218" w:rsidR="00F24B52" w:rsidRPr="00476914" w:rsidRDefault="003471FE" w:rsidP="00F24B52">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51.9%</w:t>
            </w:r>
          </w:p>
        </w:tc>
      </w:tr>
      <w:tr w:rsidR="00F24B52" w:rsidRPr="00476914" w14:paraId="46EBA09E" w14:textId="77777777" w:rsidTr="001E4F53">
        <w:trPr>
          <w:trHeight w:val="63"/>
          <w:jc w:val="center"/>
        </w:trPr>
        <w:tc>
          <w:tcPr>
            <w:tcW w:w="663" w:type="dxa"/>
            <w:vMerge/>
            <w:tcBorders>
              <w:left w:val="single" w:sz="4" w:space="0" w:color="auto"/>
              <w:right w:val="single" w:sz="4" w:space="0" w:color="auto"/>
            </w:tcBorders>
            <w:shd w:val="clear" w:color="auto" w:fill="auto"/>
            <w:noWrap/>
            <w:vAlign w:val="center"/>
            <w:hideMark/>
          </w:tcPr>
          <w:p w14:paraId="5CBAE6B8" w14:textId="77777777" w:rsidR="00F24B52" w:rsidRPr="00476914" w:rsidRDefault="00F24B52" w:rsidP="00F24B52">
            <w:pPr>
              <w:widowControl/>
              <w:autoSpaceDE/>
              <w:autoSpaceDN/>
              <w:adjustRightInd/>
              <w:jc w:val="center"/>
              <w:rPr>
                <w:rFonts w:ascii="Calibri" w:eastAsia="Times New Roman" w:hAnsi="Calibri" w:cs="Calibri"/>
                <w:sz w:val="22"/>
                <w:szCs w:val="22"/>
              </w:rPr>
            </w:pPr>
          </w:p>
        </w:tc>
        <w:tc>
          <w:tcPr>
            <w:tcW w:w="1644" w:type="dxa"/>
            <w:tcBorders>
              <w:top w:val="nil"/>
              <w:left w:val="nil"/>
              <w:bottom w:val="single" w:sz="4" w:space="0" w:color="auto"/>
              <w:right w:val="single" w:sz="4" w:space="0" w:color="auto"/>
            </w:tcBorders>
          </w:tcPr>
          <w:p w14:paraId="09321330" w14:textId="77777777" w:rsidR="00F24B52" w:rsidRPr="001E4F53" w:rsidRDefault="00F24B52" w:rsidP="00F24B52">
            <w:pPr>
              <w:widowControl/>
              <w:autoSpaceDE/>
              <w:autoSpaceDN/>
              <w:adjustRightInd/>
              <w:jc w:val="center"/>
              <w:rPr>
                <w:rFonts w:ascii="Calibri" w:eastAsia="Times New Roman" w:hAnsi="Calibri" w:cs="Calibri"/>
                <w:sz w:val="22"/>
                <w:szCs w:val="22"/>
              </w:rPr>
            </w:pPr>
            <w:r w:rsidRPr="001E4F53">
              <w:rPr>
                <w:rFonts w:ascii="Calibri" w:eastAsia="Times New Roman" w:hAnsi="Calibri" w:cs="Calibri"/>
                <w:sz w:val="22"/>
                <w:szCs w:val="22"/>
              </w:rPr>
              <w:t>Poor</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6D2F4" w14:textId="77777777" w:rsidR="00F24B52" w:rsidRPr="00476914" w:rsidRDefault="00F24B52" w:rsidP="00F24B52">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15.7</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43A7D586" w14:textId="77777777" w:rsidR="00F24B52" w:rsidRPr="00476914" w:rsidRDefault="00F24B52" w:rsidP="00F24B52">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2.2%</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14:paraId="18B74B53" w14:textId="77777777" w:rsidR="00F24B52" w:rsidRPr="00476914" w:rsidRDefault="00F24B52" w:rsidP="00F24B52">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0.1</w:t>
            </w:r>
          </w:p>
        </w:tc>
        <w:tc>
          <w:tcPr>
            <w:tcW w:w="1004" w:type="dxa"/>
            <w:tcBorders>
              <w:top w:val="single" w:sz="4" w:space="0" w:color="auto"/>
              <w:left w:val="nil"/>
              <w:bottom w:val="single" w:sz="4" w:space="0" w:color="auto"/>
              <w:right w:val="single" w:sz="4" w:space="0" w:color="auto"/>
            </w:tcBorders>
            <w:shd w:val="clear" w:color="auto" w:fill="auto"/>
            <w:vAlign w:val="center"/>
          </w:tcPr>
          <w:p w14:paraId="4AD17A3B" w14:textId="77777777" w:rsidR="00F24B52" w:rsidRPr="00476914" w:rsidRDefault="00F24B52" w:rsidP="00F24B52">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0.1%</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14:paraId="614B036C" w14:textId="77777777" w:rsidR="00F24B52" w:rsidRPr="00476914" w:rsidRDefault="00F24B52" w:rsidP="00F24B52">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15.8</w:t>
            </w:r>
          </w:p>
        </w:tc>
        <w:tc>
          <w:tcPr>
            <w:tcW w:w="1260" w:type="dxa"/>
            <w:tcBorders>
              <w:top w:val="single" w:sz="4" w:space="0" w:color="auto"/>
              <w:left w:val="nil"/>
              <w:bottom w:val="single" w:sz="4" w:space="0" w:color="auto"/>
              <w:right w:val="single" w:sz="4" w:space="0" w:color="auto"/>
            </w:tcBorders>
            <w:shd w:val="clear" w:color="auto" w:fill="EEECE1" w:themeFill="background2"/>
            <w:vAlign w:val="center"/>
          </w:tcPr>
          <w:p w14:paraId="15CF25D9" w14:textId="77777777" w:rsidR="00F24B52" w:rsidRPr="001E4F53" w:rsidRDefault="00F24B52" w:rsidP="00F24B52">
            <w:pPr>
              <w:widowControl/>
              <w:autoSpaceDE/>
              <w:autoSpaceDN/>
              <w:adjustRightInd/>
              <w:jc w:val="center"/>
              <w:rPr>
                <w:rFonts w:ascii="Calibri" w:eastAsia="Times New Roman" w:hAnsi="Calibri" w:cs="Calibri"/>
                <w:b/>
                <w:color w:val="9BBB59"/>
                <w:sz w:val="22"/>
                <w:szCs w:val="22"/>
              </w:rPr>
            </w:pPr>
            <w:r w:rsidRPr="001E4F53">
              <w:rPr>
                <w:rFonts w:ascii="Calibri" w:eastAsia="Times New Roman" w:hAnsi="Calibri" w:cs="Calibri"/>
                <w:b/>
                <w:color w:val="9BBB59"/>
                <w:sz w:val="22"/>
                <w:szCs w:val="22"/>
              </w:rPr>
              <w:t>1.9%</w:t>
            </w:r>
          </w:p>
        </w:tc>
      </w:tr>
      <w:tr w:rsidR="00F24B52" w:rsidRPr="00476914" w14:paraId="54C3411A" w14:textId="77777777" w:rsidTr="001E4F53">
        <w:trPr>
          <w:trHeight w:val="63"/>
          <w:jc w:val="center"/>
        </w:trPr>
        <w:tc>
          <w:tcPr>
            <w:tcW w:w="663" w:type="dxa"/>
            <w:vMerge/>
            <w:tcBorders>
              <w:left w:val="single" w:sz="4" w:space="0" w:color="auto"/>
              <w:right w:val="single" w:sz="4" w:space="0" w:color="auto"/>
            </w:tcBorders>
            <w:shd w:val="clear" w:color="auto" w:fill="auto"/>
            <w:noWrap/>
            <w:vAlign w:val="center"/>
          </w:tcPr>
          <w:p w14:paraId="587D9C5F" w14:textId="77777777" w:rsidR="00F24B52" w:rsidRPr="00476914" w:rsidRDefault="00F24B52" w:rsidP="00F24B52">
            <w:pPr>
              <w:widowControl/>
              <w:autoSpaceDE/>
              <w:autoSpaceDN/>
              <w:adjustRightInd/>
              <w:jc w:val="center"/>
              <w:rPr>
                <w:rFonts w:ascii="Calibri" w:eastAsia="Times New Roman" w:hAnsi="Calibri" w:cs="Calibri"/>
                <w:sz w:val="22"/>
                <w:szCs w:val="22"/>
              </w:rPr>
            </w:pPr>
          </w:p>
        </w:tc>
        <w:tc>
          <w:tcPr>
            <w:tcW w:w="1644" w:type="dxa"/>
            <w:tcBorders>
              <w:top w:val="nil"/>
              <w:left w:val="nil"/>
              <w:bottom w:val="single" w:sz="4" w:space="0" w:color="auto"/>
              <w:right w:val="single" w:sz="4" w:space="0" w:color="auto"/>
            </w:tcBorders>
          </w:tcPr>
          <w:p w14:paraId="65E4D395" w14:textId="77777777" w:rsidR="00F24B52" w:rsidRPr="001E4F53" w:rsidRDefault="00F24B52" w:rsidP="00F24B52">
            <w:pPr>
              <w:widowControl/>
              <w:autoSpaceDE/>
              <w:autoSpaceDN/>
              <w:adjustRightInd/>
              <w:jc w:val="center"/>
              <w:rPr>
                <w:rFonts w:ascii="Calibri" w:eastAsia="Times New Roman" w:hAnsi="Calibri" w:cs="Calibri"/>
                <w:sz w:val="22"/>
                <w:szCs w:val="22"/>
              </w:rPr>
            </w:pPr>
            <w:r w:rsidRPr="001E4F53">
              <w:rPr>
                <w:rFonts w:ascii="Calibri" w:eastAsia="Times New Roman" w:hAnsi="Calibri" w:cs="Calibri"/>
                <w:sz w:val="22"/>
                <w:szCs w:val="22"/>
              </w:rPr>
              <w:t>Total</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5EAA0" w14:textId="77777777" w:rsidR="00F24B52" w:rsidRPr="00476914" w:rsidRDefault="00F24B52" w:rsidP="00F24B52">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713.2</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1056BA65" w14:textId="77777777" w:rsidR="00F24B52" w:rsidRPr="00476914" w:rsidRDefault="00F24B52" w:rsidP="00F24B52">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100.0%</w:t>
            </w:r>
          </w:p>
        </w:tc>
        <w:tc>
          <w:tcPr>
            <w:tcW w:w="1003" w:type="dxa"/>
            <w:tcBorders>
              <w:top w:val="single" w:sz="4" w:space="0" w:color="auto"/>
              <w:left w:val="nil"/>
              <w:bottom w:val="single" w:sz="4" w:space="0" w:color="auto"/>
              <w:right w:val="single" w:sz="4" w:space="0" w:color="auto"/>
            </w:tcBorders>
            <w:shd w:val="clear" w:color="auto" w:fill="auto"/>
            <w:noWrap/>
            <w:vAlign w:val="center"/>
          </w:tcPr>
          <w:p w14:paraId="6A3965FE" w14:textId="77777777" w:rsidR="00F24B52" w:rsidRPr="00476914" w:rsidRDefault="00F24B52" w:rsidP="00F24B52">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126.3</w:t>
            </w:r>
          </w:p>
        </w:tc>
        <w:tc>
          <w:tcPr>
            <w:tcW w:w="1004" w:type="dxa"/>
            <w:tcBorders>
              <w:top w:val="single" w:sz="4" w:space="0" w:color="auto"/>
              <w:left w:val="nil"/>
              <w:bottom w:val="single" w:sz="4" w:space="0" w:color="auto"/>
              <w:right w:val="single" w:sz="4" w:space="0" w:color="auto"/>
            </w:tcBorders>
            <w:shd w:val="clear" w:color="auto" w:fill="auto"/>
            <w:vAlign w:val="center"/>
          </w:tcPr>
          <w:p w14:paraId="370AAF0B" w14:textId="77777777" w:rsidR="00F24B52" w:rsidRPr="00476914" w:rsidRDefault="00F24B52" w:rsidP="00F24B52">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100.0%</w:t>
            </w:r>
          </w:p>
        </w:tc>
        <w:tc>
          <w:tcPr>
            <w:tcW w:w="1026" w:type="dxa"/>
            <w:tcBorders>
              <w:top w:val="single" w:sz="4" w:space="0" w:color="auto"/>
              <w:left w:val="nil"/>
              <w:bottom w:val="single" w:sz="4" w:space="0" w:color="auto"/>
              <w:right w:val="single" w:sz="4" w:space="0" w:color="auto"/>
            </w:tcBorders>
            <w:shd w:val="clear" w:color="auto" w:fill="auto"/>
            <w:noWrap/>
            <w:vAlign w:val="center"/>
          </w:tcPr>
          <w:p w14:paraId="2FEA16CF" w14:textId="77777777" w:rsidR="00F24B52" w:rsidRPr="00476914" w:rsidRDefault="00F24B52" w:rsidP="00F24B52">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839.5</w:t>
            </w:r>
          </w:p>
        </w:tc>
        <w:tc>
          <w:tcPr>
            <w:tcW w:w="1260" w:type="dxa"/>
            <w:tcBorders>
              <w:top w:val="single" w:sz="4" w:space="0" w:color="auto"/>
              <w:left w:val="nil"/>
              <w:bottom w:val="single" w:sz="4" w:space="0" w:color="auto"/>
              <w:right w:val="single" w:sz="4" w:space="0" w:color="auto"/>
            </w:tcBorders>
            <w:shd w:val="clear" w:color="auto" w:fill="auto"/>
            <w:vAlign w:val="center"/>
          </w:tcPr>
          <w:p w14:paraId="4279C68F" w14:textId="77777777" w:rsidR="00F24B52" w:rsidRPr="00476914" w:rsidRDefault="00F24B52" w:rsidP="00F24B52">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100.0%</w:t>
            </w:r>
          </w:p>
        </w:tc>
      </w:tr>
      <w:tr w:rsidR="00F24B52" w:rsidRPr="00476914" w14:paraId="41332419" w14:textId="77777777" w:rsidTr="001E4F53">
        <w:trPr>
          <w:trHeight w:val="63"/>
          <w:jc w:val="center"/>
        </w:trPr>
        <w:tc>
          <w:tcPr>
            <w:tcW w:w="663" w:type="dxa"/>
            <w:vMerge/>
            <w:tcBorders>
              <w:left w:val="single" w:sz="4" w:space="0" w:color="auto"/>
              <w:bottom w:val="single" w:sz="4" w:space="0" w:color="auto"/>
              <w:right w:val="single" w:sz="4" w:space="0" w:color="auto"/>
            </w:tcBorders>
            <w:shd w:val="clear" w:color="auto" w:fill="auto"/>
            <w:noWrap/>
            <w:vAlign w:val="center"/>
          </w:tcPr>
          <w:p w14:paraId="61A56486" w14:textId="77777777" w:rsidR="00F24B52" w:rsidRPr="00476914" w:rsidRDefault="00F24B52" w:rsidP="00F24B52">
            <w:pPr>
              <w:widowControl/>
              <w:autoSpaceDE/>
              <w:autoSpaceDN/>
              <w:adjustRightInd/>
              <w:jc w:val="center"/>
              <w:rPr>
                <w:rFonts w:ascii="Calibri" w:eastAsia="Times New Roman" w:hAnsi="Calibri" w:cs="Calibri"/>
                <w:sz w:val="22"/>
                <w:szCs w:val="22"/>
              </w:rPr>
            </w:pPr>
          </w:p>
        </w:tc>
        <w:tc>
          <w:tcPr>
            <w:tcW w:w="1644" w:type="dxa"/>
            <w:tcBorders>
              <w:top w:val="nil"/>
              <w:left w:val="nil"/>
              <w:bottom w:val="single" w:sz="4" w:space="0" w:color="auto"/>
              <w:right w:val="single" w:sz="4" w:space="0" w:color="auto"/>
            </w:tcBorders>
          </w:tcPr>
          <w:p w14:paraId="210E5FF8" w14:textId="77777777" w:rsidR="00F24B52" w:rsidRPr="001E4F53" w:rsidRDefault="00F24B52" w:rsidP="00F24B52">
            <w:pPr>
              <w:widowControl/>
              <w:autoSpaceDE/>
              <w:autoSpaceDN/>
              <w:adjustRightInd/>
              <w:jc w:val="center"/>
              <w:rPr>
                <w:rFonts w:ascii="Calibri" w:eastAsia="Times New Roman" w:hAnsi="Calibri" w:cs="Calibri"/>
                <w:i/>
                <w:sz w:val="18"/>
                <w:szCs w:val="22"/>
              </w:rPr>
            </w:pPr>
            <w:r w:rsidRPr="001E4F53">
              <w:rPr>
                <w:rFonts w:ascii="Calibri" w:eastAsia="Times New Roman" w:hAnsi="Calibri" w:cs="Calibri"/>
                <w:i/>
                <w:sz w:val="18"/>
                <w:szCs w:val="22"/>
              </w:rPr>
              <w:t>Not Available</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4672A" w14:textId="77777777" w:rsidR="00F24B52" w:rsidRPr="001E4F53" w:rsidRDefault="00F24B52" w:rsidP="00F24B52">
            <w:pPr>
              <w:widowControl/>
              <w:autoSpaceDE/>
              <w:autoSpaceDN/>
              <w:adjustRightInd/>
              <w:jc w:val="center"/>
              <w:rPr>
                <w:rFonts w:ascii="Calibri" w:eastAsia="Times New Roman" w:hAnsi="Calibri" w:cs="Calibri"/>
                <w:i/>
                <w:color w:val="4F81BD"/>
                <w:sz w:val="18"/>
                <w:szCs w:val="22"/>
              </w:rPr>
            </w:pPr>
            <w:r>
              <w:rPr>
                <w:rFonts w:ascii="Calibri" w:eastAsia="Times New Roman" w:hAnsi="Calibri" w:cs="Calibri"/>
                <w:i/>
                <w:color w:val="4F81BD"/>
                <w:sz w:val="18"/>
                <w:szCs w:val="22"/>
              </w:rPr>
              <w:t>0.0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55768754" w14:textId="77777777" w:rsidR="00F24B52" w:rsidRPr="001E4F53" w:rsidRDefault="00F24B52" w:rsidP="00F24B52">
            <w:pPr>
              <w:widowControl/>
              <w:autoSpaceDE/>
              <w:autoSpaceDN/>
              <w:adjustRightInd/>
              <w:jc w:val="center"/>
              <w:rPr>
                <w:rFonts w:ascii="Calibri" w:eastAsia="Times New Roman" w:hAnsi="Calibri" w:cs="Calibri"/>
                <w:i/>
                <w:color w:val="4F81BD"/>
                <w:sz w:val="18"/>
                <w:szCs w:val="22"/>
              </w:rPr>
            </w:pPr>
          </w:p>
        </w:tc>
        <w:tc>
          <w:tcPr>
            <w:tcW w:w="1003" w:type="dxa"/>
            <w:tcBorders>
              <w:top w:val="single" w:sz="4" w:space="0" w:color="auto"/>
              <w:left w:val="nil"/>
              <w:bottom w:val="single" w:sz="4" w:space="0" w:color="auto"/>
              <w:right w:val="single" w:sz="4" w:space="0" w:color="auto"/>
            </w:tcBorders>
            <w:shd w:val="clear" w:color="auto" w:fill="auto"/>
            <w:noWrap/>
            <w:vAlign w:val="center"/>
          </w:tcPr>
          <w:p w14:paraId="3F328FE3" w14:textId="77777777" w:rsidR="00F24B52" w:rsidRPr="001E4F53" w:rsidRDefault="00F24B52" w:rsidP="00F24B52">
            <w:pPr>
              <w:widowControl/>
              <w:autoSpaceDE/>
              <w:autoSpaceDN/>
              <w:adjustRightInd/>
              <w:jc w:val="center"/>
              <w:rPr>
                <w:rFonts w:ascii="Calibri" w:eastAsia="Times New Roman" w:hAnsi="Calibri" w:cs="Calibri"/>
                <w:i/>
                <w:color w:val="C0504D"/>
                <w:sz w:val="18"/>
                <w:szCs w:val="22"/>
              </w:rPr>
            </w:pPr>
            <w:r w:rsidRPr="001E4F53">
              <w:rPr>
                <w:rFonts w:ascii="Calibri" w:eastAsia="Times New Roman" w:hAnsi="Calibri" w:cs="Calibri"/>
                <w:i/>
                <w:color w:val="C0504D"/>
                <w:sz w:val="18"/>
                <w:szCs w:val="22"/>
              </w:rPr>
              <w:t>63.7</w:t>
            </w:r>
          </w:p>
        </w:tc>
        <w:tc>
          <w:tcPr>
            <w:tcW w:w="1004" w:type="dxa"/>
            <w:tcBorders>
              <w:top w:val="single" w:sz="4" w:space="0" w:color="auto"/>
              <w:left w:val="nil"/>
              <w:bottom w:val="single" w:sz="4" w:space="0" w:color="auto"/>
              <w:right w:val="single" w:sz="4" w:space="0" w:color="auto"/>
            </w:tcBorders>
            <w:shd w:val="clear" w:color="auto" w:fill="auto"/>
            <w:vAlign w:val="center"/>
          </w:tcPr>
          <w:p w14:paraId="11C6C04C" w14:textId="77777777" w:rsidR="00F24B52" w:rsidRPr="001E4F53" w:rsidRDefault="00F24B52" w:rsidP="00F24B52">
            <w:pPr>
              <w:widowControl/>
              <w:autoSpaceDE/>
              <w:autoSpaceDN/>
              <w:adjustRightInd/>
              <w:jc w:val="center"/>
              <w:rPr>
                <w:rFonts w:ascii="Calibri" w:eastAsia="Times New Roman" w:hAnsi="Calibri" w:cs="Calibri"/>
                <w:i/>
                <w:color w:val="C0504D"/>
                <w:sz w:val="18"/>
                <w:szCs w:val="22"/>
              </w:rPr>
            </w:pPr>
          </w:p>
        </w:tc>
        <w:tc>
          <w:tcPr>
            <w:tcW w:w="1026" w:type="dxa"/>
            <w:tcBorders>
              <w:top w:val="single" w:sz="4" w:space="0" w:color="auto"/>
              <w:left w:val="nil"/>
              <w:bottom w:val="single" w:sz="4" w:space="0" w:color="auto"/>
              <w:right w:val="single" w:sz="4" w:space="0" w:color="auto"/>
            </w:tcBorders>
            <w:shd w:val="clear" w:color="auto" w:fill="auto"/>
            <w:noWrap/>
            <w:vAlign w:val="center"/>
          </w:tcPr>
          <w:p w14:paraId="10CBEC5E" w14:textId="77777777" w:rsidR="00F24B52" w:rsidRPr="001E4F53" w:rsidRDefault="00F24B52" w:rsidP="00F24B52">
            <w:pPr>
              <w:widowControl/>
              <w:autoSpaceDE/>
              <w:autoSpaceDN/>
              <w:adjustRightInd/>
              <w:jc w:val="center"/>
              <w:rPr>
                <w:rFonts w:ascii="Calibri" w:eastAsia="Times New Roman" w:hAnsi="Calibri" w:cs="Calibri"/>
                <w:i/>
                <w:color w:val="9BBB59"/>
                <w:sz w:val="18"/>
                <w:szCs w:val="22"/>
              </w:rPr>
            </w:pPr>
            <w:r w:rsidRPr="001E4F53">
              <w:rPr>
                <w:rFonts w:ascii="Calibri" w:eastAsia="Times New Roman" w:hAnsi="Calibri" w:cs="Calibri"/>
                <w:i/>
                <w:color w:val="9BBB59"/>
                <w:sz w:val="18"/>
                <w:szCs w:val="22"/>
              </w:rPr>
              <w:t>63.7</w:t>
            </w:r>
          </w:p>
        </w:tc>
        <w:tc>
          <w:tcPr>
            <w:tcW w:w="1260" w:type="dxa"/>
            <w:tcBorders>
              <w:top w:val="single" w:sz="4" w:space="0" w:color="auto"/>
              <w:left w:val="nil"/>
              <w:bottom w:val="single" w:sz="4" w:space="0" w:color="auto"/>
              <w:right w:val="single" w:sz="4" w:space="0" w:color="auto"/>
            </w:tcBorders>
            <w:shd w:val="clear" w:color="auto" w:fill="auto"/>
            <w:vAlign w:val="center"/>
          </w:tcPr>
          <w:p w14:paraId="7A3793EF" w14:textId="77777777" w:rsidR="00F24B52" w:rsidRPr="001E4F53" w:rsidRDefault="00F24B52" w:rsidP="00F24B52">
            <w:pPr>
              <w:widowControl/>
              <w:autoSpaceDE/>
              <w:autoSpaceDN/>
              <w:adjustRightInd/>
              <w:jc w:val="center"/>
              <w:rPr>
                <w:rFonts w:ascii="Calibri" w:eastAsia="Times New Roman" w:hAnsi="Calibri" w:cs="Calibri"/>
                <w:i/>
                <w:color w:val="9BBB59"/>
                <w:sz w:val="18"/>
                <w:szCs w:val="22"/>
              </w:rPr>
            </w:pPr>
          </w:p>
        </w:tc>
      </w:tr>
    </w:tbl>
    <w:p w14:paraId="327A8E53" w14:textId="77777777" w:rsidR="007958AC" w:rsidRDefault="007958AC" w:rsidP="00E64A79">
      <w:pPr>
        <w:pStyle w:val="Heading6"/>
        <w:spacing w:before="0"/>
        <w:jc w:val="both"/>
        <w:rPr>
          <w:rFonts w:asciiTheme="minorHAnsi" w:hAnsiTheme="minorHAnsi" w:cstheme="minorHAnsi"/>
          <w:sz w:val="22"/>
        </w:rPr>
      </w:pPr>
    </w:p>
    <w:p w14:paraId="22B2DFB2" w14:textId="77777777" w:rsidR="007958AC" w:rsidRPr="001E4F53" w:rsidRDefault="007958AC" w:rsidP="001E4F53"/>
    <w:tbl>
      <w:tblPr>
        <w:tblW w:w="8607" w:type="dxa"/>
        <w:jc w:val="center"/>
        <w:tblLook w:val="04A0" w:firstRow="1" w:lastRow="0" w:firstColumn="1" w:lastColumn="0" w:noHBand="0" w:noVBand="1"/>
      </w:tblPr>
      <w:tblGrid>
        <w:gridCol w:w="663"/>
        <w:gridCol w:w="1644"/>
        <w:gridCol w:w="1003"/>
        <w:gridCol w:w="1004"/>
        <w:gridCol w:w="1003"/>
        <w:gridCol w:w="1004"/>
        <w:gridCol w:w="1133"/>
        <w:gridCol w:w="1153"/>
      </w:tblGrid>
      <w:tr w:rsidR="007958AC" w:rsidRPr="00476914" w14:paraId="3FEC476F" w14:textId="77777777" w:rsidTr="001E4F53">
        <w:trPr>
          <w:trHeight w:val="975"/>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C6576" w14:textId="77777777" w:rsidR="007958AC" w:rsidRPr="00C77475" w:rsidRDefault="007958AC" w:rsidP="00E959F4">
            <w:pPr>
              <w:widowControl/>
              <w:autoSpaceDE/>
              <w:autoSpaceDN/>
              <w:adjustRightInd/>
              <w:jc w:val="center"/>
              <w:rPr>
                <w:rFonts w:ascii="Calibri" w:eastAsia="Times New Roman" w:hAnsi="Calibri" w:cs="Calibri"/>
                <w:b/>
                <w:smallCaps/>
                <w:color w:val="000000"/>
                <w:sz w:val="22"/>
                <w:szCs w:val="22"/>
              </w:rPr>
            </w:pPr>
            <w:r w:rsidRPr="00C77475">
              <w:rPr>
                <w:rFonts w:ascii="Calibri" w:eastAsia="Times New Roman" w:hAnsi="Calibri" w:cs="Calibri"/>
                <w:b/>
                <w:smallCaps/>
                <w:color w:val="000000"/>
                <w:sz w:val="22"/>
                <w:szCs w:val="22"/>
              </w:rPr>
              <w:t>Year</w:t>
            </w:r>
          </w:p>
        </w:tc>
        <w:tc>
          <w:tcPr>
            <w:tcW w:w="1644" w:type="dxa"/>
            <w:tcBorders>
              <w:top w:val="single" w:sz="4" w:space="0" w:color="auto"/>
              <w:left w:val="nil"/>
              <w:bottom w:val="single" w:sz="4" w:space="0" w:color="auto"/>
              <w:right w:val="single" w:sz="4" w:space="0" w:color="auto"/>
            </w:tcBorders>
            <w:vAlign w:val="center"/>
          </w:tcPr>
          <w:p w14:paraId="7F0D49BD" w14:textId="77777777" w:rsidR="007958AC" w:rsidRPr="00C77475" w:rsidRDefault="007958AC" w:rsidP="00E959F4">
            <w:pPr>
              <w:widowControl/>
              <w:autoSpaceDE/>
              <w:autoSpaceDN/>
              <w:adjustRightInd/>
              <w:jc w:val="center"/>
              <w:rPr>
                <w:rFonts w:ascii="Calibri" w:eastAsia="Times New Roman" w:hAnsi="Calibri" w:cs="Calibri"/>
                <w:b/>
                <w:smallCaps/>
                <w:color w:val="4F81BD"/>
                <w:sz w:val="22"/>
                <w:szCs w:val="22"/>
              </w:rPr>
            </w:pPr>
            <w:r w:rsidRPr="00C77475">
              <w:rPr>
                <w:rFonts w:ascii="Calibri" w:eastAsia="Times New Roman" w:hAnsi="Calibri" w:cs="Calibri"/>
                <w:b/>
                <w:smallCaps/>
                <w:sz w:val="22"/>
                <w:szCs w:val="22"/>
              </w:rPr>
              <w:t>Condition</w:t>
            </w:r>
          </w:p>
        </w:tc>
        <w:tc>
          <w:tcPr>
            <w:tcW w:w="20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D2CAC0" w14:textId="77777777" w:rsidR="007958AC" w:rsidRPr="00C77475" w:rsidRDefault="007958AC" w:rsidP="00E959F4">
            <w:pPr>
              <w:widowControl/>
              <w:autoSpaceDE/>
              <w:autoSpaceDN/>
              <w:adjustRightInd/>
              <w:jc w:val="center"/>
              <w:rPr>
                <w:rFonts w:ascii="Calibri" w:eastAsia="Times New Roman" w:hAnsi="Calibri" w:cs="Calibri"/>
                <w:b/>
                <w:smallCaps/>
                <w:color w:val="4F81BD"/>
                <w:sz w:val="22"/>
                <w:szCs w:val="22"/>
              </w:rPr>
            </w:pPr>
            <w:r w:rsidRPr="00C77475">
              <w:rPr>
                <w:rFonts w:ascii="Calibri" w:eastAsia="Times New Roman" w:hAnsi="Calibri" w:cs="Calibri"/>
                <w:b/>
                <w:smallCaps/>
                <w:color w:val="4F81BD"/>
                <w:sz w:val="22"/>
                <w:szCs w:val="22"/>
              </w:rPr>
              <w:t>KY MPO Pavement Condition on non-Interstate NHS</w:t>
            </w:r>
          </w:p>
        </w:tc>
        <w:tc>
          <w:tcPr>
            <w:tcW w:w="2007" w:type="dxa"/>
            <w:gridSpan w:val="2"/>
            <w:tcBorders>
              <w:top w:val="single" w:sz="4" w:space="0" w:color="auto"/>
              <w:left w:val="nil"/>
              <w:bottom w:val="single" w:sz="4" w:space="0" w:color="auto"/>
              <w:right w:val="single" w:sz="4" w:space="0" w:color="auto"/>
            </w:tcBorders>
            <w:shd w:val="clear" w:color="auto" w:fill="auto"/>
            <w:vAlign w:val="center"/>
            <w:hideMark/>
          </w:tcPr>
          <w:p w14:paraId="20B90197" w14:textId="77777777" w:rsidR="007958AC" w:rsidRPr="00C77475" w:rsidRDefault="007958AC" w:rsidP="00E959F4">
            <w:pPr>
              <w:widowControl/>
              <w:autoSpaceDE/>
              <w:autoSpaceDN/>
              <w:adjustRightInd/>
              <w:jc w:val="center"/>
              <w:rPr>
                <w:rFonts w:ascii="Calibri" w:eastAsia="Times New Roman" w:hAnsi="Calibri" w:cs="Calibri"/>
                <w:b/>
                <w:smallCaps/>
                <w:color w:val="C0504D"/>
                <w:sz w:val="22"/>
                <w:szCs w:val="22"/>
              </w:rPr>
            </w:pPr>
            <w:r w:rsidRPr="00C77475">
              <w:rPr>
                <w:rFonts w:ascii="Calibri" w:eastAsia="Times New Roman" w:hAnsi="Calibri" w:cs="Calibri"/>
                <w:b/>
                <w:smallCaps/>
                <w:color w:val="C0504D"/>
                <w:sz w:val="22"/>
                <w:szCs w:val="22"/>
              </w:rPr>
              <w:t>IN MPO Pavement Condition on non-Interstate NHS</w:t>
            </w:r>
          </w:p>
        </w:tc>
        <w:tc>
          <w:tcPr>
            <w:tcW w:w="2286" w:type="dxa"/>
            <w:gridSpan w:val="2"/>
            <w:tcBorders>
              <w:top w:val="single" w:sz="4" w:space="0" w:color="auto"/>
              <w:left w:val="nil"/>
              <w:bottom w:val="single" w:sz="4" w:space="0" w:color="auto"/>
              <w:right w:val="single" w:sz="4" w:space="0" w:color="auto"/>
            </w:tcBorders>
            <w:shd w:val="clear" w:color="auto" w:fill="auto"/>
            <w:vAlign w:val="center"/>
            <w:hideMark/>
          </w:tcPr>
          <w:p w14:paraId="747ECF86" w14:textId="77777777" w:rsidR="007958AC" w:rsidRPr="00C77475" w:rsidRDefault="007958AC" w:rsidP="00E959F4">
            <w:pPr>
              <w:widowControl/>
              <w:autoSpaceDE/>
              <w:autoSpaceDN/>
              <w:adjustRightInd/>
              <w:jc w:val="center"/>
              <w:rPr>
                <w:rFonts w:ascii="Calibri" w:eastAsia="Times New Roman" w:hAnsi="Calibri" w:cs="Calibri"/>
                <w:b/>
                <w:smallCaps/>
                <w:color w:val="9BBB59"/>
                <w:sz w:val="22"/>
                <w:szCs w:val="22"/>
              </w:rPr>
            </w:pPr>
            <w:r w:rsidRPr="00C77475">
              <w:rPr>
                <w:rFonts w:ascii="Calibri" w:eastAsia="Times New Roman" w:hAnsi="Calibri" w:cs="Calibri"/>
                <w:b/>
                <w:smallCaps/>
                <w:color w:val="9BBB59"/>
                <w:sz w:val="22"/>
                <w:szCs w:val="22"/>
              </w:rPr>
              <w:t>KIPDA MPO Pavement Condition on non-Interstate NHS</w:t>
            </w:r>
          </w:p>
        </w:tc>
      </w:tr>
      <w:tr w:rsidR="007958AC" w:rsidRPr="00476914" w14:paraId="0AFDFBE2" w14:textId="77777777" w:rsidTr="001E4F53">
        <w:trPr>
          <w:trHeight w:val="63"/>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D3B9F" w14:textId="77777777" w:rsidR="007958AC" w:rsidRPr="00476914" w:rsidRDefault="007958AC" w:rsidP="00E959F4">
            <w:pPr>
              <w:widowControl/>
              <w:autoSpaceDE/>
              <w:autoSpaceDN/>
              <w:adjustRightInd/>
              <w:jc w:val="center"/>
              <w:rPr>
                <w:rFonts w:ascii="Calibri" w:eastAsia="Times New Roman" w:hAnsi="Calibri" w:cs="Calibri"/>
                <w:sz w:val="22"/>
                <w:szCs w:val="22"/>
              </w:rPr>
            </w:pPr>
          </w:p>
        </w:tc>
        <w:tc>
          <w:tcPr>
            <w:tcW w:w="1644" w:type="dxa"/>
            <w:tcBorders>
              <w:top w:val="nil"/>
              <w:left w:val="nil"/>
              <w:bottom w:val="single" w:sz="4" w:space="0" w:color="auto"/>
              <w:right w:val="single" w:sz="4" w:space="0" w:color="auto"/>
            </w:tcBorders>
          </w:tcPr>
          <w:p w14:paraId="6D653BD8" w14:textId="77777777" w:rsidR="007958AC" w:rsidRPr="00027FD9" w:rsidRDefault="007958AC" w:rsidP="00E959F4">
            <w:pPr>
              <w:widowControl/>
              <w:autoSpaceDE/>
              <w:autoSpaceDN/>
              <w:adjustRightInd/>
              <w:jc w:val="center"/>
              <w:rPr>
                <w:rFonts w:ascii="Calibri" w:eastAsia="Times New Roman" w:hAnsi="Calibri" w:cs="Calibri"/>
                <w:sz w:val="22"/>
                <w:szCs w:val="22"/>
              </w:rPr>
            </w:pP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5BBB0" w14:textId="77777777" w:rsidR="007958AC" w:rsidRPr="00476914" w:rsidRDefault="007958AC" w:rsidP="00E959F4">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Lane Miles</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59EE3045" w14:textId="77777777" w:rsidR="007958AC" w:rsidRPr="00476914" w:rsidRDefault="007958AC" w:rsidP="00E959F4">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 Lane Miles</w:t>
            </w:r>
          </w:p>
        </w:tc>
        <w:tc>
          <w:tcPr>
            <w:tcW w:w="1003" w:type="dxa"/>
            <w:tcBorders>
              <w:top w:val="single" w:sz="4" w:space="0" w:color="auto"/>
              <w:left w:val="nil"/>
              <w:bottom w:val="single" w:sz="4" w:space="0" w:color="auto"/>
              <w:right w:val="single" w:sz="4" w:space="0" w:color="auto"/>
            </w:tcBorders>
            <w:shd w:val="clear" w:color="auto" w:fill="auto"/>
            <w:noWrap/>
            <w:vAlign w:val="center"/>
          </w:tcPr>
          <w:p w14:paraId="21BE9F09" w14:textId="77777777" w:rsidR="007958AC" w:rsidRPr="00476914" w:rsidRDefault="007958AC" w:rsidP="00E959F4">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Lane Miles</w:t>
            </w:r>
          </w:p>
        </w:tc>
        <w:tc>
          <w:tcPr>
            <w:tcW w:w="1004" w:type="dxa"/>
            <w:tcBorders>
              <w:top w:val="single" w:sz="4" w:space="0" w:color="auto"/>
              <w:left w:val="nil"/>
              <w:bottom w:val="single" w:sz="4" w:space="0" w:color="auto"/>
              <w:right w:val="single" w:sz="4" w:space="0" w:color="auto"/>
            </w:tcBorders>
            <w:shd w:val="clear" w:color="auto" w:fill="auto"/>
            <w:vAlign w:val="center"/>
          </w:tcPr>
          <w:p w14:paraId="28E7D930" w14:textId="77777777" w:rsidR="007958AC" w:rsidRPr="00476914" w:rsidRDefault="007958AC" w:rsidP="00E959F4">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 Lane Miles</w:t>
            </w:r>
          </w:p>
        </w:tc>
        <w:tc>
          <w:tcPr>
            <w:tcW w:w="1133" w:type="dxa"/>
            <w:tcBorders>
              <w:top w:val="single" w:sz="4" w:space="0" w:color="auto"/>
              <w:left w:val="nil"/>
              <w:bottom w:val="single" w:sz="4" w:space="0" w:color="auto"/>
              <w:right w:val="single" w:sz="4" w:space="0" w:color="auto"/>
            </w:tcBorders>
            <w:shd w:val="clear" w:color="auto" w:fill="auto"/>
            <w:noWrap/>
            <w:vAlign w:val="center"/>
          </w:tcPr>
          <w:p w14:paraId="6183D3C3" w14:textId="77777777" w:rsidR="007958AC" w:rsidRPr="00476914" w:rsidRDefault="007958AC" w:rsidP="00E959F4">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Lane Miles</w:t>
            </w:r>
          </w:p>
        </w:tc>
        <w:tc>
          <w:tcPr>
            <w:tcW w:w="1153" w:type="dxa"/>
            <w:tcBorders>
              <w:top w:val="single" w:sz="4" w:space="0" w:color="auto"/>
              <w:left w:val="nil"/>
              <w:bottom w:val="single" w:sz="4" w:space="0" w:color="auto"/>
              <w:right w:val="single" w:sz="4" w:space="0" w:color="auto"/>
            </w:tcBorders>
            <w:shd w:val="clear" w:color="auto" w:fill="auto"/>
            <w:vAlign w:val="center"/>
          </w:tcPr>
          <w:p w14:paraId="195FCB11" w14:textId="77777777" w:rsidR="007958AC" w:rsidRPr="00476914" w:rsidRDefault="007958AC" w:rsidP="00E959F4">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 Lane Miles</w:t>
            </w:r>
          </w:p>
        </w:tc>
      </w:tr>
      <w:tr w:rsidR="007958AC" w:rsidRPr="00476914" w14:paraId="49FF46A1" w14:textId="77777777" w:rsidTr="001E4F53">
        <w:trPr>
          <w:trHeight w:val="63"/>
          <w:jc w:val="center"/>
        </w:trPr>
        <w:tc>
          <w:tcPr>
            <w:tcW w:w="663" w:type="dxa"/>
            <w:vMerge w:val="restart"/>
            <w:tcBorders>
              <w:top w:val="single" w:sz="4" w:space="0" w:color="auto"/>
              <w:left w:val="single" w:sz="4" w:space="0" w:color="auto"/>
              <w:right w:val="single" w:sz="4" w:space="0" w:color="auto"/>
            </w:tcBorders>
            <w:shd w:val="clear" w:color="auto" w:fill="auto"/>
            <w:noWrap/>
            <w:vAlign w:val="center"/>
            <w:hideMark/>
          </w:tcPr>
          <w:p w14:paraId="4CB4C320" w14:textId="77777777" w:rsidR="007958AC" w:rsidRPr="00476914" w:rsidRDefault="007958AC" w:rsidP="00E959F4">
            <w:pPr>
              <w:widowControl/>
              <w:autoSpaceDE/>
              <w:autoSpaceDN/>
              <w:adjustRightInd/>
              <w:jc w:val="center"/>
              <w:rPr>
                <w:rFonts w:ascii="Calibri" w:eastAsia="Times New Roman" w:hAnsi="Calibri" w:cs="Calibri"/>
                <w:sz w:val="22"/>
                <w:szCs w:val="22"/>
              </w:rPr>
            </w:pPr>
            <w:r w:rsidRPr="00476914">
              <w:rPr>
                <w:rFonts w:ascii="Calibri" w:eastAsia="Times New Roman" w:hAnsi="Calibri" w:cs="Calibri"/>
                <w:sz w:val="22"/>
                <w:szCs w:val="22"/>
              </w:rPr>
              <w:t>201</w:t>
            </w:r>
            <w:r>
              <w:rPr>
                <w:rFonts w:ascii="Calibri" w:eastAsia="Times New Roman" w:hAnsi="Calibri" w:cs="Calibri"/>
                <w:sz w:val="22"/>
                <w:szCs w:val="22"/>
              </w:rPr>
              <w:t>7</w:t>
            </w:r>
          </w:p>
        </w:tc>
        <w:tc>
          <w:tcPr>
            <w:tcW w:w="1644" w:type="dxa"/>
            <w:tcBorders>
              <w:top w:val="nil"/>
              <w:left w:val="nil"/>
              <w:bottom w:val="single" w:sz="4" w:space="0" w:color="auto"/>
              <w:right w:val="single" w:sz="4" w:space="0" w:color="auto"/>
            </w:tcBorders>
          </w:tcPr>
          <w:p w14:paraId="4DAE7B0A" w14:textId="77777777" w:rsidR="007958AC" w:rsidRPr="00027FD9" w:rsidRDefault="007958AC" w:rsidP="00E959F4">
            <w:pPr>
              <w:widowControl/>
              <w:autoSpaceDE/>
              <w:autoSpaceDN/>
              <w:adjustRightInd/>
              <w:jc w:val="center"/>
              <w:rPr>
                <w:rFonts w:ascii="Calibri" w:eastAsia="Times New Roman" w:hAnsi="Calibri" w:cs="Calibri"/>
                <w:sz w:val="22"/>
                <w:szCs w:val="22"/>
              </w:rPr>
            </w:pPr>
            <w:r w:rsidRPr="00027FD9">
              <w:rPr>
                <w:rFonts w:ascii="Calibri" w:eastAsia="Times New Roman" w:hAnsi="Calibri" w:cs="Calibri"/>
                <w:sz w:val="22"/>
                <w:szCs w:val="22"/>
              </w:rPr>
              <w:t>Good</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3155C" w14:textId="77777777" w:rsidR="007958AC" w:rsidRPr="00476914" w:rsidRDefault="007958AC" w:rsidP="00E959F4">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102.3</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26474563" w14:textId="77777777" w:rsidR="007958AC" w:rsidRPr="00476914" w:rsidRDefault="007958AC" w:rsidP="00E959F4">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19.2%</w:t>
            </w:r>
          </w:p>
        </w:tc>
        <w:tc>
          <w:tcPr>
            <w:tcW w:w="1003" w:type="dxa"/>
            <w:tcBorders>
              <w:top w:val="single" w:sz="4" w:space="0" w:color="auto"/>
              <w:left w:val="nil"/>
              <w:bottom w:val="single" w:sz="4" w:space="0" w:color="auto"/>
              <w:right w:val="single" w:sz="4" w:space="0" w:color="auto"/>
            </w:tcBorders>
            <w:shd w:val="clear" w:color="auto" w:fill="auto"/>
            <w:noWrap/>
            <w:vAlign w:val="center"/>
          </w:tcPr>
          <w:p w14:paraId="173DAE13" w14:textId="77777777" w:rsidR="007958AC" w:rsidRPr="00476914" w:rsidRDefault="007958AC" w:rsidP="00E959F4">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45.2</w:t>
            </w:r>
          </w:p>
        </w:tc>
        <w:tc>
          <w:tcPr>
            <w:tcW w:w="1004" w:type="dxa"/>
            <w:tcBorders>
              <w:top w:val="single" w:sz="4" w:space="0" w:color="auto"/>
              <w:left w:val="nil"/>
              <w:bottom w:val="single" w:sz="4" w:space="0" w:color="auto"/>
              <w:right w:val="single" w:sz="4" w:space="0" w:color="auto"/>
            </w:tcBorders>
            <w:shd w:val="clear" w:color="auto" w:fill="auto"/>
            <w:vAlign w:val="center"/>
          </w:tcPr>
          <w:p w14:paraId="344BD0D7" w14:textId="77777777" w:rsidR="007958AC" w:rsidRPr="00476914" w:rsidRDefault="007958AC" w:rsidP="00E959F4">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77.7%</w:t>
            </w:r>
          </w:p>
        </w:tc>
        <w:tc>
          <w:tcPr>
            <w:tcW w:w="1133" w:type="dxa"/>
            <w:tcBorders>
              <w:top w:val="single" w:sz="4" w:space="0" w:color="auto"/>
              <w:left w:val="nil"/>
              <w:bottom w:val="single" w:sz="4" w:space="0" w:color="auto"/>
              <w:right w:val="single" w:sz="4" w:space="0" w:color="auto"/>
            </w:tcBorders>
            <w:shd w:val="clear" w:color="auto" w:fill="auto"/>
            <w:noWrap/>
            <w:vAlign w:val="center"/>
          </w:tcPr>
          <w:p w14:paraId="5B979BF3" w14:textId="77777777" w:rsidR="007958AC" w:rsidRPr="00476914" w:rsidRDefault="007958AC" w:rsidP="00E959F4">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147.5</w:t>
            </w:r>
          </w:p>
        </w:tc>
        <w:tc>
          <w:tcPr>
            <w:tcW w:w="1153" w:type="dxa"/>
            <w:tcBorders>
              <w:top w:val="single" w:sz="4" w:space="0" w:color="auto"/>
              <w:left w:val="nil"/>
              <w:bottom w:val="single" w:sz="4" w:space="0" w:color="auto"/>
              <w:right w:val="single" w:sz="4" w:space="0" w:color="auto"/>
            </w:tcBorders>
            <w:shd w:val="clear" w:color="auto" w:fill="EEECE1" w:themeFill="background2"/>
            <w:vAlign w:val="center"/>
          </w:tcPr>
          <w:p w14:paraId="62469CEE" w14:textId="77777777" w:rsidR="007958AC" w:rsidRPr="001E4F53" w:rsidRDefault="007958AC" w:rsidP="00E959F4">
            <w:pPr>
              <w:widowControl/>
              <w:autoSpaceDE/>
              <w:autoSpaceDN/>
              <w:adjustRightInd/>
              <w:jc w:val="center"/>
              <w:rPr>
                <w:rFonts w:ascii="Calibri" w:eastAsia="Times New Roman" w:hAnsi="Calibri" w:cs="Calibri"/>
                <w:b/>
                <w:color w:val="9BBB59"/>
                <w:sz w:val="22"/>
                <w:szCs w:val="22"/>
              </w:rPr>
            </w:pPr>
            <w:r w:rsidRPr="001E4F53">
              <w:rPr>
                <w:rFonts w:ascii="Calibri" w:eastAsia="Times New Roman" w:hAnsi="Calibri" w:cs="Calibri"/>
                <w:b/>
                <w:color w:val="9BBB59"/>
                <w:sz w:val="22"/>
                <w:szCs w:val="22"/>
              </w:rPr>
              <w:t>24.9%</w:t>
            </w:r>
          </w:p>
        </w:tc>
      </w:tr>
      <w:tr w:rsidR="007958AC" w:rsidRPr="00476914" w14:paraId="729AF1B4" w14:textId="77777777" w:rsidTr="001E4F53">
        <w:trPr>
          <w:trHeight w:val="63"/>
          <w:jc w:val="center"/>
        </w:trPr>
        <w:tc>
          <w:tcPr>
            <w:tcW w:w="663" w:type="dxa"/>
            <w:vMerge/>
            <w:tcBorders>
              <w:left w:val="single" w:sz="4" w:space="0" w:color="auto"/>
              <w:right w:val="single" w:sz="4" w:space="0" w:color="auto"/>
            </w:tcBorders>
            <w:shd w:val="clear" w:color="auto" w:fill="auto"/>
            <w:noWrap/>
            <w:vAlign w:val="center"/>
          </w:tcPr>
          <w:p w14:paraId="6145651B" w14:textId="77777777" w:rsidR="007958AC" w:rsidRPr="00476914" w:rsidRDefault="007958AC" w:rsidP="00E959F4">
            <w:pPr>
              <w:widowControl/>
              <w:autoSpaceDE/>
              <w:autoSpaceDN/>
              <w:adjustRightInd/>
              <w:jc w:val="center"/>
              <w:rPr>
                <w:rFonts w:ascii="Calibri" w:eastAsia="Times New Roman" w:hAnsi="Calibri" w:cs="Calibri"/>
                <w:sz w:val="22"/>
                <w:szCs w:val="22"/>
              </w:rPr>
            </w:pPr>
          </w:p>
        </w:tc>
        <w:tc>
          <w:tcPr>
            <w:tcW w:w="1644" w:type="dxa"/>
            <w:tcBorders>
              <w:top w:val="nil"/>
              <w:left w:val="nil"/>
              <w:bottom w:val="single" w:sz="4" w:space="0" w:color="auto"/>
              <w:right w:val="single" w:sz="4" w:space="0" w:color="auto"/>
            </w:tcBorders>
          </w:tcPr>
          <w:p w14:paraId="3E4495C0" w14:textId="77777777" w:rsidR="007958AC" w:rsidRPr="00027FD9" w:rsidRDefault="007958AC" w:rsidP="00E959F4">
            <w:pPr>
              <w:widowControl/>
              <w:autoSpaceDE/>
              <w:autoSpaceDN/>
              <w:adjustRightInd/>
              <w:jc w:val="center"/>
              <w:rPr>
                <w:rFonts w:ascii="Calibri" w:eastAsia="Times New Roman" w:hAnsi="Calibri" w:cs="Calibri"/>
                <w:sz w:val="22"/>
                <w:szCs w:val="22"/>
              </w:rPr>
            </w:pPr>
            <w:r w:rsidRPr="00027FD9">
              <w:rPr>
                <w:rFonts w:ascii="Calibri" w:eastAsia="Times New Roman" w:hAnsi="Calibri" w:cs="Calibri"/>
                <w:sz w:val="22"/>
                <w:szCs w:val="22"/>
              </w:rPr>
              <w:t>Fair</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1B187" w14:textId="632C7DB1" w:rsidR="007958AC" w:rsidRPr="00476914" w:rsidRDefault="003471FE" w:rsidP="00E959F4">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409.0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55746C85" w14:textId="600F8D37" w:rsidR="007958AC" w:rsidRPr="00476914" w:rsidRDefault="003471FE" w:rsidP="00E959F4">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76.6%</w:t>
            </w:r>
          </w:p>
        </w:tc>
        <w:tc>
          <w:tcPr>
            <w:tcW w:w="1003" w:type="dxa"/>
            <w:tcBorders>
              <w:top w:val="single" w:sz="4" w:space="0" w:color="auto"/>
              <w:left w:val="nil"/>
              <w:bottom w:val="single" w:sz="4" w:space="0" w:color="auto"/>
              <w:right w:val="single" w:sz="4" w:space="0" w:color="auto"/>
            </w:tcBorders>
            <w:shd w:val="clear" w:color="auto" w:fill="auto"/>
            <w:noWrap/>
            <w:vAlign w:val="center"/>
          </w:tcPr>
          <w:p w14:paraId="6E741A68" w14:textId="2D9A0E5C" w:rsidR="007958AC" w:rsidRPr="00476914" w:rsidRDefault="003471FE" w:rsidP="00E959F4">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12.8</w:t>
            </w:r>
          </w:p>
        </w:tc>
        <w:tc>
          <w:tcPr>
            <w:tcW w:w="1004" w:type="dxa"/>
            <w:tcBorders>
              <w:top w:val="single" w:sz="4" w:space="0" w:color="auto"/>
              <w:left w:val="nil"/>
              <w:bottom w:val="single" w:sz="4" w:space="0" w:color="auto"/>
              <w:right w:val="single" w:sz="4" w:space="0" w:color="auto"/>
            </w:tcBorders>
            <w:shd w:val="clear" w:color="auto" w:fill="auto"/>
            <w:vAlign w:val="center"/>
          </w:tcPr>
          <w:p w14:paraId="7725FDCA" w14:textId="63AA6462" w:rsidR="007958AC" w:rsidRPr="00476914" w:rsidRDefault="003471FE" w:rsidP="00E959F4">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22.0%</w:t>
            </w:r>
          </w:p>
        </w:tc>
        <w:tc>
          <w:tcPr>
            <w:tcW w:w="1133" w:type="dxa"/>
            <w:tcBorders>
              <w:top w:val="single" w:sz="4" w:space="0" w:color="auto"/>
              <w:left w:val="nil"/>
              <w:bottom w:val="single" w:sz="4" w:space="0" w:color="auto"/>
              <w:right w:val="single" w:sz="4" w:space="0" w:color="auto"/>
            </w:tcBorders>
            <w:shd w:val="clear" w:color="auto" w:fill="auto"/>
            <w:noWrap/>
            <w:vAlign w:val="center"/>
          </w:tcPr>
          <w:p w14:paraId="078631E3" w14:textId="190BBFDB" w:rsidR="007958AC" w:rsidRPr="00476914" w:rsidRDefault="003471FE" w:rsidP="00E959F4">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421.8</w:t>
            </w:r>
          </w:p>
        </w:tc>
        <w:tc>
          <w:tcPr>
            <w:tcW w:w="1153" w:type="dxa"/>
            <w:tcBorders>
              <w:top w:val="single" w:sz="4" w:space="0" w:color="auto"/>
              <w:left w:val="nil"/>
              <w:bottom w:val="single" w:sz="4" w:space="0" w:color="auto"/>
              <w:right w:val="single" w:sz="4" w:space="0" w:color="auto"/>
            </w:tcBorders>
            <w:shd w:val="clear" w:color="auto" w:fill="auto"/>
            <w:vAlign w:val="center"/>
          </w:tcPr>
          <w:p w14:paraId="42347C8C" w14:textId="2113203D" w:rsidR="007958AC" w:rsidRPr="00476914" w:rsidRDefault="003471FE" w:rsidP="00E959F4">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71.2%</w:t>
            </w:r>
          </w:p>
        </w:tc>
      </w:tr>
      <w:tr w:rsidR="007958AC" w:rsidRPr="00476914" w14:paraId="390F50EC" w14:textId="77777777" w:rsidTr="001E4F53">
        <w:trPr>
          <w:trHeight w:val="63"/>
          <w:jc w:val="center"/>
        </w:trPr>
        <w:tc>
          <w:tcPr>
            <w:tcW w:w="663" w:type="dxa"/>
            <w:vMerge/>
            <w:tcBorders>
              <w:left w:val="single" w:sz="4" w:space="0" w:color="auto"/>
              <w:right w:val="single" w:sz="4" w:space="0" w:color="auto"/>
            </w:tcBorders>
            <w:shd w:val="clear" w:color="auto" w:fill="auto"/>
            <w:noWrap/>
            <w:vAlign w:val="center"/>
            <w:hideMark/>
          </w:tcPr>
          <w:p w14:paraId="3D378758" w14:textId="77777777" w:rsidR="007958AC" w:rsidRPr="00476914" w:rsidRDefault="007958AC" w:rsidP="00E959F4">
            <w:pPr>
              <w:widowControl/>
              <w:autoSpaceDE/>
              <w:autoSpaceDN/>
              <w:adjustRightInd/>
              <w:jc w:val="center"/>
              <w:rPr>
                <w:rFonts w:ascii="Calibri" w:eastAsia="Times New Roman" w:hAnsi="Calibri" w:cs="Calibri"/>
                <w:sz w:val="22"/>
                <w:szCs w:val="22"/>
              </w:rPr>
            </w:pPr>
          </w:p>
        </w:tc>
        <w:tc>
          <w:tcPr>
            <w:tcW w:w="1644" w:type="dxa"/>
            <w:tcBorders>
              <w:top w:val="nil"/>
              <w:left w:val="nil"/>
              <w:bottom w:val="single" w:sz="4" w:space="0" w:color="auto"/>
              <w:right w:val="single" w:sz="4" w:space="0" w:color="auto"/>
            </w:tcBorders>
          </w:tcPr>
          <w:p w14:paraId="165005AD" w14:textId="77777777" w:rsidR="007958AC" w:rsidRPr="00027FD9" w:rsidRDefault="007958AC" w:rsidP="00E959F4">
            <w:pPr>
              <w:widowControl/>
              <w:autoSpaceDE/>
              <w:autoSpaceDN/>
              <w:adjustRightInd/>
              <w:jc w:val="center"/>
              <w:rPr>
                <w:rFonts w:ascii="Calibri" w:eastAsia="Times New Roman" w:hAnsi="Calibri" w:cs="Calibri"/>
                <w:sz w:val="22"/>
                <w:szCs w:val="22"/>
              </w:rPr>
            </w:pPr>
            <w:r w:rsidRPr="00027FD9">
              <w:rPr>
                <w:rFonts w:ascii="Calibri" w:eastAsia="Times New Roman" w:hAnsi="Calibri" w:cs="Calibri"/>
                <w:sz w:val="22"/>
                <w:szCs w:val="22"/>
              </w:rPr>
              <w:t>Poor</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674FF" w14:textId="77777777" w:rsidR="007958AC" w:rsidRPr="00476914" w:rsidRDefault="007958AC" w:rsidP="00E959F4">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22.7</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07F3287E" w14:textId="77777777" w:rsidR="007958AC" w:rsidRPr="00476914" w:rsidRDefault="007958AC" w:rsidP="00E959F4">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4.3%</w:t>
            </w:r>
          </w:p>
        </w:tc>
        <w:tc>
          <w:tcPr>
            <w:tcW w:w="1003" w:type="dxa"/>
            <w:tcBorders>
              <w:top w:val="single" w:sz="4" w:space="0" w:color="auto"/>
              <w:left w:val="nil"/>
              <w:bottom w:val="single" w:sz="4" w:space="0" w:color="auto"/>
              <w:right w:val="single" w:sz="4" w:space="0" w:color="auto"/>
            </w:tcBorders>
            <w:shd w:val="clear" w:color="auto" w:fill="auto"/>
            <w:noWrap/>
            <w:vAlign w:val="center"/>
          </w:tcPr>
          <w:p w14:paraId="166512B0" w14:textId="77777777" w:rsidR="007958AC" w:rsidRPr="00476914" w:rsidRDefault="007958AC" w:rsidP="00E959F4">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0.2</w:t>
            </w:r>
          </w:p>
        </w:tc>
        <w:tc>
          <w:tcPr>
            <w:tcW w:w="1004" w:type="dxa"/>
            <w:tcBorders>
              <w:top w:val="single" w:sz="4" w:space="0" w:color="auto"/>
              <w:left w:val="nil"/>
              <w:bottom w:val="single" w:sz="4" w:space="0" w:color="auto"/>
              <w:right w:val="single" w:sz="4" w:space="0" w:color="auto"/>
            </w:tcBorders>
            <w:shd w:val="clear" w:color="auto" w:fill="auto"/>
            <w:vAlign w:val="center"/>
          </w:tcPr>
          <w:p w14:paraId="3E8AA428" w14:textId="77777777" w:rsidR="007958AC" w:rsidRPr="00476914" w:rsidRDefault="007958AC" w:rsidP="00E959F4">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0.3%</w:t>
            </w:r>
          </w:p>
        </w:tc>
        <w:tc>
          <w:tcPr>
            <w:tcW w:w="1133" w:type="dxa"/>
            <w:tcBorders>
              <w:top w:val="single" w:sz="4" w:space="0" w:color="auto"/>
              <w:left w:val="nil"/>
              <w:bottom w:val="single" w:sz="4" w:space="0" w:color="auto"/>
              <w:right w:val="single" w:sz="4" w:space="0" w:color="auto"/>
            </w:tcBorders>
            <w:shd w:val="clear" w:color="auto" w:fill="auto"/>
            <w:noWrap/>
            <w:vAlign w:val="center"/>
          </w:tcPr>
          <w:p w14:paraId="67C8718A" w14:textId="77777777" w:rsidR="007958AC" w:rsidRPr="00476914" w:rsidRDefault="007958AC" w:rsidP="00E959F4">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22.9</w:t>
            </w:r>
          </w:p>
        </w:tc>
        <w:tc>
          <w:tcPr>
            <w:tcW w:w="1153" w:type="dxa"/>
            <w:tcBorders>
              <w:top w:val="single" w:sz="4" w:space="0" w:color="auto"/>
              <w:left w:val="nil"/>
              <w:bottom w:val="single" w:sz="4" w:space="0" w:color="auto"/>
              <w:right w:val="single" w:sz="4" w:space="0" w:color="auto"/>
            </w:tcBorders>
            <w:shd w:val="clear" w:color="auto" w:fill="EEECE1" w:themeFill="background2"/>
            <w:vAlign w:val="center"/>
          </w:tcPr>
          <w:p w14:paraId="0FB8A143" w14:textId="77777777" w:rsidR="007958AC" w:rsidRPr="001E4F53" w:rsidRDefault="007958AC" w:rsidP="00E959F4">
            <w:pPr>
              <w:widowControl/>
              <w:autoSpaceDE/>
              <w:autoSpaceDN/>
              <w:adjustRightInd/>
              <w:jc w:val="center"/>
              <w:rPr>
                <w:rFonts w:ascii="Calibri" w:eastAsia="Times New Roman" w:hAnsi="Calibri" w:cs="Calibri"/>
                <w:b/>
                <w:color w:val="9BBB59"/>
                <w:sz w:val="22"/>
                <w:szCs w:val="22"/>
              </w:rPr>
            </w:pPr>
            <w:r w:rsidRPr="001E4F53">
              <w:rPr>
                <w:rFonts w:ascii="Calibri" w:eastAsia="Times New Roman" w:hAnsi="Calibri" w:cs="Calibri"/>
                <w:b/>
                <w:color w:val="9BBB59"/>
                <w:sz w:val="22"/>
                <w:szCs w:val="22"/>
              </w:rPr>
              <w:t>3.9%</w:t>
            </w:r>
          </w:p>
        </w:tc>
      </w:tr>
      <w:tr w:rsidR="007958AC" w:rsidRPr="00476914" w14:paraId="6387BF1E" w14:textId="77777777" w:rsidTr="001E4F53">
        <w:trPr>
          <w:trHeight w:val="63"/>
          <w:jc w:val="center"/>
        </w:trPr>
        <w:tc>
          <w:tcPr>
            <w:tcW w:w="663" w:type="dxa"/>
            <w:vMerge/>
            <w:tcBorders>
              <w:left w:val="single" w:sz="4" w:space="0" w:color="auto"/>
              <w:right w:val="single" w:sz="4" w:space="0" w:color="auto"/>
            </w:tcBorders>
            <w:shd w:val="clear" w:color="auto" w:fill="auto"/>
            <w:noWrap/>
            <w:vAlign w:val="center"/>
          </w:tcPr>
          <w:p w14:paraId="1BA02F73" w14:textId="77777777" w:rsidR="007958AC" w:rsidRPr="00476914" w:rsidRDefault="007958AC" w:rsidP="00E959F4">
            <w:pPr>
              <w:widowControl/>
              <w:autoSpaceDE/>
              <w:autoSpaceDN/>
              <w:adjustRightInd/>
              <w:jc w:val="center"/>
              <w:rPr>
                <w:rFonts w:ascii="Calibri" w:eastAsia="Times New Roman" w:hAnsi="Calibri" w:cs="Calibri"/>
                <w:sz w:val="22"/>
                <w:szCs w:val="22"/>
              </w:rPr>
            </w:pPr>
          </w:p>
        </w:tc>
        <w:tc>
          <w:tcPr>
            <w:tcW w:w="1644" w:type="dxa"/>
            <w:tcBorders>
              <w:top w:val="nil"/>
              <w:left w:val="nil"/>
              <w:bottom w:val="single" w:sz="4" w:space="0" w:color="auto"/>
              <w:right w:val="single" w:sz="4" w:space="0" w:color="auto"/>
            </w:tcBorders>
          </w:tcPr>
          <w:p w14:paraId="6B490DB7" w14:textId="77777777" w:rsidR="007958AC" w:rsidRPr="00027FD9" w:rsidRDefault="007958AC" w:rsidP="00E959F4">
            <w:pPr>
              <w:widowControl/>
              <w:autoSpaceDE/>
              <w:autoSpaceDN/>
              <w:adjustRightInd/>
              <w:jc w:val="center"/>
              <w:rPr>
                <w:rFonts w:ascii="Calibri" w:eastAsia="Times New Roman" w:hAnsi="Calibri" w:cs="Calibri"/>
                <w:sz w:val="22"/>
                <w:szCs w:val="22"/>
              </w:rPr>
            </w:pPr>
            <w:r w:rsidRPr="00027FD9">
              <w:rPr>
                <w:rFonts w:ascii="Calibri" w:eastAsia="Times New Roman" w:hAnsi="Calibri" w:cs="Calibri"/>
                <w:sz w:val="22"/>
                <w:szCs w:val="22"/>
              </w:rPr>
              <w:t>Total</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0157F" w14:textId="0C6A0C7B" w:rsidR="007958AC" w:rsidRPr="00476914" w:rsidRDefault="007958AC" w:rsidP="00E959F4">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53</w:t>
            </w:r>
            <w:r w:rsidR="003471FE">
              <w:rPr>
                <w:rFonts w:ascii="Calibri" w:eastAsia="Times New Roman" w:hAnsi="Calibri" w:cs="Calibri"/>
                <w:color w:val="4F81BD"/>
                <w:sz w:val="22"/>
                <w:szCs w:val="22"/>
              </w:rPr>
              <w:t>4.0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54659841" w14:textId="77777777" w:rsidR="007958AC" w:rsidRPr="00476914" w:rsidRDefault="007958AC" w:rsidP="00E959F4">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100.0%</w:t>
            </w:r>
          </w:p>
        </w:tc>
        <w:tc>
          <w:tcPr>
            <w:tcW w:w="1003" w:type="dxa"/>
            <w:tcBorders>
              <w:top w:val="single" w:sz="4" w:space="0" w:color="auto"/>
              <w:left w:val="nil"/>
              <w:bottom w:val="single" w:sz="4" w:space="0" w:color="auto"/>
              <w:right w:val="single" w:sz="4" w:space="0" w:color="auto"/>
            </w:tcBorders>
            <w:shd w:val="clear" w:color="auto" w:fill="auto"/>
            <w:noWrap/>
            <w:vAlign w:val="center"/>
          </w:tcPr>
          <w:p w14:paraId="588EDDD6" w14:textId="77777777" w:rsidR="007958AC" w:rsidRPr="00476914" w:rsidRDefault="007958AC" w:rsidP="00E959F4">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58.2</w:t>
            </w:r>
          </w:p>
        </w:tc>
        <w:tc>
          <w:tcPr>
            <w:tcW w:w="1004" w:type="dxa"/>
            <w:tcBorders>
              <w:top w:val="single" w:sz="4" w:space="0" w:color="auto"/>
              <w:left w:val="nil"/>
              <w:bottom w:val="single" w:sz="4" w:space="0" w:color="auto"/>
              <w:right w:val="single" w:sz="4" w:space="0" w:color="auto"/>
            </w:tcBorders>
            <w:shd w:val="clear" w:color="auto" w:fill="auto"/>
            <w:vAlign w:val="center"/>
          </w:tcPr>
          <w:p w14:paraId="7BE14DFB" w14:textId="77777777" w:rsidR="007958AC" w:rsidRPr="00476914" w:rsidRDefault="007958AC" w:rsidP="00E959F4">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100.0%</w:t>
            </w:r>
          </w:p>
        </w:tc>
        <w:tc>
          <w:tcPr>
            <w:tcW w:w="1133" w:type="dxa"/>
            <w:tcBorders>
              <w:top w:val="single" w:sz="4" w:space="0" w:color="auto"/>
              <w:left w:val="nil"/>
              <w:bottom w:val="single" w:sz="4" w:space="0" w:color="auto"/>
              <w:right w:val="single" w:sz="4" w:space="0" w:color="auto"/>
            </w:tcBorders>
            <w:shd w:val="clear" w:color="auto" w:fill="auto"/>
            <w:noWrap/>
            <w:vAlign w:val="center"/>
          </w:tcPr>
          <w:p w14:paraId="0D797DF6" w14:textId="77777777" w:rsidR="007958AC" w:rsidRPr="00476914" w:rsidRDefault="007958AC" w:rsidP="00E959F4">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592.1</w:t>
            </w:r>
          </w:p>
        </w:tc>
        <w:tc>
          <w:tcPr>
            <w:tcW w:w="1153" w:type="dxa"/>
            <w:tcBorders>
              <w:top w:val="single" w:sz="4" w:space="0" w:color="auto"/>
              <w:left w:val="nil"/>
              <w:bottom w:val="single" w:sz="4" w:space="0" w:color="auto"/>
              <w:right w:val="single" w:sz="4" w:space="0" w:color="auto"/>
            </w:tcBorders>
            <w:shd w:val="clear" w:color="auto" w:fill="auto"/>
            <w:vAlign w:val="center"/>
          </w:tcPr>
          <w:p w14:paraId="08E20FE0" w14:textId="77777777" w:rsidR="007958AC" w:rsidRPr="00476914" w:rsidRDefault="007958AC" w:rsidP="00E959F4">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100.0%</w:t>
            </w:r>
          </w:p>
        </w:tc>
      </w:tr>
      <w:tr w:rsidR="007958AC" w:rsidRPr="00476914" w14:paraId="233FD805" w14:textId="77777777" w:rsidTr="001E4F53">
        <w:trPr>
          <w:trHeight w:val="63"/>
          <w:jc w:val="center"/>
        </w:trPr>
        <w:tc>
          <w:tcPr>
            <w:tcW w:w="663" w:type="dxa"/>
            <w:vMerge/>
            <w:tcBorders>
              <w:left w:val="single" w:sz="4" w:space="0" w:color="auto"/>
              <w:bottom w:val="single" w:sz="4" w:space="0" w:color="auto"/>
              <w:right w:val="single" w:sz="4" w:space="0" w:color="auto"/>
            </w:tcBorders>
            <w:shd w:val="clear" w:color="auto" w:fill="auto"/>
            <w:noWrap/>
            <w:vAlign w:val="center"/>
          </w:tcPr>
          <w:p w14:paraId="69BBCB52" w14:textId="77777777" w:rsidR="007958AC" w:rsidRPr="00476914" w:rsidRDefault="007958AC" w:rsidP="00E959F4">
            <w:pPr>
              <w:widowControl/>
              <w:autoSpaceDE/>
              <w:autoSpaceDN/>
              <w:adjustRightInd/>
              <w:jc w:val="center"/>
              <w:rPr>
                <w:rFonts w:ascii="Calibri" w:eastAsia="Times New Roman" w:hAnsi="Calibri" w:cs="Calibri"/>
                <w:sz w:val="22"/>
                <w:szCs w:val="22"/>
              </w:rPr>
            </w:pPr>
          </w:p>
        </w:tc>
        <w:tc>
          <w:tcPr>
            <w:tcW w:w="1644" w:type="dxa"/>
            <w:tcBorders>
              <w:top w:val="nil"/>
              <w:left w:val="nil"/>
              <w:bottom w:val="single" w:sz="4" w:space="0" w:color="auto"/>
              <w:right w:val="single" w:sz="4" w:space="0" w:color="auto"/>
            </w:tcBorders>
          </w:tcPr>
          <w:p w14:paraId="6473F86E" w14:textId="77777777" w:rsidR="007958AC" w:rsidRPr="00027FD9" w:rsidRDefault="007958AC" w:rsidP="00E959F4">
            <w:pPr>
              <w:widowControl/>
              <w:autoSpaceDE/>
              <w:autoSpaceDN/>
              <w:adjustRightInd/>
              <w:jc w:val="center"/>
              <w:rPr>
                <w:rFonts w:ascii="Calibri" w:eastAsia="Times New Roman" w:hAnsi="Calibri" w:cs="Calibri"/>
                <w:i/>
                <w:sz w:val="18"/>
                <w:szCs w:val="22"/>
              </w:rPr>
            </w:pPr>
            <w:r w:rsidRPr="00027FD9">
              <w:rPr>
                <w:rFonts w:ascii="Calibri" w:eastAsia="Times New Roman" w:hAnsi="Calibri" w:cs="Calibri"/>
                <w:i/>
                <w:sz w:val="18"/>
                <w:szCs w:val="22"/>
              </w:rPr>
              <w:t>Not Available</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E8687" w14:textId="77777777" w:rsidR="007958AC" w:rsidRPr="00027FD9" w:rsidRDefault="007958AC" w:rsidP="00E959F4">
            <w:pPr>
              <w:widowControl/>
              <w:autoSpaceDE/>
              <w:autoSpaceDN/>
              <w:adjustRightInd/>
              <w:jc w:val="center"/>
              <w:rPr>
                <w:rFonts w:ascii="Calibri" w:eastAsia="Times New Roman" w:hAnsi="Calibri" w:cs="Calibri"/>
                <w:i/>
                <w:color w:val="4F81BD"/>
                <w:sz w:val="18"/>
                <w:szCs w:val="22"/>
              </w:rPr>
            </w:pPr>
            <w:r>
              <w:rPr>
                <w:rFonts w:ascii="Calibri" w:eastAsia="Times New Roman" w:hAnsi="Calibri" w:cs="Calibri"/>
                <w:i/>
                <w:color w:val="4F81BD"/>
                <w:sz w:val="18"/>
                <w:szCs w:val="22"/>
              </w:rPr>
              <w:t>2.8</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584BB877" w14:textId="77777777" w:rsidR="007958AC" w:rsidRPr="00027FD9" w:rsidRDefault="007958AC" w:rsidP="00E959F4">
            <w:pPr>
              <w:widowControl/>
              <w:autoSpaceDE/>
              <w:autoSpaceDN/>
              <w:adjustRightInd/>
              <w:jc w:val="center"/>
              <w:rPr>
                <w:rFonts w:ascii="Calibri" w:eastAsia="Times New Roman" w:hAnsi="Calibri" w:cs="Calibri"/>
                <w:i/>
                <w:color w:val="4F81BD"/>
                <w:sz w:val="18"/>
                <w:szCs w:val="22"/>
              </w:rPr>
            </w:pPr>
          </w:p>
        </w:tc>
        <w:tc>
          <w:tcPr>
            <w:tcW w:w="1003" w:type="dxa"/>
            <w:tcBorders>
              <w:top w:val="single" w:sz="4" w:space="0" w:color="auto"/>
              <w:left w:val="nil"/>
              <w:bottom w:val="single" w:sz="4" w:space="0" w:color="auto"/>
              <w:right w:val="single" w:sz="4" w:space="0" w:color="auto"/>
            </w:tcBorders>
            <w:shd w:val="clear" w:color="auto" w:fill="auto"/>
            <w:noWrap/>
            <w:vAlign w:val="center"/>
          </w:tcPr>
          <w:p w14:paraId="6BF09BBF" w14:textId="77777777" w:rsidR="007958AC" w:rsidRPr="00027FD9" w:rsidRDefault="007958AC" w:rsidP="00E959F4">
            <w:pPr>
              <w:widowControl/>
              <w:autoSpaceDE/>
              <w:autoSpaceDN/>
              <w:adjustRightInd/>
              <w:jc w:val="center"/>
              <w:rPr>
                <w:rFonts w:ascii="Calibri" w:eastAsia="Times New Roman" w:hAnsi="Calibri" w:cs="Calibri"/>
                <w:i/>
                <w:color w:val="C0504D"/>
                <w:sz w:val="18"/>
                <w:szCs w:val="22"/>
              </w:rPr>
            </w:pPr>
            <w:r>
              <w:rPr>
                <w:rFonts w:ascii="Calibri" w:eastAsia="Times New Roman" w:hAnsi="Calibri" w:cs="Calibri"/>
                <w:i/>
                <w:color w:val="C0504D"/>
                <w:sz w:val="18"/>
                <w:szCs w:val="22"/>
              </w:rPr>
              <w:t>0.8</w:t>
            </w:r>
          </w:p>
        </w:tc>
        <w:tc>
          <w:tcPr>
            <w:tcW w:w="1004" w:type="dxa"/>
            <w:tcBorders>
              <w:top w:val="single" w:sz="4" w:space="0" w:color="auto"/>
              <w:left w:val="nil"/>
              <w:bottom w:val="single" w:sz="4" w:space="0" w:color="auto"/>
              <w:right w:val="single" w:sz="4" w:space="0" w:color="auto"/>
            </w:tcBorders>
            <w:shd w:val="clear" w:color="auto" w:fill="auto"/>
            <w:vAlign w:val="center"/>
          </w:tcPr>
          <w:p w14:paraId="0893EB85" w14:textId="77777777" w:rsidR="007958AC" w:rsidRPr="00027FD9" w:rsidRDefault="007958AC" w:rsidP="00E959F4">
            <w:pPr>
              <w:widowControl/>
              <w:autoSpaceDE/>
              <w:autoSpaceDN/>
              <w:adjustRightInd/>
              <w:jc w:val="center"/>
              <w:rPr>
                <w:rFonts w:ascii="Calibri" w:eastAsia="Times New Roman" w:hAnsi="Calibri" w:cs="Calibri"/>
                <w:i/>
                <w:color w:val="C0504D"/>
                <w:sz w:val="18"/>
                <w:szCs w:val="22"/>
              </w:rPr>
            </w:pPr>
          </w:p>
        </w:tc>
        <w:tc>
          <w:tcPr>
            <w:tcW w:w="1133" w:type="dxa"/>
            <w:tcBorders>
              <w:top w:val="single" w:sz="4" w:space="0" w:color="auto"/>
              <w:left w:val="nil"/>
              <w:bottom w:val="single" w:sz="4" w:space="0" w:color="auto"/>
              <w:right w:val="single" w:sz="4" w:space="0" w:color="auto"/>
            </w:tcBorders>
            <w:shd w:val="clear" w:color="auto" w:fill="auto"/>
            <w:noWrap/>
            <w:vAlign w:val="center"/>
          </w:tcPr>
          <w:p w14:paraId="2DBF0DFB" w14:textId="77777777" w:rsidR="007958AC" w:rsidRPr="00027FD9" w:rsidRDefault="007958AC" w:rsidP="00E959F4">
            <w:pPr>
              <w:widowControl/>
              <w:autoSpaceDE/>
              <w:autoSpaceDN/>
              <w:adjustRightInd/>
              <w:jc w:val="center"/>
              <w:rPr>
                <w:rFonts w:ascii="Calibri" w:eastAsia="Times New Roman" w:hAnsi="Calibri" w:cs="Calibri"/>
                <w:i/>
                <w:color w:val="9BBB59"/>
                <w:sz w:val="18"/>
                <w:szCs w:val="22"/>
              </w:rPr>
            </w:pPr>
            <w:r>
              <w:rPr>
                <w:rFonts w:ascii="Calibri" w:eastAsia="Times New Roman" w:hAnsi="Calibri" w:cs="Calibri"/>
                <w:i/>
                <w:color w:val="9BBB59"/>
                <w:sz w:val="18"/>
                <w:szCs w:val="22"/>
              </w:rPr>
              <w:t>3.6</w:t>
            </w:r>
          </w:p>
        </w:tc>
        <w:tc>
          <w:tcPr>
            <w:tcW w:w="1153" w:type="dxa"/>
            <w:tcBorders>
              <w:top w:val="single" w:sz="4" w:space="0" w:color="auto"/>
              <w:left w:val="nil"/>
              <w:bottom w:val="single" w:sz="4" w:space="0" w:color="auto"/>
              <w:right w:val="single" w:sz="4" w:space="0" w:color="auto"/>
            </w:tcBorders>
            <w:shd w:val="clear" w:color="auto" w:fill="auto"/>
            <w:vAlign w:val="center"/>
          </w:tcPr>
          <w:p w14:paraId="158826A9" w14:textId="77777777" w:rsidR="007958AC" w:rsidRPr="00027FD9" w:rsidRDefault="007958AC" w:rsidP="00E959F4">
            <w:pPr>
              <w:widowControl/>
              <w:autoSpaceDE/>
              <w:autoSpaceDN/>
              <w:adjustRightInd/>
              <w:jc w:val="center"/>
              <w:rPr>
                <w:rFonts w:ascii="Calibri" w:eastAsia="Times New Roman" w:hAnsi="Calibri" w:cs="Calibri"/>
                <w:i/>
                <w:color w:val="9BBB59"/>
                <w:sz w:val="18"/>
                <w:szCs w:val="22"/>
              </w:rPr>
            </w:pPr>
          </w:p>
        </w:tc>
      </w:tr>
    </w:tbl>
    <w:p w14:paraId="6809B25F" w14:textId="77777777" w:rsidR="007958AC" w:rsidRDefault="007958AC" w:rsidP="007958AC"/>
    <w:p w14:paraId="570CC479" w14:textId="77777777" w:rsidR="00881544" w:rsidRPr="00C77475" w:rsidRDefault="00881544" w:rsidP="00E64A79">
      <w:pPr>
        <w:pStyle w:val="Heading6"/>
        <w:spacing w:before="0"/>
        <w:jc w:val="both"/>
        <w:rPr>
          <w:b/>
          <w:color w:val="365F91" w:themeColor="accent1" w:themeShade="BF"/>
        </w:rPr>
      </w:pPr>
      <w:r w:rsidRPr="00C77475">
        <w:rPr>
          <w:b/>
          <w:color w:val="365F91" w:themeColor="accent1" w:themeShade="BF"/>
        </w:rPr>
        <w:t>Baseline Data</w:t>
      </w:r>
    </w:p>
    <w:p w14:paraId="1FDA2742" w14:textId="089408B5" w:rsidR="003F3992" w:rsidRDefault="007958AC" w:rsidP="00DF3715">
      <w:pPr>
        <w:jc w:val="both"/>
        <w:rPr>
          <w:rFonts w:asciiTheme="minorHAnsi" w:hAnsiTheme="minorHAnsi" w:cstheme="minorHAnsi"/>
          <w:sz w:val="22"/>
        </w:rPr>
      </w:pPr>
      <w:r w:rsidRPr="00C77475">
        <w:rPr>
          <w:rFonts w:asciiTheme="minorHAnsi" w:hAnsiTheme="minorHAnsi" w:cstheme="minorHAnsi"/>
          <w:sz w:val="22"/>
        </w:rPr>
        <w:t>The baseline condition</w:t>
      </w:r>
      <w:r w:rsidR="00FF5FD1" w:rsidRPr="00C77475">
        <w:rPr>
          <w:rFonts w:asciiTheme="minorHAnsi" w:hAnsiTheme="minorHAnsi" w:cstheme="minorHAnsi"/>
          <w:sz w:val="22"/>
        </w:rPr>
        <w:t>s</w:t>
      </w:r>
      <w:r w:rsidRPr="00C77475">
        <w:rPr>
          <w:rFonts w:asciiTheme="minorHAnsi" w:hAnsiTheme="minorHAnsi" w:cstheme="minorHAnsi"/>
          <w:sz w:val="22"/>
        </w:rPr>
        <w:t xml:space="preserve"> that KIPDA reports in its 2018 Baseline Performance Period Report </w:t>
      </w:r>
      <w:r w:rsidR="00FF5FD1" w:rsidRPr="00C77475">
        <w:rPr>
          <w:rFonts w:asciiTheme="minorHAnsi" w:hAnsiTheme="minorHAnsi" w:cstheme="minorHAnsi"/>
          <w:sz w:val="22"/>
        </w:rPr>
        <w:t>are</w:t>
      </w:r>
      <w:r w:rsidRPr="00C77475">
        <w:rPr>
          <w:rFonts w:asciiTheme="minorHAnsi" w:hAnsiTheme="minorHAnsi" w:cstheme="minorHAnsi"/>
          <w:sz w:val="22"/>
        </w:rPr>
        <w:t xml:space="preserve"> pavement condition</w:t>
      </w:r>
      <w:r w:rsidR="00FF5FD1" w:rsidRPr="00C77475">
        <w:rPr>
          <w:rFonts w:asciiTheme="minorHAnsi" w:hAnsiTheme="minorHAnsi" w:cstheme="minorHAnsi"/>
          <w:sz w:val="22"/>
        </w:rPr>
        <w:t>s</w:t>
      </w:r>
      <w:r w:rsidRPr="00C77475">
        <w:rPr>
          <w:rFonts w:asciiTheme="minorHAnsi" w:hAnsiTheme="minorHAnsi" w:cstheme="minorHAnsi"/>
          <w:sz w:val="22"/>
        </w:rPr>
        <w:t xml:space="preserve"> collected during 2017</w:t>
      </w:r>
      <w:r w:rsidR="006955B2" w:rsidRPr="00C77475">
        <w:rPr>
          <w:rFonts w:asciiTheme="minorHAnsi" w:hAnsiTheme="minorHAnsi" w:cstheme="minorHAnsi"/>
          <w:sz w:val="22"/>
        </w:rPr>
        <w:t>.</w:t>
      </w:r>
      <w:r w:rsidRPr="00C77475">
        <w:rPr>
          <w:rFonts w:asciiTheme="minorHAnsi" w:hAnsiTheme="minorHAnsi" w:cstheme="minorHAnsi"/>
          <w:sz w:val="22"/>
        </w:rPr>
        <w:t xml:space="preserve"> The baseline</w:t>
      </w:r>
      <w:r w:rsidR="00FF5FD1" w:rsidRPr="00C77475">
        <w:rPr>
          <w:rFonts w:asciiTheme="minorHAnsi" w:hAnsiTheme="minorHAnsi" w:cstheme="minorHAnsi"/>
          <w:sz w:val="22"/>
        </w:rPr>
        <w:t>s</w:t>
      </w:r>
      <w:r w:rsidRPr="00C77475">
        <w:rPr>
          <w:rFonts w:asciiTheme="minorHAnsi" w:hAnsiTheme="minorHAnsi" w:cstheme="minorHAnsi"/>
          <w:sz w:val="22"/>
        </w:rPr>
        <w:t xml:space="preserve"> (highlighted in </w:t>
      </w:r>
      <w:r w:rsidR="00106BF9" w:rsidRPr="00C77475">
        <w:rPr>
          <w:rFonts w:asciiTheme="minorHAnsi" w:hAnsiTheme="minorHAnsi" w:cstheme="minorHAnsi"/>
          <w:sz w:val="22"/>
        </w:rPr>
        <w:t>tan</w:t>
      </w:r>
      <w:r w:rsidRPr="00C77475">
        <w:rPr>
          <w:rFonts w:asciiTheme="minorHAnsi" w:hAnsiTheme="minorHAnsi" w:cstheme="minorHAnsi"/>
          <w:sz w:val="22"/>
        </w:rPr>
        <w:t xml:space="preserve"> in the above table) </w:t>
      </w:r>
      <w:r w:rsidR="00FF5FD1" w:rsidRPr="00C77475">
        <w:rPr>
          <w:rFonts w:asciiTheme="minorHAnsi" w:hAnsiTheme="minorHAnsi" w:cstheme="minorHAnsi"/>
          <w:sz w:val="22"/>
        </w:rPr>
        <w:t>are</w:t>
      </w:r>
      <w:r w:rsidR="00D23724" w:rsidRPr="00C77475">
        <w:rPr>
          <w:rFonts w:asciiTheme="minorHAnsi" w:hAnsiTheme="minorHAnsi" w:cstheme="minorHAnsi"/>
          <w:sz w:val="22"/>
        </w:rPr>
        <w:t>: 46.2% Good Interstates, 1.9% Poor Interstates, 24.9% Good non-Interstate NHS, and 3.9% Poor non-Interstate NHS.</w:t>
      </w:r>
    </w:p>
    <w:p w14:paraId="0F20C587" w14:textId="77777777" w:rsidR="00D23724" w:rsidRDefault="00D23724" w:rsidP="00DF3715">
      <w:pPr>
        <w:jc w:val="both"/>
        <w:rPr>
          <w:rFonts w:asciiTheme="minorHAnsi" w:hAnsiTheme="minorHAnsi" w:cstheme="minorHAnsi"/>
          <w:sz w:val="22"/>
        </w:rPr>
      </w:pPr>
    </w:p>
    <w:p w14:paraId="77468882" w14:textId="77777777" w:rsidR="007958AC" w:rsidRDefault="007958AC" w:rsidP="00DF3715">
      <w:pPr>
        <w:jc w:val="both"/>
        <w:rPr>
          <w:rFonts w:asciiTheme="minorHAnsi" w:hAnsiTheme="minorHAnsi" w:cstheme="minorHAnsi"/>
          <w:sz w:val="22"/>
        </w:rPr>
      </w:pPr>
    </w:p>
    <w:p w14:paraId="05AFD4B2" w14:textId="77777777" w:rsidR="007958AC" w:rsidRDefault="007958AC" w:rsidP="00E64A79">
      <w:pPr>
        <w:pStyle w:val="Heading6"/>
        <w:spacing w:before="0"/>
        <w:jc w:val="both"/>
        <w:rPr>
          <w:rFonts w:asciiTheme="minorHAnsi" w:hAnsiTheme="minorHAnsi" w:cstheme="minorHAnsi"/>
          <w:sz w:val="22"/>
        </w:rPr>
      </w:pPr>
    </w:p>
    <w:p w14:paraId="457F5381" w14:textId="77777777" w:rsidR="007958AC" w:rsidRDefault="007958AC">
      <w:pPr>
        <w:widowControl/>
        <w:autoSpaceDE/>
        <w:autoSpaceDN/>
        <w:adjustRightInd/>
        <w:spacing w:after="200" w:line="276" w:lineRule="auto"/>
        <w:rPr>
          <w:rFonts w:asciiTheme="minorHAnsi" w:eastAsiaTheme="majorEastAsia" w:hAnsiTheme="minorHAnsi" w:cstheme="minorHAnsi"/>
          <w:i/>
          <w:iCs/>
          <w:color w:val="243F60" w:themeColor="accent1" w:themeShade="7F"/>
          <w:sz w:val="22"/>
        </w:rPr>
      </w:pPr>
      <w:r>
        <w:rPr>
          <w:rFonts w:asciiTheme="minorHAnsi" w:hAnsiTheme="minorHAnsi" w:cstheme="minorHAnsi"/>
          <w:sz w:val="22"/>
        </w:rPr>
        <w:br w:type="page"/>
      </w:r>
    </w:p>
    <w:p w14:paraId="3D94ED6A" w14:textId="77777777" w:rsidR="00881544" w:rsidRPr="007900DF" w:rsidRDefault="00881544" w:rsidP="00E64A79">
      <w:pPr>
        <w:pStyle w:val="Heading6"/>
        <w:spacing w:before="0"/>
        <w:jc w:val="both"/>
        <w:rPr>
          <w:b/>
          <w:color w:val="365F91" w:themeColor="accent1" w:themeShade="BF"/>
        </w:rPr>
      </w:pPr>
      <w:r w:rsidRPr="007900DF">
        <w:rPr>
          <w:b/>
          <w:color w:val="365F91" w:themeColor="accent1" w:themeShade="BF"/>
        </w:rPr>
        <w:lastRenderedPageBreak/>
        <w:t>State Targets</w:t>
      </w:r>
    </w:p>
    <w:p w14:paraId="1564C34B" w14:textId="77777777" w:rsidR="00881544" w:rsidRPr="00496D8F" w:rsidRDefault="00881544" w:rsidP="00CB384A">
      <w:pPr>
        <w:pStyle w:val="ListParagraph"/>
        <w:numPr>
          <w:ilvl w:val="0"/>
          <w:numId w:val="11"/>
        </w:numPr>
        <w:jc w:val="both"/>
        <w:rPr>
          <w:rFonts w:asciiTheme="minorHAnsi" w:hAnsiTheme="minorHAnsi" w:cstheme="minorHAnsi"/>
          <w:sz w:val="22"/>
        </w:rPr>
      </w:pPr>
      <w:r w:rsidRPr="00496D8F">
        <w:rPr>
          <w:rFonts w:asciiTheme="minorHAnsi" w:hAnsiTheme="minorHAnsi" w:cstheme="minorHAnsi"/>
          <w:sz w:val="22"/>
        </w:rPr>
        <w:t>Kentucky</w:t>
      </w:r>
    </w:p>
    <w:p w14:paraId="55A4C82C" w14:textId="600FF775" w:rsidR="00881544" w:rsidRPr="00C77475" w:rsidRDefault="007958AC" w:rsidP="00CB384A">
      <w:pPr>
        <w:pStyle w:val="ListParagraph"/>
        <w:numPr>
          <w:ilvl w:val="1"/>
          <w:numId w:val="11"/>
        </w:numPr>
        <w:jc w:val="both"/>
        <w:rPr>
          <w:rFonts w:asciiTheme="minorHAnsi" w:hAnsiTheme="minorHAnsi" w:cstheme="minorHAnsi"/>
          <w:sz w:val="22"/>
        </w:rPr>
      </w:pPr>
      <w:r w:rsidRPr="00C77475">
        <w:rPr>
          <w:rFonts w:asciiTheme="minorHAnsi" w:hAnsiTheme="minorHAnsi" w:cstheme="minorHAnsi"/>
          <w:sz w:val="22"/>
        </w:rPr>
        <w:t xml:space="preserve">KYTC set the </w:t>
      </w:r>
      <w:r w:rsidR="00D23724" w:rsidRPr="00C77475">
        <w:rPr>
          <w:rFonts w:asciiTheme="minorHAnsi" w:hAnsiTheme="minorHAnsi" w:cstheme="minorHAnsi"/>
          <w:sz w:val="22"/>
        </w:rPr>
        <w:t xml:space="preserve">following </w:t>
      </w:r>
      <w:r w:rsidRPr="00C77475">
        <w:rPr>
          <w:rFonts w:asciiTheme="minorHAnsi" w:hAnsiTheme="minorHAnsi" w:cstheme="minorHAnsi"/>
          <w:sz w:val="22"/>
        </w:rPr>
        <w:t>statewide target</w:t>
      </w:r>
      <w:r w:rsidR="00D23724" w:rsidRPr="00C77475">
        <w:rPr>
          <w:rFonts w:asciiTheme="minorHAnsi" w:hAnsiTheme="minorHAnsi" w:cstheme="minorHAnsi"/>
          <w:sz w:val="22"/>
        </w:rPr>
        <w:t>s in 2018:</w:t>
      </w:r>
    </w:p>
    <w:tbl>
      <w:tblPr>
        <w:tblW w:w="6025" w:type="dxa"/>
        <w:jc w:val="center"/>
        <w:tblLook w:val="04A0" w:firstRow="1" w:lastRow="0" w:firstColumn="1" w:lastColumn="0" w:noHBand="0" w:noVBand="1"/>
      </w:tblPr>
      <w:tblGrid>
        <w:gridCol w:w="535"/>
        <w:gridCol w:w="3240"/>
        <w:gridCol w:w="1170"/>
        <w:gridCol w:w="1080"/>
      </w:tblGrid>
      <w:tr w:rsidR="00B458C6" w:rsidRPr="007958AC" w14:paraId="71566D78" w14:textId="77777777" w:rsidTr="00E959F4">
        <w:trPr>
          <w:trHeight w:val="300"/>
          <w:jc w:val="center"/>
        </w:trPr>
        <w:tc>
          <w:tcPr>
            <w:tcW w:w="6025"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tcPr>
          <w:p w14:paraId="2DA0151B" w14:textId="62CEA5DE" w:rsidR="00B458C6" w:rsidRPr="007958AC" w:rsidRDefault="0028626B" w:rsidP="00D23724">
            <w:pPr>
              <w:widowControl/>
              <w:autoSpaceDE/>
              <w:autoSpaceDN/>
              <w:adjustRightInd/>
              <w:jc w:val="center"/>
              <w:rPr>
                <w:rFonts w:ascii="Calibri" w:eastAsia="Times New Roman" w:hAnsi="Calibri" w:cs="Calibri"/>
                <w:b/>
                <w:bCs/>
                <w:color w:val="000000"/>
                <w:sz w:val="22"/>
                <w:szCs w:val="22"/>
              </w:rPr>
            </w:pPr>
            <w:r w:rsidRPr="00C77475">
              <w:rPr>
                <w:rFonts w:ascii="Calibri" w:eastAsia="Times New Roman" w:hAnsi="Calibri" w:cs="Calibri"/>
                <w:b/>
                <w:bCs/>
                <w:color w:val="000000"/>
                <w:sz w:val="22"/>
                <w:szCs w:val="22"/>
              </w:rPr>
              <w:t>Kentucky Statewide Targets (2018)</w:t>
            </w:r>
          </w:p>
        </w:tc>
      </w:tr>
      <w:tr w:rsidR="00D23724" w:rsidRPr="007958AC" w14:paraId="59572E05" w14:textId="77777777" w:rsidTr="001E4F53">
        <w:trPr>
          <w:trHeight w:val="300"/>
          <w:jc w:val="center"/>
        </w:trPr>
        <w:tc>
          <w:tcPr>
            <w:tcW w:w="377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B28B6F" w14:textId="77777777" w:rsidR="00D23724" w:rsidRPr="007958AC" w:rsidRDefault="00D23724" w:rsidP="001B393B">
            <w:pPr>
              <w:widowControl/>
              <w:autoSpaceDE/>
              <w:autoSpaceDN/>
              <w:adjustRightInd/>
              <w:rPr>
                <w:rFonts w:ascii="Calibri" w:eastAsia="Times New Roman" w:hAnsi="Calibri" w:cs="Calibri"/>
                <w:b/>
                <w:bCs/>
                <w:color w:val="000000"/>
                <w:sz w:val="22"/>
                <w:szCs w:val="22"/>
              </w:rPr>
            </w:pPr>
            <w:r w:rsidRPr="007958AC">
              <w:rPr>
                <w:rFonts w:ascii="Calibri" w:eastAsia="Times New Roman" w:hAnsi="Calibri" w:cs="Calibri"/>
                <w:b/>
                <w:bCs/>
                <w:color w:val="000000"/>
                <w:sz w:val="22"/>
                <w:szCs w:val="22"/>
              </w:rPr>
              <w:t>PM 2: Asset Management</w:t>
            </w:r>
          </w:p>
          <w:p w14:paraId="2B9BD819" w14:textId="77777777" w:rsidR="00D23724" w:rsidRPr="007958AC" w:rsidRDefault="00D23724" w:rsidP="001B393B">
            <w:pPr>
              <w:widowControl/>
              <w:autoSpaceDE/>
              <w:autoSpaceDN/>
              <w:adjustRightInd/>
              <w:rPr>
                <w:rFonts w:ascii="Calibri" w:eastAsia="Times New Roman" w:hAnsi="Calibri" w:cs="Calibri"/>
                <w:color w:val="000000"/>
                <w:sz w:val="22"/>
                <w:szCs w:val="22"/>
              </w:rPr>
            </w:pPr>
          </w:p>
        </w:tc>
        <w:tc>
          <w:tcPr>
            <w:tcW w:w="225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14BE0875" w14:textId="77777777" w:rsidR="00D23724" w:rsidRPr="007958AC" w:rsidRDefault="00D23724" w:rsidP="001B393B">
            <w:pPr>
              <w:widowControl/>
              <w:autoSpaceDE/>
              <w:autoSpaceDN/>
              <w:adjustRightInd/>
              <w:jc w:val="center"/>
              <w:rPr>
                <w:rFonts w:ascii="Calibri" w:eastAsia="Times New Roman" w:hAnsi="Calibri" w:cs="Calibri"/>
                <w:b/>
                <w:bCs/>
                <w:color w:val="000000"/>
                <w:sz w:val="22"/>
                <w:szCs w:val="22"/>
              </w:rPr>
            </w:pPr>
            <w:r w:rsidRPr="007958AC">
              <w:rPr>
                <w:rFonts w:ascii="Calibri" w:eastAsia="Times New Roman" w:hAnsi="Calibri" w:cs="Calibri"/>
                <w:b/>
                <w:bCs/>
                <w:color w:val="000000"/>
                <w:sz w:val="22"/>
                <w:szCs w:val="22"/>
              </w:rPr>
              <w:t>Target</w:t>
            </w:r>
          </w:p>
        </w:tc>
      </w:tr>
      <w:tr w:rsidR="00D23724" w:rsidRPr="007958AC" w14:paraId="1D037287" w14:textId="77777777" w:rsidTr="001E4F53">
        <w:trPr>
          <w:trHeight w:val="300"/>
          <w:jc w:val="center"/>
        </w:trPr>
        <w:tc>
          <w:tcPr>
            <w:tcW w:w="3775"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008D5488" w14:textId="77777777" w:rsidR="007958AC" w:rsidRPr="007958AC" w:rsidRDefault="007958AC" w:rsidP="001B393B">
            <w:pPr>
              <w:widowControl/>
              <w:autoSpaceDE/>
              <w:autoSpaceDN/>
              <w:adjustRightInd/>
              <w:rPr>
                <w:rFonts w:ascii="Calibri" w:eastAsia="Times New Roman" w:hAnsi="Calibri" w:cs="Calibri"/>
                <w:i/>
                <w:iCs/>
                <w:color w:val="000000"/>
                <w:sz w:val="22"/>
                <w:szCs w:val="22"/>
              </w:rPr>
            </w:pPr>
            <w:r w:rsidRPr="007958AC">
              <w:rPr>
                <w:rFonts w:ascii="Calibri" w:eastAsia="Times New Roman" w:hAnsi="Calibri" w:cs="Calibri"/>
                <w:i/>
                <w:iCs/>
                <w:color w:val="000000"/>
                <w:sz w:val="22"/>
                <w:szCs w:val="22"/>
              </w:rPr>
              <w:t>Pavement Performance</w:t>
            </w:r>
          </w:p>
        </w:tc>
        <w:tc>
          <w:tcPr>
            <w:tcW w:w="1170" w:type="dxa"/>
            <w:tcBorders>
              <w:top w:val="nil"/>
              <w:left w:val="single" w:sz="4" w:space="0" w:color="auto"/>
              <w:bottom w:val="single" w:sz="4" w:space="0" w:color="auto"/>
              <w:right w:val="nil"/>
            </w:tcBorders>
            <w:shd w:val="clear" w:color="000000" w:fill="FFFFFF"/>
            <w:noWrap/>
            <w:vAlign w:val="center"/>
            <w:hideMark/>
          </w:tcPr>
          <w:p w14:paraId="48F0894C" w14:textId="5134B6CE" w:rsidR="007958AC" w:rsidRPr="007958AC" w:rsidRDefault="007958AC" w:rsidP="001B393B">
            <w:pPr>
              <w:widowControl/>
              <w:autoSpaceDE/>
              <w:autoSpaceDN/>
              <w:adjustRightInd/>
              <w:jc w:val="center"/>
              <w:rPr>
                <w:rFonts w:ascii="Calibri" w:eastAsia="Times New Roman" w:hAnsi="Calibri" w:cs="Calibri"/>
                <w:b/>
                <w:bCs/>
                <w:color w:val="000000"/>
                <w:sz w:val="22"/>
                <w:szCs w:val="22"/>
              </w:rPr>
            </w:pPr>
            <w:r w:rsidRPr="007958AC">
              <w:rPr>
                <w:rFonts w:ascii="Calibri" w:eastAsia="Times New Roman" w:hAnsi="Calibri" w:cs="Calibri"/>
                <w:b/>
                <w:bCs/>
                <w:color w:val="000000"/>
                <w:sz w:val="22"/>
                <w:szCs w:val="22"/>
              </w:rPr>
              <w:t>2-Year</w:t>
            </w:r>
            <w:r w:rsidR="0028626B">
              <w:rPr>
                <w:rFonts w:ascii="Calibri" w:eastAsia="Times New Roman" w:hAnsi="Calibri" w:cs="Calibri"/>
                <w:b/>
                <w:bCs/>
                <w:color w:val="000000"/>
                <w:sz w:val="22"/>
                <w:szCs w:val="22"/>
              </w:rPr>
              <w:t xml:space="preserve"> (2020)</w:t>
            </w:r>
          </w:p>
        </w:tc>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14:paraId="4ED002AC" w14:textId="55B77875" w:rsidR="007958AC" w:rsidRPr="007958AC" w:rsidRDefault="007958AC" w:rsidP="001B393B">
            <w:pPr>
              <w:widowControl/>
              <w:autoSpaceDE/>
              <w:autoSpaceDN/>
              <w:adjustRightInd/>
              <w:jc w:val="center"/>
              <w:rPr>
                <w:rFonts w:ascii="Calibri" w:eastAsia="Times New Roman" w:hAnsi="Calibri" w:cs="Calibri"/>
                <w:b/>
                <w:bCs/>
                <w:color w:val="000000"/>
                <w:sz w:val="22"/>
                <w:szCs w:val="22"/>
              </w:rPr>
            </w:pPr>
            <w:r w:rsidRPr="007958AC">
              <w:rPr>
                <w:rFonts w:ascii="Calibri" w:eastAsia="Times New Roman" w:hAnsi="Calibri" w:cs="Calibri"/>
                <w:b/>
                <w:bCs/>
                <w:color w:val="000000"/>
                <w:sz w:val="22"/>
                <w:szCs w:val="22"/>
              </w:rPr>
              <w:t>4-Year</w:t>
            </w:r>
            <w:r w:rsidR="0028626B">
              <w:rPr>
                <w:rFonts w:ascii="Calibri" w:eastAsia="Times New Roman" w:hAnsi="Calibri" w:cs="Calibri"/>
                <w:b/>
                <w:bCs/>
                <w:color w:val="000000"/>
                <w:sz w:val="22"/>
                <w:szCs w:val="22"/>
              </w:rPr>
              <w:t xml:space="preserve"> (2022)</w:t>
            </w:r>
          </w:p>
        </w:tc>
      </w:tr>
      <w:tr w:rsidR="00D23724" w:rsidRPr="007958AC" w14:paraId="003BF2A1" w14:textId="77777777" w:rsidTr="001E4F53">
        <w:trPr>
          <w:trHeight w:val="300"/>
          <w:jc w:val="center"/>
        </w:trPr>
        <w:tc>
          <w:tcPr>
            <w:tcW w:w="535" w:type="dxa"/>
            <w:tcBorders>
              <w:top w:val="nil"/>
              <w:left w:val="single" w:sz="4" w:space="0" w:color="auto"/>
              <w:bottom w:val="single" w:sz="4" w:space="0" w:color="auto"/>
              <w:right w:val="nil"/>
            </w:tcBorders>
            <w:shd w:val="clear" w:color="000000" w:fill="FFFFFF"/>
            <w:noWrap/>
            <w:vAlign w:val="bottom"/>
            <w:hideMark/>
          </w:tcPr>
          <w:p w14:paraId="284D6A0E" w14:textId="77777777" w:rsidR="007958AC" w:rsidRPr="007958AC" w:rsidRDefault="007958AC" w:rsidP="007958AC">
            <w:pPr>
              <w:widowControl/>
              <w:autoSpaceDE/>
              <w:autoSpaceDN/>
              <w:adjustRightInd/>
              <w:rPr>
                <w:rFonts w:ascii="Calibri" w:eastAsia="Times New Roman" w:hAnsi="Calibri" w:cs="Calibri"/>
                <w:color w:val="000000"/>
                <w:sz w:val="22"/>
                <w:szCs w:val="22"/>
              </w:rPr>
            </w:pPr>
            <w:r w:rsidRPr="007958AC">
              <w:rPr>
                <w:rFonts w:ascii="Calibri" w:eastAsia="Times New Roman" w:hAnsi="Calibri" w:cs="Calibri"/>
                <w:color w:val="000000"/>
                <w:sz w:val="22"/>
                <w:szCs w:val="22"/>
              </w:rPr>
              <w:t> </w:t>
            </w:r>
          </w:p>
        </w:tc>
        <w:tc>
          <w:tcPr>
            <w:tcW w:w="3240" w:type="dxa"/>
            <w:tcBorders>
              <w:top w:val="nil"/>
              <w:left w:val="nil"/>
              <w:bottom w:val="single" w:sz="4" w:space="0" w:color="auto"/>
              <w:right w:val="single" w:sz="4" w:space="0" w:color="auto"/>
            </w:tcBorders>
            <w:shd w:val="clear" w:color="000000" w:fill="FFFFFF"/>
            <w:noWrap/>
            <w:vAlign w:val="center"/>
            <w:hideMark/>
          </w:tcPr>
          <w:p w14:paraId="3CEA59BA" w14:textId="77777777" w:rsidR="007958AC" w:rsidRPr="007958AC" w:rsidRDefault="007958AC" w:rsidP="001B393B">
            <w:pPr>
              <w:widowControl/>
              <w:autoSpaceDE/>
              <w:autoSpaceDN/>
              <w:adjustRightInd/>
              <w:rPr>
                <w:rFonts w:ascii="Calibri" w:eastAsia="Times New Roman" w:hAnsi="Calibri" w:cs="Calibri"/>
                <w:color w:val="000000"/>
                <w:sz w:val="22"/>
                <w:szCs w:val="22"/>
              </w:rPr>
            </w:pPr>
            <w:r w:rsidRPr="007958AC">
              <w:rPr>
                <w:rFonts w:ascii="Calibri" w:eastAsia="Times New Roman" w:hAnsi="Calibri" w:cs="Calibri"/>
                <w:color w:val="000000"/>
                <w:sz w:val="22"/>
                <w:szCs w:val="22"/>
              </w:rPr>
              <w:t>% Good Interstate</w:t>
            </w:r>
          </w:p>
        </w:tc>
        <w:tc>
          <w:tcPr>
            <w:tcW w:w="1170" w:type="dxa"/>
            <w:tcBorders>
              <w:top w:val="nil"/>
              <w:left w:val="nil"/>
              <w:bottom w:val="single" w:sz="4" w:space="0" w:color="auto"/>
              <w:right w:val="single" w:sz="4" w:space="0" w:color="auto"/>
            </w:tcBorders>
            <w:shd w:val="clear" w:color="000000" w:fill="FFFFFF"/>
            <w:noWrap/>
            <w:vAlign w:val="center"/>
            <w:hideMark/>
          </w:tcPr>
          <w:p w14:paraId="058108B8" w14:textId="77777777" w:rsidR="007958AC" w:rsidRPr="007958AC" w:rsidRDefault="007958AC" w:rsidP="001B393B">
            <w:pPr>
              <w:widowControl/>
              <w:autoSpaceDE/>
              <w:autoSpaceDN/>
              <w:adjustRightInd/>
              <w:jc w:val="center"/>
              <w:rPr>
                <w:rFonts w:ascii="Calibri" w:eastAsia="Times New Roman" w:hAnsi="Calibri" w:cs="Calibri"/>
                <w:color w:val="000000"/>
                <w:sz w:val="22"/>
                <w:szCs w:val="22"/>
              </w:rPr>
            </w:pPr>
            <w:r w:rsidRPr="007958AC">
              <w:rPr>
                <w:rFonts w:ascii="Calibri" w:eastAsia="Times New Roman" w:hAnsi="Calibri" w:cs="Calibri"/>
                <w:color w:val="000000"/>
                <w:sz w:val="22"/>
                <w:szCs w:val="22"/>
              </w:rPr>
              <w:t>50.0%</w:t>
            </w:r>
          </w:p>
        </w:tc>
        <w:tc>
          <w:tcPr>
            <w:tcW w:w="1080" w:type="dxa"/>
            <w:tcBorders>
              <w:top w:val="nil"/>
              <w:left w:val="nil"/>
              <w:bottom w:val="single" w:sz="4" w:space="0" w:color="auto"/>
              <w:right w:val="single" w:sz="4" w:space="0" w:color="auto"/>
            </w:tcBorders>
            <w:shd w:val="clear" w:color="000000" w:fill="FFFFFF"/>
            <w:noWrap/>
            <w:vAlign w:val="center"/>
            <w:hideMark/>
          </w:tcPr>
          <w:p w14:paraId="42382DA5" w14:textId="77777777" w:rsidR="007958AC" w:rsidRPr="007958AC" w:rsidRDefault="007958AC" w:rsidP="001B393B">
            <w:pPr>
              <w:widowControl/>
              <w:autoSpaceDE/>
              <w:autoSpaceDN/>
              <w:adjustRightInd/>
              <w:jc w:val="center"/>
              <w:rPr>
                <w:rFonts w:ascii="Calibri" w:eastAsia="Times New Roman" w:hAnsi="Calibri" w:cs="Calibri"/>
                <w:color w:val="000000"/>
                <w:sz w:val="22"/>
                <w:szCs w:val="22"/>
              </w:rPr>
            </w:pPr>
            <w:r w:rsidRPr="007958AC">
              <w:rPr>
                <w:rFonts w:ascii="Calibri" w:eastAsia="Times New Roman" w:hAnsi="Calibri" w:cs="Calibri"/>
                <w:color w:val="000000"/>
                <w:sz w:val="22"/>
                <w:szCs w:val="22"/>
              </w:rPr>
              <w:t>50.0%</w:t>
            </w:r>
          </w:p>
        </w:tc>
      </w:tr>
      <w:tr w:rsidR="00D23724" w:rsidRPr="007958AC" w14:paraId="7712D53C" w14:textId="77777777" w:rsidTr="001E4F53">
        <w:trPr>
          <w:trHeight w:val="300"/>
          <w:jc w:val="center"/>
        </w:trPr>
        <w:tc>
          <w:tcPr>
            <w:tcW w:w="535" w:type="dxa"/>
            <w:tcBorders>
              <w:top w:val="nil"/>
              <w:left w:val="single" w:sz="4" w:space="0" w:color="auto"/>
              <w:bottom w:val="single" w:sz="4" w:space="0" w:color="auto"/>
              <w:right w:val="nil"/>
            </w:tcBorders>
            <w:shd w:val="clear" w:color="000000" w:fill="FFFFFF"/>
            <w:noWrap/>
            <w:vAlign w:val="bottom"/>
            <w:hideMark/>
          </w:tcPr>
          <w:p w14:paraId="16D7BC3E" w14:textId="77777777" w:rsidR="007958AC" w:rsidRPr="007958AC" w:rsidRDefault="007958AC" w:rsidP="007958AC">
            <w:pPr>
              <w:widowControl/>
              <w:autoSpaceDE/>
              <w:autoSpaceDN/>
              <w:adjustRightInd/>
              <w:rPr>
                <w:rFonts w:ascii="Calibri" w:eastAsia="Times New Roman" w:hAnsi="Calibri" w:cs="Calibri"/>
                <w:color w:val="000000"/>
                <w:sz w:val="22"/>
                <w:szCs w:val="22"/>
              </w:rPr>
            </w:pPr>
            <w:r w:rsidRPr="007958AC">
              <w:rPr>
                <w:rFonts w:ascii="Calibri" w:eastAsia="Times New Roman" w:hAnsi="Calibri" w:cs="Calibri"/>
                <w:color w:val="000000"/>
                <w:sz w:val="22"/>
                <w:szCs w:val="22"/>
              </w:rPr>
              <w:t> </w:t>
            </w:r>
          </w:p>
        </w:tc>
        <w:tc>
          <w:tcPr>
            <w:tcW w:w="3240" w:type="dxa"/>
            <w:tcBorders>
              <w:top w:val="nil"/>
              <w:left w:val="nil"/>
              <w:bottom w:val="single" w:sz="4" w:space="0" w:color="auto"/>
              <w:right w:val="single" w:sz="4" w:space="0" w:color="auto"/>
            </w:tcBorders>
            <w:shd w:val="clear" w:color="000000" w:fill="FFFFFF"/>
            <w:noWrap/>
            <w:vAlign w:val="center"/>
            <w:hideMark/>
          </w:tcPr>
          <w:p w14:paraId="6D5D6160" w14:textId="77777777" w:rsidR="007958AC" w:rsidRPr="007958AC" w:rsidRDefault="007958AC" w:rsidP="001B393B">
            <w:pPr>
              <w:widowControl/>
              <w:autoSpaceDE/>
              <w:autoSpaceDN/>
              <w:adjustRightInd/>
              <w:rPr>
                <w:rFonts w:ascii="Calibri" w:eastAsia="Times New Roman" w:hAnsi="Calibri" w:cs="Calibri"/>
                <w:color w:val="000000"/>
                <w:sz w:val="22"/>
                <w:szCs w:val="22"/>
              </w:rPr>
            </w:pPr>
            <w:r w:rsidRPr="007958AC">
              <w:rPr>
                <w:rFonts w:ascii="Calibri" w:eastAsia="Times New Roman" w:hAnsi="Calibri" w:cs="Calibri"/>
                <w:color w:val="000000"/>
                <w:sz w:val="22"/>
                <w:szCs w:val="22"/>
              </w:rPr>
              <w:t>% Poor Interstate</w:t>
            </w:r>
          </w:p>
        </w:tc>
        <w:tc>
          <w:tcPr>
            <w:tcW w:w="1170" w:type="dxa"/>
            <w:tcBorders>
              <w:top w:val="nil"/>
              <w:left w:val="nil"/>
              <w:bottom w:val="single" w:sz="4" w:space="0" w:color="auto"/>
              <w:right w:val="single" w:sz="4" w:space="0" w:color="auto"/>
            </w:tcBorders>
            <w:shd w:val="clear" w:color="000000" w:fill="FFFFFF"/>
            <w:noWrap/>
            <w:vAlign w:val="center"/>
            <w:hideMark/>
          </w:tcPr>
          <w:p w14:paraId="326D99B1" w14:textId="77777777" w:rsidR="007958AC" w:rsidRPr="007958AC" w:rsidRDefault="007958AC" w:rsidP="001B393B">
            <w:pPr>
              <w:widowControl/>
              <w:autoSpaceDE/>
              <w:autoSpaceDN/>
              <w:adjustRightInd/>
              <w:jc w:val="center"/>
              <w:rPr>
                <w:rFonts w:ascii="Calibri" w:eastAsia="Times New Roman" w:hAnsi="Calibri" w:cs="Calibri"/>
                <w:color w:val="000000"/>
                <w:sz w:val="22"/>
                <w:szCs w:val="22"/>
              </w:rPr>
            </w:pPr>
            <w:r w:rsidRPr="007958AC">
              <w:rPr>
                <w:rFonts w:ascii="Calibri" w:eastAsia="Times New Roman" w:hAnsi="Calibri" w:cs="Calibri"/>
                <w:color w:val="000000"/>
                <w:sz w:val="22"/>
                <w:szCs w:val="22"/>
              </w:rPr>
              <w:t>2.0%</w:t>
            </w:r>
          </w:p>
        </w:tc>
        <w:tc>
          <w:tcPr>
            <w:tcW w:w="1080" w:type="dxa"/>
            <w:tcBorders>
              <w:top w:val="nil"/>
              <w:left w:val="nil"/>
              <w:bottom w:val="single" w:sz="4" w:space="0" w:color="auto"/>
              <w:right w:val="single" w:sz="4" w:space="0" w:color="auto"/>
            </w:tcBorders>
            <w:shd w:val="clear" w:color="000000" w:fill="FFFFFF"/>
            <w:noWrap/>
            <w:vAlign w:val="center"/>
            <w:hideMark/>
          </w:tcPr>
          <w:p w14:paraId="31ADE40F" w14:textId="77777777" w:rsidR="007958AC" w:rsidRPr="007958AC" w:rsidRDefault="007958AC" w:rsidP="001B393B">
            <w:pPr>
              <w:widowControl/>
              <w:autoSpaceDE/>
              <w:autoSpaceDN/>
              <w:adjustRightInd/>
              <w:jc w:val="center"/>
              <w:rPr>
                <w:rFonts w:ascii="Calibri" w:eastAsia="Times New Roman" w:hAnsi="Calibri" w:cs="Calibri"/>
                <w:color w:val="000000"/>
                <w:sz w:val="22"/>
                <w:szCs w:val="22"/>
              </w:rPr>
            </w:pPr>
            <w:r w:rsidRPr="007958AC">
              <w:rPr>
                <w:rFonts w:ascii="Calibri" w:eastAsia="Times New Roman" w:hAnsi="Calibri" w:cs="Calibri"/>
                <w:color w:val="000000"/>
                <w:sz w:val="22"/>
                <w:szCs w:val="22"/>
              </w:rPr>
              <w:t>2.0%</w:t>
            </w:r>
          </w:p>
        </w:tc>
      </w:tr>
      <w:tr w:rsidR="00D23724" w:rsidRPr="007958AC" w14:paraId="4D827CC0" w14:textId="77777777" w:rsidTr="001E4F53">
        <w:trPr>
          <w:trHeight w:val="300"/>
          <w:jc w:val="center"/>
        </w:trPr>
        <w:tc>
          <w:tcPr>
            <w:tcW w:w="535" w:type="dxa"/>
            <w:tcBorders>
              <w:top w:val="nil"/>
              <w:left w:val="single" w:sz="4" w:space="0" w:color="auto"/>
              <w:bottom w:val="single" w:sz="4" w:space="0" w:color="auto"/>
              <w:right w:val="nil"/>
            </w:tcBorders>
            <w:shd w:val="clear" w:color="000000" w:fill="FFFFFF"/>
            <w:noWrap/>
            <w:vAlign w:val="bottom"/>
            <w:hideMark/>
          </w:tcPr>
          <w:p w14:paraId="288B4B12" w14:textId="77777777" w:rsidR="007958AC" w:rsidRPr="007958AC" w:rsidRDefault="007958AC" w:rsidP="007958AC">
            <w:pPr>
              <w:widowControl/>
              <w:autoSpaceDE/>
              <w:autoSpaceDN/>
              <w:adjustRightInd/>
              <w:rPr>
                <w:rFonts w:ascii="Calibri" w:eastAsia="Times New Roman" w:hAnsi="Calibri" w:cs="Calibri"/>
                <w:color w:val="000000"/>
                <w:sz w:val="22"/>
                <w:szCs w:val="22"/>
              </w:rPr>
            </w:pPr>
            <w:r w:rsidRPr="007958AC">
              <w:rPr>
                <w:rFonts w:ascii="Calibri" w:eastAsia="Times New Roman" w:hAnsi="Calibri" w:cs="Calibri"/>
                <w:color w:val="000000"/>
                <w:sz w:val="22"/>
                <w:szCs w:val="22"/>
              </w:rPr>
              <w:t> </w:t>
            </w:r>
          </w:p>
        </w:tc>
        <w:tc>
          <w:tcPr>
            <w:tcW w:w="3240" w:type="dxa"/>
            <w:tcBorders>
              <w:top w:val="nil"/>
              <w:left w:val="nil"/>
              <w:bottom w:val="single" w:sz="4" w:space="0" w:color="auto"/>
              <w:right w:val="single" w:sz="4" w:space="0" w:color="auto"/>
            </w:tcBorders>
            <w:shd w:val="clear" w:color="000000" w:fill="FFFFFF"/>
            <w:noWrap/>
            <w:vAlign w:val="center"/>
            <w:hideMark/>
          </w:tcPr>
          <w:p w14:paraId="02CBB727" w14:textId="77777777" w:rsidR="007958AC" w:rsidRPr="007958AC" w:rsidRDefault="007958AC" w:rsidP="001B393B">
            <w:pPr>
              <w:widowControl/>
              <w:autoSpaceDE/>
              <w:autoSpaceDN/>
              <w:adjustRightInd/>
              <w:rPr>
                <w:rFonts w:ascii="Calibri" w:eastAsia="Times New Roman" w:hAnsi="Calibri" w:cs="Calibri"/>
                <w:color w:val="000000"/>
                <w:sz w:val="22"/>
                <w:szCs w:val="22"/>
              </w:rPr>
            </w:pPr>
            <w:r w:rsidRPr="007958AC">
              <w:rPr>
                <w:rFonts w:ascii="Calibri" w:eastAsia="Times New Roman" w:hAnsi="Calibri" w:cs="Calibri"/>
                <w:color w:val="000000"/>
                <w:sz w:val="22"/>
                <w:szCs w:val="22"/>
              </w:rPr>
              <w:t>% Good Non-Interstate NHS</w:t>
            </w:r>
          </w:p>
        </w:tc>
        <w:tc>
          <w:tcPr>
            <w:tcW w:w="1170" w:type="dxa"/>
            <w:tcBorders>
              <w:top w:val="nil"/>
              <w:left w:val="nil"/>
              <w:bottom w:val="single" w:sz="4" w:space="0" w:color="auto"/>
              <w:right w:val="single" w:sz="4" w:space="0" w:color="auto"/>
            </w:tcBorders>
            <w:shd w:val="clear" w:color="000000" w:fill="FFFFFF"/>
            <w:noWrap/>
            <w:vAlign w:val="center"/>
            <w:hideMark/>
          </w:tcPr>
          <w:p w14:paraId="5C3DFCD4" w14:textId="77777777" w:rsidR="007958AC" w:rsidRPr="007958AC" w:rsidRDefault="007958AC" w:rsidP="001B393B">
            <w:pPr>
              <w:widowControl/>
              <w:autoSpaceDE/>
              <w:autoSpaceDN/>
              <w:adjustRightInd/>
              <w:jc w:val="center"/>
              <w:rPr>
                <w:rFonts w:ascii="Calibri" w:eastAsia="Times New Roman" w:hAnsi="Calibri" w:cs="Calibri"/>
                <w:color w:val="000000"/>
                <w:sz w:val="22"/>
                <w:szCs w:val="22"/>
              </w:rPr>
            </w:pPr>
            <w:r w:rsidRPr="007958AC">
              <w:rPr>
                <w:rFonts w:ascii="Calibri" w:eastAsia="Times New Roman" w:hAnsi="Calibri" w:cs="Calibri"/>
                <w:color w:val="000000"/>
                <w:sz w:val="22"/>
                <w:szCs w:val="22"/>
              </w:rPr>
              <w:t>35.0%</w:t>
            </w:r>
          </w:p>
        </w:tc>
        <w:tc>
          <w:tcPr>
            <w:tcW w:w="1080" w:type="dxa"/>
            <w:tcBorders>
              <w:top w:val="nil"/>
              <w:left w:val="nil"/>
              <w:bottom w:val="single" w:sz="4" w:space="0" w:color="auto"/>
              <w:right w:val="single" w:sz="4" w:space="0" w:color="auto"/>
            </w:tcBorders>
            <w:shd w:val="clear" w:color="000000" w:fill="FFFFFF"/>
            <w:noWrap/>
            <w:vAlign w:val="center"/>
            <w:hideMark/>
          </w:tcPr>
          <w:p w14:paraId="51192A8E" w14:textId="77777777" w:rsidR="007958AC" w:rsidRPr="007958AC" w:rsidRDefault="007958AC" w:rsidP="001B393B">
            <w:pPr>
              <w:widowControl/>
              <w:autoSpaceDE/>
              <w:autoSpaceDN/>
              <w:adjustRightInd/>
              <w:jc w:val="center"/>
              <w:rPr>
                <w:rFonts w:ascii="Calibri" w:eastAsia="Times New Roman" w:hAnsi="Calibri" w:cs="Calibri"/>
                <w:color w:val="000000"/>
                <w:sz w:val="22"/>
                <w:szCs w:val="22"/>
              </w:rPr>
            </w:pPr>
            <w:r w:rsidRPr="007958AC">
              <w:rPr>
                <w:rFonts w:ascii="Calibri" w:eastAsia="Times New Roman" w:hAnsi="Calibri" w:cs="Calibri"/>
                <w:color w:val="000000"/>
                <w:sz w:val="22"/>
                <w:szCs w:val="22"/>
              </w:rPr>
              <w:t>35.0%</w:t>
            </w:r>
          </w:p>
        </w:tc>
      </w:tr>
      <w:tr w:rsidR="00D23724" w:rsidRPr="007958AC" w14:paraId="3830634B" w14:textId="77777777" w:rsidTr="001E4F53">
        <w:trPr>
          <w:trHeight w:val="300"/>
          <w:jc w:val="center"/>
        </w:trPr>
        <w:tc>
          <w:tcPr>
            <w:tcW w:w="535" w:type="dxa"/>
            <w:tcBorders>
              <w:top w:val="nil"/>
              <w:left w:val="single" w:sz="4" w:space="0" w:color="auto"/>
              <w:bottom w:val="single" w:sz="4" w:space="0" w:color="auto"/>
              <w:right w:val="nil"/>
            </w:tcBorders>
            <w:shd w:val="clear" w:color="000000" w:fill="FFFFFF"/>
            <w:noWrap/>
            <w:vAlign w:val="bottom"/>
            <w:hideMark/>
          </w:tcPr>
          <w:p w14:paraId="21F8B28F" w14:textId="77777777" w:rsidR="007958AC" w:rsidRPr="007958AC" w:rsidRDefault="007958AC" w:rsidP="007958AC">
            <w:pPr>
              <w:widowControl/>
              <w:autoSpaceDE/>
              <w:autoSpaceDN/>
              <w:adjustRightInd/>
              <w:rPr>
                <w:rFonts w:ascii="Calibri" w:eastAsia="Times New Roman" w:hAnsi="Calibri" w:cs="Calibri"/>
                <w:color w:val="000000"/>
                <w:sz w:val="22"/>
                <w:szCs w:val="22"/>
              </w:rPr>
            </w:pPr>
            <w:r w:rsidRPr="007958AC">
              <w:rPr>
                <w:rFonts w:ascii="Calibri" w:eastAsia="Times New Roman" w:hAnsi="Calibri" w:cs="Calibri"/>
                <w:color w:val="000000"/>
                <w:sz w:val="22"/>
                <w:szCs w:val="22"/>
              </w:rPr>
              <w:t> </w:t>
            </w:r>
          </w:p>
        </w:tc>
        <w:tc>
          <w:tcPr>
            <w:tcW w:w="3240" w:type="dxa"/>
            <w:tcBorders>
              <w:top w:val="nil"/>
              <w:left w:val="nil"/>
              <w:bottom w:val="single" w:sz="4" w:space="0" w:color="auto"/>
              <w:right w:val="single" w:sz="4" w:space="0" w:color="auto"/>
            </w:tcBorders>
            <w:shd w:val="clear" w:color="000000" w:fill="FFFFFF"/>
            <w:noWrap/>
            <w:vAlign w:val="center"/>
            <w:hideMark/>
          </w:tcPr>
          <w:p w14:paraId="5CE6E580" w14:textId="77777777" w:rsidR="007958AC" w:rsidRPr="007958AC" w:rsidRDefault="007958AC" w:rsidP="001B393B">
            <w:pPr>
              <w:widowControl/>
              <w:autoSpaceDE/>
              <w:autoSpaceDN/>
              <w:adjustRightInd/>
              <w:rPr>
                <w:rFonts w:ascii="Calibri" w:eastAsia="Times New Roman" w:hAnsi="Calibri" w:cs="Calibri"/>
                <w:color w:val="000000"/>
                <w:sz w:val="22"/>
                <w:szCs w:val="22"/>
              </w:rPr>
            </w:pPr>
            <w:r w:rsidRPr="007958AC">
              <w:rPr>
                <w:rFonts w:ascii="Calibri" w:eastAsia="Times New Roman" w:hAnsi="Calibri" w:cs="Calibri"/>
                <w:color w:val="000000"/>
                <w:sz w:val="22"/>
                <w:szCs w:val="22"/>
              </w:rPr>
              <w:t>% Poor Non-Interstate NHS</w:t>
            </w:r>
          </w:p>
        </w:tc>
        <w:tc>
          <w:tcPr>
            <w:tcW w:w="1170" w:type="dxa"/>
            <w:tcBorders>
              <w:top w:val="nil"/>
              <w:left w:val="nil"/>
              <w:bottom w:val="single" w:sz="4" w:space="0" w:color="auto"/>
              <w:right w:val="single" w:sz="4" w:space="0" w:color="auto"/>
            </w:tcBorders>
            <w:shd w:val="clear" w:color="000000" w:fill="FFFFFF"/>
            <w:noWrap/>
            <w:vAlign w:val="center"/>
            <w:hideMark/>
          </w:tcPr>
          <w:p w14:paraId="20FF3944" w14:textId="77777777" w:rsidR="007958AC" w:rsidRPr="007958AC" w:rsidRDefault="007958AC" w:rsidP="001B393B">
            <w:pPr>
              <w:widowControl/>
              <w:autoSpaceDE/>
              <w:autoSpaceDN/>
              <w:adjustRightInd/>
              <w:jc w:val="center"/>
              <w:rPr>
                <w:rFonts w:ascii="Calibri" w:eastAsia="Times New Roman" w:hAnsi="Calibri" w:cs="Calibri"/>
                <w:color w:val="000000"/>
                <w:sz w:val="22"/>
                <w:szCs w:val="22"/>
              </w:rPr>
            </w:pPr>
            <w:r w:rsidRPr="007958AC">
              <w:rPr>
                <w:rFonts w:ascii="Calibri" w:eastAsia="Times New Roman" w:hAnsi="Calibri" w:cs="Calibri"/>
                <w:color w:val="000000"/>
                <w:sz w:val="22"/>
                <w:szCs w:val="22"/>
              </w:rPr>
              <w:t>4.0%</w:t>
            </w:r>
          </w:p>
        </w:tc>
        <w:tc>
          <w:tcPr>
            <w:tcW w:w="1080" w:type="dxa"/>
            <w:tcBorders>
              <w:top w:val="nil"/>
              <w:left w:val="nil"/>
              <w:bottom w:val="single" w:sz="4" w:space="0" w:color="auto"/>
              <w:right w:val="single" w:sz="4" w:space="0" w:color="auto"/>
            </w:tcBorders>
            <w:shd w:val="clear" w:color="000000" w:fill="FFFFFF"/>
            <w:noWrap/>
            <w:vAlign w:val="center"/>
            <w:hideMark/>
          </w:tcPr>
          <w:p w14:paraId="7A44B067" w14:textId="77777777" w:rsidR="007958AC" w:rsidRPr="007958AC" w:rsidRDefault="007958AC" w:rsidP="001B393B">
            <w:pPr>
              <w:widowControl/>
              <w:autoSpaceDE/>
              <w:autoSpaceDN/>
              <w:adjustRightInd/>
              <w:jc w:val="center"/>
              <w:rPr>
                <w:rFonts w:ascii="Calibri" w:eastAsia="Times New Roman" w:hAnsi="Calibri" w:cs="Calibri"/>
                <w:color w:val="000000"/>
                <w:sz w:val="22"/>
                <w:szCs w:val="22"/>
              </w:rPr>
            </w:pPr>
            <w:r w:rsidRPr="007958AC">
              <w:rPr>
                <w:rFonts w:ascii="Calibri" w:eastAsia="Times New Roman" w:hAnsi="Calibri" w:cs="Calibri"/>
                <w:color w:val="000000"/>
                <w:sz w:val="22"/>
                <w:szCs w:val="22"/>
              </w:rPr>
              <w:t>4.0%</w:t>
            </w:r>
          </w:p>
        </w:tc>
      </w:tr>
    </w:tbl>
    <w:p w14:paraId="335E0219" w14:textId="77777777" w:rsidR="007958AC" w:rsidRPr="00496D8F" w:rsidRDefault="007958AC" w:rsidP="001E4F53">
      <w:pPr>
        <w:pStyle w:val="ListParagraph"/>
        <w:ind w:left="1440"/>
        <w:jc w:val="both"/>
        <w:rPr>
          <w:rFonts w:asciiTheme="minorHAnsi" w:hAnsiTheme="minorHAnsi" w:cstheme="minorHAnsi"/>
          <w:sz w:val="22"/>
        </w:rPr>
      </w:pPr>
    </w:p>
    <w:p w14:paraId="3883485B" w14:textId="77777777" w:rsidR="00881544" w:rsidRPr="00496D8F" w:rsidRDefault="00881544" w:rsidP="00CB384A">
      <w:pPr>
        <w:pStyle w:val="ListParagraph"/>
        <w:numPr>
          <w:ilvl w:val="0"/>
          <w:numId w:val="11"/>
        </w:numPr>
        <w:jc w:val="both"/>
        <w:rPr>
          <w:rFonts w:asciiTheme="minorHAnsi" w:hAnsiTheme="minorHAnsi" w:cstheme="minorHAnsi"/>
          <w:sz w:val="22"/>
        </w:rPr>
      </w:pPr>
      <w:r w:rsidRPr="00496D8F">
        <w:rPr>
          <w:rFonts w:asciiTheme="minorHAnsi" w:hAnsiTheme="minorHAnsi" w:cstheme="minorHAnsi"/>
          <w:sz w:val="22"/>
        </w:rPr>
        <w:t>Indiana</w:t>
      </w:r>
    </w:p>
    <w:p w14:paraId="1F7BABA5" w14:textId="5F952EA6" w:rsidR="00881544" w:rsidRPr="00C77475" w:rsidRDefault="00D23724" w:rsidP="00CB384A">
      <w:pPr>
        <w:pStyle w:val="ListParagraph"/>
        <w:numPr>
          <w:ilvl w:val="1"/>
          <w:numId w:val="11"/>
        </w:numPr>
        <w:jc w:val="both"/>
        <w:rPr>
          <w:rFonts w:asciiTheme="minorHAnsi" w:hAnsiTheme="minorHAnsi" w:cstheme="minorHAnsi"/>
          <w:sz w:val="22"/>
        </w:rPr>
      </w:pPr>
      <w:r w:rsidRPr="00C77475">
        <w:rPr>
          <w:rFonts w:asciiTheme="minorHAnsi" w:hAnsiTheme="minorHAnsi" w:cstheme="minorHAnsi"/>
          <w:sz w:val="22"/>
        </w:rPr>
        <w:t>INDOT set the following statewide targets in 2018:</w:t>
      </w:r>
    </w:p>
    <w:tbl>
      <w:tblPr>
        <w:tblW w:w="6025" w:type="dxa"/>
        <w:jc w:val="center"/>
        <w:tblLook w:val="04A0" w:firstRow="1" w:lastRow="0" w:firstColumn="1" w:lastColumn="0" w:noHBand="0" w:noVBand="1"/>
      </w:tblPr>
      <w:tblGrid>
        <w:gridCol w:w="535"/>
        <w:gridCol w:w="3240"/>
        <w:gridCol w:w="1170"/>
        <w:gridCol w:w="1080"/>
      </w:tblGrid>
      <w:tr w:rsidR="00B458C6" w:rsidRPr="007958AC" w14:paraId="21020D9F" w14:textId="77777777" w:rsidTr="00E959F4">
        <w:trPr>
          <w:trHeight w:val="300"/>
          <w:jc w:val="center"/>
        </w:trPr>
        <w:tc>
          <w:tcPr>
            <w:tcW w:w="6025"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tcPr>
          <w:p w14:paraId="66749196" w14:textId="4DA5815F" w:rsidR="00B458C6" w:rsidRPr="007958AC" w:rsidRDefault="0028626B" w:rsidP="00E959F4">
            <w:pPr>
              <w:widowControl/>
              <w:autoSpaceDE/>
              <w:autoSpaceDN/>
              <w:adjustRightInd/>
              <w:jc w:val="center"/>
              <w:rPr>
                <w:rFonts w:ascii="Calibri" w:eastAsia="Times New Roman" w:hAnsi="Calibri" w:cs="Calibri"/>
                <w:b/>
                <w:bCs/>
                <w:color w:val="000000"/>
                <w:sz w:val="22"/>
                <w:szCs w:val="22"/>
              </w:rPr>
            </w:pPr>
            <w:r w:rsidRPr="00C77475">
              <w:rPr>
                <w:rFonts w:ascii="Calibri" w:eastAsia="Times New Roman" w:hAnsi="Calibri" w:cs="Calibri"/>
                <w:b/>
                <w:bCs/>
                <w:color w:val="000000"/>
                <w:sz w:val="22"/>
                <w:szCs w:val="22"/>
              </w:rPr>
              <w:t>Indiana Statewide Targets (2018)</w:t>
            </w:r>
          </w:p>
        </w:tc>
      </w:tr>
      <w:tr w:rsidR="00D23724" w:rsidRPr="007958AC" w14:paraId="6DAA909B" w14:textId="77777777" w:rsidTr="00E959F4">
        <w:trPr>
          <w:trHeight w:val="300"/>
          <w:jc w:val="center"/>
        </w:trPr>
        <w:tc>
          <w:tcPr>
            <w:tcW w:w="377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D15657" w14:textId="77777777" w:rsidR="00D23724" w:rsidRPr="007958AC" w:rsidRDefault="00D23724" w:rsidP="00E959F4">
            <w:pPr>
              <w:widowControl/>
              <w:autoSpaceDE/>
              <w:autoSpaceDN/>
              <w:adjustRightInd/>
              <w:rPr>
                <w:rFonts w:ascii="Calibri" w:eastAsia="Times New Roman" w:hAnsi="Calibri" w:cs="Calibri"/>
                <w:b/>
                <w:bCs/>
                <w:color w:val="000000"/>
                <w:sz w:val="22"/>
                <w:szCs w:val="22"/>
              </w:rPr>
            </w:pPr>
            <w:r w:rsidRPr="007958AC">
              <w:rPr>
                <w:rFonts w:ascii="Calibri" w:eastAsia="Times New Roman" w:hAnsi="Calibri" w:cs="Calibri"/>
                <w:b/>
                <w:bCs/>
                <w:color w:val="000000"/>
                <w:sz w:val="22"/>
                <w:szCs w:val="22"/>
              </w:rPr>
              <w:t>PM 2: Asset Management</w:t>
            </w:r>
          </w:p>
          <w:p w14:paraId="07EA2FAF" w14:textId="77777777" w:rsidR="00D23724" w:rsidRPr="007958AC" w:rsidRDefault="00D23724" w:rsidP="00E959F4">
            <w:pPr>
              <w:widowControl/>
              <w:autoSpaceDE/>
              <w:autoSpaceDN/>
              <w:adjustRightInd/>
              <w:rPr>
                <w:rFonts w:ascii="Calibri" w:eastAsia="Times New Roman" w:hAnsi="Calibri" w:cs="Calibri"/>
                <w:color w:val="000000"/>
                <w:sz w:val="22"/>
                <w:szCs w:val="22"/>
              </w:rPr>
            </w:pPr>
          </w:p>
        </w:tc>
        <w:tc>
          <w:tcPr>
            <w:tcW w:w="225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3E340B84" w14:textId="77777777" w:rsidR="00D23724" w:rsidRPr="007958AC" w:rsidRDefault="00D23724" w:rsidP="00E959F4">
            <w:pPr>
              <w:widowControl/>
              <w:autoSpaceDE/>
              <w:autoSpaceDN/>
              <w:adjustRightInd/>
              <w:jc w:val="center"/>
              <w:rPr>
                <w:rFonts w:ascii="Calibri" w:eastAsia="Times New Roman" w:hAnsi="Calibri" w:cs="Calibri"/>
                <w:b/>
                <w:bCs/>
                <w:color w:val="000000"/>
                <w:sz w:val="22"/>
                <w:szCs w:val="22"/>
              </w:rPr>
            </w:pPr>
            <w:r w:rsidRPr="007958AC">
              <w:rPr>
                <w:rFonts w:ascii="Calibri" w:eastAsia="Times New Roman" w:hAnsi="Calibri" w:cs="Calibri"/>
                <w:b/>
                <w:bCs/>
                <w:color w:val="000000"/>
                <w:sz w:val="22"/>
                <w:szCs w:val="22"/>
              </w:rPr>
              <w:t>Target</w:t>
            </w:r>
          </w:p>
        </w:tc>
      </w:tr>
      <w:tr w:rsidR="00D23724" w:rsidRPr="007958AC" w14:paraId="1B0A5D82" w14:textId="77777777" w:rsidTr="001E4F53">
        <w:trPr>
          <w:trHeight w:val="300"/>
          <w:jc w:val="center"/>
        </w:trPr>
        <w:tc>
          <w:tcPr>
            <w:tcW w:w="3775"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437A795A" w14:textId="77777777" w:rsidR="00D23724" w:rsidRPr="007958AC" w:rsidRDefault="00D23724" w:rsidP="001B393B">
            <w:pPr>
              <w:widowControl/>
              <w:autoSpaceDE/>
              <w:autoSpaceDN/>
              <w:adjustRightInd/>
              <w:rPr>
                <w:rFonts w:ascii="Calibri" w:eastAsia="Times New Roman" w:hAnsi="Calibri" w:cs="Calibri"/>
                <w:i/>
                <w:iCs/>
                <w:color w:val="000000"/>
                <w:sz w:val="22"/>
                <w:szCs w:val="22"/>
              </w:rPr>
            </w:pPr>
            <w:r w:rsidRPr="007958AC">
              <w:rPr>
                <w:rFonts w:ascii="Calibri" w:eastAsia="Times New Roman" w:hAnsi="Calibri" w:cs="Calibri"/>
                <w:i/>
                <w:iCs/>
                <w:color w:val="000000"/>
                <w:sz w:val="22"/>
                <w:szCs w:val="22"/>
              </w:rPr>
              <w:t>Pavement Performance</w:t>
            </w:r>
          </w:p>
        </w:tc>
        <w:tc>
          <w:tcPr>
            <w:tcW w:w="1170" w:type="dxa"/>
            <w:tcBorders>
              <w:top w:val="nil"/>
              <w:left w:val="single" w:sz="4" w:space="0" w:color="auto"/>
              <w:bottom w:val="single" w:sz="4" w:space="0" w:color="auto"/>
              <w:right w:val="nil"/>
            </w:tcBorders>
            <w:shd w:val="clear" w:color="000000" w:fill="FFFFFF"/>
            <w:noWrap/>
            <w:vAlign w:val="center"/>
            <w:hideMark/>
          </w:tcPr>
          <w:p w14:paraId="4C8E5307" w14:textId="344E5B17" w:rsidR="00D23724" w:rsidRPr="007958AC" w:rsidRDefault="00D23724" w:rsidP="001B393B">
            <w:pPr>
              <w:widowControl/>
              <w:autoSpaceDE/>
              <w:autoSpaceDN/>
              <w:adjustRightInd/>
              <w:jc w:val="center"/>
              <w:rPr>
                <w:rFonts w:ascii="Calibri" w:eastAsia="Times New Roman" w:hAnsi="Calibri" w:cs="Calibri"/>
                <w:b/>
                <w:bCs/>
                <w:color w:val="000000"/>
                <w:sz w:val="22"/>
                <w:szCs w:val="22"/>
              </w:rPr>
            </w:pPr>
            <w:r w:rsidRPr="007958AC">
              <w:rPr>
                <w:rFonts w:ascii="Calibri" w:eastAsia="Times New Roman" w:hAnsi="Calibri" w:cs="Calibri"/>
                <w:b/>
                <w:bCs/>
                <w:color w:val="000000"/>
                <w:sz w:val="22"/>
                <w:szCs w:val="22"/>
              </w:rPr>
              <w:t>2-Year</w:t>
            </w:r>
            <w:r w:rsidR="0028626B">
              <w:rPr>
                <w:rFonts w:ascii="Calibri" w:eastAsia="Times New Roman" w:hAnsi="Calibri" w:cs="Calibri"/>
                <w:b/>
                <w:bCs/>
                <w:color w:val="000000"/>
                <w:sz w:val="22"/>
                <w:szCs w:val="22"/>
              </w:rPr>
              <w:t xml:space="preserve"> (2020)</w:t>
            </w:r>
          </w:p>
        </w:tc>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14:paraId="0B140B83" w14:textId="51D73D21" w:rsidR="00D23724" w:rsidRPr="007958AC" w:rsidRDefault="00D23724" w:rsidP="001B393B">
            <w:pPr>
              <w:widowControl/>
              <w:autoSpaceDE/>
              <w:autoSpaceDN/>
              <w:adjustRightInd/>
              <w:jc w:val="center"/>
              <w:rPr>
                <w:rFonts w:ascii="Calibri" w:eastAsia="Times New Roman" w:hAnsi="Calibri" w:cs="Calibri"/>
                <w:b/>
                <w:bCs/>
                <w:color w:val="000000"/>
                <w:sz w:val="22"/>
                <w:szCs w:val="22"/>
              </w:rPr>
            </w:pPr>
            <w:r w:rsidRPr="007958AC">
              <w:rPr>
                <w:rFonts w:ascii="Calibri" w:eastAsia="Times New Roman" w:hAnsi="Calibri" w:cs="Calibri"/>
                <w:b/>
                <w:bCs/>
                <w:color w:val="000000"/>
                <w:sz w:val="22"/>
                <w:szCs w:val="22"/>
              </w:rPr>
              <w:t>4-Year</w:t>
            </w:r>
            <w:r w:rsidR="0028626B">
              <w:rPr>
                <w:rFonts w:ascii="Calibri" w:eastAsia="Times New Roman" w:hAnsi="Calibri" w:cs="Calibri"/>
                <w:b/>
                <w:bCs/>
                <w:color w:val="000000"/>
                <w:sz w:val="22"/>
                <w:szCs w:val="22"/>
              </w:rPr>
              <w:t xml:space="preserve"> (2022)</w:t>
            </w:r>
          </w:p>
        </w:tc>
      </w:tr>
      <w:tr w:rsidR="00D23724" w:rsidRPr="007958AC" w14:paraId="00D19CD9" w14:textId="77777777" w:rsidTr="001E4F53">
        <w:trPr>
          <w:trHeight w:val="300"/>
          <w:jc w:val="center"/>
        </w:trPr>
        <w:tc>
          <w:tcPr>
            <w:tcW w:w="535" w:type="dxa"/>
            <w:tcBorders>
              <w:top w:val="nil"/>
              <w:left w:val="single" w:sz="4" w:space="0" w:color="auto"/>
              <w:bottom w:val="single" w:sz="4" w:space="0" w:color="auto"/>
              <w:right w:val="nil"/>
            </w:tcBorders>
            <w:shd w:val="clear" w:color="000000" w:fill="FFFFFF"/>
            <w:noWrap/>
            <w:vAlign w:val="bottom"/>
            <w:hideMark/>
          </w:tcPr>
          <w:p w14:paraId="77B2118D" w14:textId="77777777" w:rsidR="00D23724" w:rsidRPr="007958AC" w:rsidRDefault="00D23724" w:rsidP="00E959F4">
            <w:pPr>
              <w:widowControl/>
              <w:autoSpaceDE/>
              <w:autoSpaceDN/>
              <w:adjustRightInd/>
              <w:rPr>
                <w:rFonts w:ascii="Calibri" w:eastAsia="Times New Roman" w:hAnsi="Calibri" w:cs="Calibri"/>
                <w:color w:val="000000"/>
                <w:sz w:val="22"/>
                <w:szCs w:val="22"/>
              </w:rPr>
            </w:pPr>
            <w:r w:rsidRPr="007958AC">
              <w:rPr>
                <w:rFonts w:ascii="Calibri" w:eastAsia="Times New Roman" w:hAnsi="Calibri" w:cs="Calibri"/>
                <w:color w:val="000000"/>
                <w:sz w:val="22"/>
                <w:szCs w:val="22"/>
              </w:rPr>
              <w:t> </w:t>
            </w:r>
          </w:p>
        </w:tc>
        <w:tc>
          <w:tcPr>
            <w:tcW w:w="3240" w:type="dxa"/>
            <w:tcBorders>
              <w:top w:val="nil"/>
              <w:left w:val="nil"/>
              <w:bottom w:val="single" w:sz="4" w:space="0" w:color="auto"/>
              <w:right w:val="single" w:sz="4" w:space="0" w:color="auto"/>
            </w:tcBorders>
            <w:shd w:val="clear" w:color="000000" w:fill="FFFFFF"/>
            <w:noWrap/>
            <w:vAlign w:val="center"/>
            <w:hideMark/>
          </w:tcPr>
          <w:p w14:paraId="05583973" w14:textId="77777777" w:rsidR="00D23724" w:rsidRPr="007958AC" w:rsidRDefault="00D23724" w:rsidP="001B393B">
            <w:pPr>
              <w:widowControl/>
              <w:autoSpaceDE/>
              <w:autoSpaceDN/>
              <w:adjustRightInd/>
              <w:rPr>
                <w:rFonts w:ascii="Calibri" w:eastAsia="Times New Roman" w:hAnsi="Calibri" w:cs="Calibri"/>
                <w:color w:val="000000"/>
                <w:sz w:val="22"/>
                <w:szCs w:val="22"/>
              </w:rPr>
            </w:pPr>
            <w:r w:rsidRPr="007958AC">
              <w:rPr>
                <w:rFonts w:ascii="Calibri" w:eastAsia="Times New Roman" w:hAnsi="Calibri" w:cs="Calibri"/>
                <w:color w:val="000000"/>
                <w:sz w:val="22"/>
                <w:szCs w:val="22"/>
              </w:rPr>
              <w:t>% Good Interstate</w:t>
            </w:r>
          </w:p>
        </w:tc>
        <w:tc>
          <w:tcPr>
            <w:tcW w:w="1170" w:type="dxa"/>
            <w:tcBorders>
              <w:top w:val="nil"/>
              <w:left w:val="nil"/>
              <w:bottom w:val="single" w:sz="4" w:space="0" w:color="auto"/>
              <w:right w:val="single" w:sz="4" w:space="0" w:color="auto"/>
            </w:tcBorders>
            <w:shd w:val="clear" w:color="000000" w:fill="FFFFFF"/>
            <w:noWrap/>
            <w:vAlign w:val="center"/>
          </w:tcPr>
          <w:p w14:paraId="24A0A18F" w14:textId="162D1098" w:rsidR="00D23724" w:rsidRPr="007958AC" w:rsidRDefault="00FF5FD1" w:rsidP="001B393B">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84.2%</w:t>
            </w:r>
          </w:p>
        </w:tc>
        <w:tc>
          <w:tcPr>
            <w:tcW w:w="1080" w:type="dxa"/>
            <w:tcBorders>
              <w:top w:val="nil"/>
              <w:left w:val="nil"/>
              <w:bottom w:val="single" w:sz="4" w:space="0" w:color="auto"/>
              <w:right w:val="single" w:sz="4" w:space="0" w:color="auto"/>
            </w:tcBorders>
            <w:shd w:val="clear" w:color="000000" w:fill="FFFFFF"/>
            <w:noWrap/>
            <w:vAlign w:val="center"/>
          </w:tcPr>
          <w:p w14:paraId="4162A7F1" w14:textId="34AAF07E" w:rsidR="00D23724" w:rsidRPr="007958AC" w:rsidRDefault="00FF5FD1" w:rsidP="001B393B">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84.2%</w:t>
            </w:r>
          </w:p>
        </w:tc>
      </w:tr>
      <w:tr w:rsidR="00D23724" w:rsidRPr="007958AC" w14:paraId="016E6212" w14:textId="77777777" w:rsidTr="001E4F53">
        <w:trPr>
          <w:trHeight w:val="300"/>
          <w:jc w:val="center"/>
        </w:trPr>
        <w:tc>
          <w:tcPr>
            <w:tcW w:w="535" w:type="dxa"/>
            <w:tcBorders>
              <w:top w:val="nil"/>
              <w:left w:val="single" w:sz="4" w:space="0" w:color="auto"/>
              <w:bottom w:val="single" w:sz="4" w:space="0" w:color="auto"/>
              <w:right w:val="nil"/>
            </w:tcBorders>
            <w:shd w:val="clear" w:color="000000" w:fill="FFFFFF"/>
            <w:noWrap/>
            <w:vAlign w:val="bottom"/>
            <w:hideMark/>
          </w:tcPr>
          <w:p w14:paraId="047AF193" w14:textId="77777777" w:rsidR="00D23724" w:rsidRPr="007958AC" w:rsidRDefault="00D23724" w:rsidP="00E959F4">
            <w:pPr>
              <w:widowControl/>
              <w:autoSpaceDE/>
              <w:autoSpaceDN/>
              <w:adjustRightInd/>
              <w:rPr>
                <w:rFonts w:ascii="Calibri" w:eastAsia="Times New Roman" w:hAnsi="Calibri" w:cs="Calibri"/>
                <w:color w:val="000000"/>
                <w:sz w:val="22"/>
                <w:szCs w:val="22"/>
              </w:rPr>
            </w:pPr>
            <w:r w:rsidRPr="007958AC">
              <w:rPr>
                <w:rFonts w:ascii="Calibri" w:eastAsia="Times New Roman" w:hAnsi="Calibri" w:cs="Calibri"/>
                <w:color w:val="000000"/>
                <w:sz w:val="22"/>
                <w:szCs w:val="22"/>
              </w:rPr>
              <w:t> </w:t>
            </w:r>
          </w:p>
        </w:tc>
        <w:tc>
          <w:tcPr>
            <w:tcW w:w="3240" w:type="dxa"/>
            <w:tcBorders>
              <w:top w:val="nil"/>
              <w:left w:val="nil"/>
              <w:bottom w:val="single" w:sz="4" w:space="0" w:color="auto"/>
              <w:right w:val="single" w:sz="4" w:space="0" w:color="auto"/>
            </w:tcBorders>
            <w:shd w:val="clear" w:color="000000" w:fill="FFFFFF"/>
            <w:noWrap/>
            <w:vAlign w:val="center"/>
            <w:hideMark/>
          </w:tcPr>
          <w:p w14:paraId="7B92457A" w14:textId="77777777" w:rsidR="00D23724" w:rsidRPr="007958AC" w:rsidRDefault="00D23724" w:rsidP="001B393B">
            <w:pPr>
              <w:widowControl/>
              <w:autoSpaceDE/>
              <w:autoSpaceDN/>
              <w:adjustRightInd/>
              <w:rPr>
                <w:rFonts w:ascii="Calibri" w:eastAsia="Times New Roman" w:hAnsi="Calibri" w:cs="Calibri"/>
                <w:color w:val="000000"/>
                <w:sz w:val="22"/>
                <w:szCs w:val="22"/>
              </w:rPr>
            </w:pPr>
            <w:r w:rsidRPr="007958AC">
              <w:rPr>
                <w:rFonts w:ascii="Calibri" w:eastAsia="Times New Roman" w:hAnsi="Calibri" w:cs="Calibri"/>
                <w:color w:val="000000"/>
                <w:sz w:val="22"/>
                <w:szCs w:val="22"/>
              </w:rPr>
              <w:t>% Poor Interstate</w:t>
            </w:r>
          </w:p>
        </w:tc>
        <w:tc>
          <w:tcPr>
            <w:tcW w:w="1170" w:type="dxa"/>
            <w:tcBorders>
              <w:top w:val="nil"/>
              <w:left w:val="nil"/>
              <w:bottom w:val="single" w:sz="4" w:space="0" w:color="auto"/>
              <w:right w:val="single" w:sz="4" w:space="0" w:color="auto"/>
            </w:tcBorders>
            <w:shd w:val="clear" w:color="000000" w:fill="FFFFFF"/>
            <w:noWrap/>
            <w:vAlign w:val="center"/>
          </w:tcPr>
          <w:p w14:paraId="3580640C" w14:textId="4D7F3CC8" w:rsidR="00D23724" w:rsidRPr="007958AC" w:rsidRDefault="00FF5FD1" w:rsidP="001B393B">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0.8%</w:t>
            </w:r>
          </w:p>
        </w:tc>
        <w:tc>
          <w:tcPr>
            <w:tcW w:w="1080" w:type="dxa"/>
            <w:tcBorders>
              <w:top w:val="nil"/>
              <w:left w:val="nil"/>
              <w:bottom w:val="single" w:sz="4" w:space="0" w:color="auto"/>
              <w:right w:val="single" w:sz="4" w:space="0" w:color="auto"/>
            </w:tcBorders>
            <w:shd w:val="clear" w:color="000000" w:fill="FFFFFF"/>
            <w:noWrap/>
            <w:vAlign w:val="center"/>
          </w:tcPr>
          <w:p w14:paraId="198AEB37" w14:textId="4858CCE4" w:rsidR="00D23724" w:rsidRPr="007958AC" w:rsidRDefault="00FF5FD1" w:rsidP="001B393B">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0.8%</w:t>
            </w:r>
          </w:p>
        </w:tc>
      </w:tr>
      <w:tr w:rsidR="00D23724" w:rsidRPr="007958AC" w14:paraId="29BF3E31" w14:textId="77777777" w:rsidTr="001E4F53">
        <w:trPr>
          <w:trHeight w:val="300"/>
          <w:jc w:val="center"/>
        </w:trPr>
        <w:tc>
          <w:tcPr>
            <w:tcW w:w="535" w:type="dxa"/>
            <w:tcBorders>
              <w:top w:val="nil"/>
              <w:left w:val="single" w:sz="4" w:space="0" w:color="auto"/>
              <w:bottom w:val="single" w:sz="4" w:space="0" w:color="auto"/>
              <w:right w:val="nil"/>
            </w:tcBorders>
            <w:shd w:val="clear" w:color="000000" w:fill="FFFFFF"/>
            <w:noWrap/>
            <w:vAlign w:val="bottom"/>
            <w:hideMark/>
          </w:tcPr>
          <w:p w14:paraId="02B4EBCA" w14:textId="77777777" w:rsidR="00D23724" w:rsidRPr="007958AC" w:rsidRDefault="00D23724" w:rsidP="00E959F4">
            <w:pPr>
              <w:widowControl/>
              <w:autoSpaceDE/>
              <w:autoSpaceDN/>
              <w:adjustRightInd/>
              <w:rPr>
                <w:rFonts w:ascii="Calibri" w:eastAsia="Times New Roman" w:hAnsi="Calibri" w:cs="Calibri"/>
                <w:color w:val="000000"/>
                <w:sz w:val="22"/>
                <w:szCs w:val="22"/>
              </w:rPr>
            </w:pPr>
            <w:r w:rsidRPr="007958AC">
              <w:rPr>
                <w:rFonts w:ascii="Calibri" w:eastAsia="Times New Roman" w:hAnsi="Calibri" w:cs="Calibri"/>
                <w:color w:val="000000"/>
                <w:sz w:val="22"/>
                <w:szCs w:val="22"/>
              </w:rPr>
              <w:t> </w:t>
            </w:r>
          </w:p>
        </w:tc>
        <w:tc>
          <w:tcPr>
            <w:tcW w:w="3240" w:type="dxa"/>
            <w:tcBorders>
              <w:top w:val="nil"/>
              <w:left w:val="nil"/>
              <w:bottom w:val="single" w:sz="4" w:space="0" w:color="auto"/>
              <w:right w:val="single" w:sz="4" w:space="0" w:color="auto"/>
            </w:tcBorders>
            <w:shd w:val="clear" w:color="000000" w:fill="FFFFFF"/>
            <w:noWrap/>
            <w:vAlign w:val="center"/>
            <w:hideMark/>
          </w:tcPr>
          <w:p w14:paraId="71C64E0B" w14:textId="77777777" w:rsidR="00D23724" w:rsidRPr="007958AC" w:rsidRDefault="00D23724" w:rsidP="001B393B">
            <w:pPr>
              <w:widowControl/>
              <w:autoSpaceDE/>
              <w:autoSpaceDN/>
              <w:adjustRightInd/>
              <w:rPr>
                <w:rFonts w:ascii="Calibri" w:eastAsia="Times New Roman" w:hAnsi="Calibri" w:cs="Calibri"/>
                <w:color w:val="000000"/>
                <w:sz w:val="22"/>
                <w:szCs w:val="22"/>
              </w:rPr>
            </w:pPr>
            <w:r w:rsidRPr="007958AC">
              <w:rPr>
                <w:rFonts w:ascii="Calibri" w:eastAsia="Times New Roman" w:hAnsi="Calibri" w:cs="Calibri"/>
                <w:color w:val="000000"/>
                <w:sz w:val="22"/>
                <w:szCs w:val="22"/>
              </w:rPr>
              <w:t>% Good Non-Interstate NHS</w:t>
            </w:r>
          </w:p>
        </w:tc>
        <w:tc>
          <w:tcPr>
            <w:tcW w:w="1170" w:type="dxa"/>
            <w:tcBorders>
              <w:top w:val="nil"/>
              <w:left w:val="nil"/>
              <w:bottom w:val="single" w:sz="4" w:space="0" w:color="auto"/>
              <w:right w:val="single" w:sz="4" w:space="0" w:color="auto"/>
            </w:tcBorders>
            <w:shd w:val="clear" w:color="000000" w:fill="FFFFFF"/>
            <w:noWrap/>
            <w:vAlign w:val="center"/>
          </w:tcPr>
          <w:p w14:paraId="5FACE108" w14:textId="0B349BE5" w:rsidR="00D23724" w:rsidRPr="007958AC" w:rsidRDefault="00FF5FD1" w:rsidP="001B393B">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78.7%</w:t>
            </w:r>
          </w:p>
        </w:tc>
        <w:tc>
          <w:tcPr>
            <w:tcW w:w="1080" w:type="dxa"/>
            <w:tcBorders>
              <w:top w:val="nil"/>
              <w:left w:val="nil"/>
              <w:bottom w:val="single" w:sz="4" w:space="0" w:color="auto"/>
              <w:right w:val="single" w:sz="4" w:space="0" w:color="auto"/>
            </w:tcBorders>
            <w:shd w:val="clear" w:color="000000" w:fill="FFFFFF"/>
            <w:noWrap/>
            <w:vAlign w:val="center"/>
          </w:tcPr>
          <w:p w14:paraId="0641EA1E" w14:textId="264DA160" w:rsidR="00D23724" w:rsidRPr="007958AC" w:rsidRDefault="00FF5FD1" w:rsidP="001B393B">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78.7%</w:t>
            </w:r>
          </w:p>
        </w:tc>
      </w:tr>
      <w:tr w:rsidR="00D23724" w:rsidRPr="007958AC" w14:paraId="736A2E9F" w14:textId="77777777" w:rsidTr="001E4F53">
        <w:trPr>
          <w:trHeight w:val="300"/>
          <w:jc w:val="center"/>
        </w:trPr>
        <w:tc>
          <w:tcPr>
            <w:tcW w:w="535" w:type="dxa"/>
            <w:tcBorders>
              <w:top w:val="nil"/>
              <w:left w:val="single" w:sz="4" w:space="0" w:color="auto"/>
              <w:bottom w:val="single" w:sz="4" w:space="0" w:color="auto"/>
              <w:right w:val="nil"/>
            </w:tcBorders>
            <w:shd w:val="clear" w:color="000000" w:fill="FFFFFF"/>
            <w:noWrap/>
            <w:vAlign w:val="bottom"/>
            <w:hideMark/>
          </w:tcPr>
          <w:p w14:paraId="28C1A79B" w14:textId="77777777" w:rsidR="00D23724" w:rsidRPr="007958AC" w:rsidRDefault="00D23724" w:rsidP="00E959F4">
            <w:pPr>
              <w:widowControl/>
              <w:autoSpaceDE/>
              <w:autoSpaceDN/>
              <w:adjustRightInd/>
              <w:rPr>
                <w:rFonts w:ascii="Calibri" w:eastAsia="Times New Roman" w:hAnsi="Calibri" w:cs="Calibri"/>
                <w:color w:val="000000"/>
                <w:sz w:val="22"/>
                <w:szCs w:val="22"/>
              </w:rPr>
            </w:pPr>
            <w:r w:rsidRPr="007958AC">
              <w:rPr>
                <w:rFonts w:ascii="Calibri" w:eastAsia="Times New Roman" w:hAnsi="Calibri" w:cs="Calibri"/>
                <w:color w:val="000000"/>
                <w:sz w:val="22"/>
                <w:szCs w:val="22"/>
              </w:rPr>
              <w:t> </w:t>
            </w:r>
          </w:p>
        </w:tc>
        <w:tc>
          <w:tcPr>
            <w:tcW w:w="3240" w:type="dxa"/>
            <w:tcBorders>
              <w:top w:val="nil"/>
              <w:left w:val="nil"/>
              <w:bottom w:val="single" w:sz="4" w:space="0" w:color="auto"/>
              <w:right w:val="single" w:sz="4" w:space="0" w:color="auto"/>
            </w:tcBorders>
            <w:shd w:val="clear" w:color="000000" w:fill="FFFFFF"/>
            <w:noWrap/>
            <w:vAlign w:val="center"/>
            <w:hideMark/>
          </w:tcPr>
          <w:p w14:paraId="2847BBED" w14:textId="77777777" w:rsidR="00D23724" w:rsidRPr="007958AC" w:rsidRDefault="00D23724" w:rsidP="001B393B">
            <w:pPr>
              <w:widowControl/>
              <w:autoSpaceDE/>
              <w:autoSpaceDN/>
              <w:adjustRightInd/>
              <w:rPr>
                <w:rFonts w:ascii="Calibri" w:eastAsia="Times New Roman" w:hAnsi="Calibri" w:cs="Calibri"/>
                <w:color w:val="000000"/>
                <w:sz w:val="22"/>
                <w:szCs w:val="22"/>
              </w:rPr>
            </w:pPr>
            <w:r w:rsidRPr="007958AC">
              <w:rPr>
                <w:rFonts w:ascii="Calibri" w:eastAsia="Times New Roman" w:hAnsi="Calibri" w:cs="Calibri"/>
                <w:color w:val="000000"/>
                <w:sz w:val="22"/>
                <w:szCs w:val="22"/>
              </w:rPr>
              <w:t>% Poor Non-Interstate NHS</w:t>
            </w:r>
          </w:p>
        </w:tc>
        <w:tc>
          <w:tcPr>
            <w:tcW w:w="1170" w:type="dxa"/>
            <w:tcBorders>
              <w:top w:val="nil"/>
              <w:left w:val="nil"/>
              <w:bottom w:val="single" w:sz="4" w:space="0" w:color="auto"/>
              <w:right w:val="single" w:sz="4" w:space="0" w:color="auto"/>
            </w:tcBorders>
            <w:shd w:val="clear" w:color="000000" w:fill="FFFFFF"/>
            <w:noWrap/>
            <w:vAlign w:val="center"/>
          </w:tcPr>
          <w:p w14:paraId="63014C09" w14:textId="0B7A9A44" w:rsidR="00D23724" w:rsidRPr="007958AC" w:rsidRDefault="00FF5FD1" w:rsidP="001B393B">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3.1%</w:t>
            </w:r>
          </w:p>
        </w:tc>
        <w:tc>
          <w:tcPr>
            <w:tcW w:w="1080" w:type="dxa"/>
            <w:tcBorders>
              <w:top w:val="nil"/>
              <w:left w:val="nil"/>
              <w:bottom w:val="single" w:sz="4" w:space="0" w:color="auto"/>
              <w:right w:val="single" w:sz="4" w:space="0" w:color="auto"/>
            </w:tcBorders>
            <w:shd w:val="clear" w:color="000000" w:fill="FFFFFF"/>
            <w:noWrap/>
            <w:vAlign w:val="center"/>
          </w:tcPr>
          <w:p w14:paraId="43CEE669" w14:textId="73A4F34E" w:rsidR="00D23724" w:rsidRPr="007958AC" w:rsidRDefault="00FF5FD1" w:rsidP="001B393B">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3.1%</w:t>
            </w:r>
          </w:p>
        </w:tc>
      </w:tr>
    </w:tbl>
    <w:p w14:paraId="40CE9635" w14:textId="77777777" w:rsidR="00C362CC" w:rsidRDefault="00C362CC" w:rsidP="00446D79"/>
    <w:p w14:paraId="50654C50" w14:textId="03E8E5CD" w:rsidR="00881544" w:rsidRPr="007900DF" w:rsidRDefault="00045565" w:rsidP="00E64A79">
      <w:pPr>
        <w:pStyle w:val="Heading6"/>
        <w:spacing w:before="0"/>
        <w:jc w:val="both"/>
        <w:rPr>
          <w:b/>
        </w:rPr>
      </w:pPr>
      <w:r>
        <w:rPr>
          <w:b/>
          <w:color w:val="365F91" w:themeColor="accent1" w:themeShade="BF"/>
        </w:rPr>
        <w:t>Target</w:t>
      </w:r>
      <w:r w:rsidR="008E384C">
        <w:rPr>
          <w:b/>
          <w:color w:val="365F91" w:themeColor="accent1" w:themeShade="BF"/>
        </w:rPr>
        <w:t>s</w:t>
      </w:r>
      <w:r w:rsidR="00C362CC">
        <w:rPr>
          <w:b/>
          <w:color w:val="365F91" w:themeColor="accent1" w:themeShade="BF"/>
        </w:rPr>
        <w:t xml:space="preserve"> (as required by FHWA)</w:t>
      </w:r>
    </w:p>
    <w:p w14:paraId="592D89D4" w14:textId="3A0201C8" w:rsidR="00881544" w:rsidRDefault="00D23724" w:rsidP="00E64A79">
      <w:pPr>
        <w:jc w:val="both"/>
        <w:rPr>
          <w:rFonts w:asciiTheme="minorHAnsi" w:hAnsiTheme="minorHAnsi" w:cstheme="minorHAnsi"/>
          <w:sz w:val="22"/>
          <w:szCs w:val="22"/>
        </w:rPr>
      </w:pPr>
      <w:r w:rsidRPr="00C77475">
        <w:rPr>
          <w:rFonts w:asciiTheme="minorHAnsi" w:hAnsiTheme="minorHAnsi" w:cstheme="minorHAnsi"/>
          <w:sz w:val="22"/>
        </w:rPr>
        <w:t xml:space="preserve">Per federal regulation, </w:t>
      </w:r>
      <w:r w:rsidR="00B458C6" w:rsidRPr="00C77475">
        <w:rPr>
          <w:rFonts w:asciiTheme="minorHAnsi" w:hAnsiTheme="minorHAnsi" w:cstheme="minorHAnsi"/>
          <w:sz w:val="22"/>
        </w:rPr>
        <w:t>the targets that KIPDA will report in its 2018 Baseline Performance Period Report are 2022 targets. The targets are detailed in the following table. The KIPDA Transportation Policy committee adopted th</w:t>
      </w:r>
      <w:r w:rsidR="008E384C" w:rsidRPr="00C77475">
        <w:rPr>
          <w:rFonts w:asciiTheme="minorHAnsi" w:hAnsiTheme="minorHAnsi" w:cstheme="minorHAnsi"/>
          <w:sz w:val="22"/>
        </w:rPr>
        <w:t>ese</w:t>
      </w:r>
      <w:r w:rsidR="00B458C6" w:rsidRPr="00C77475">
        <w:rPr>
          <w:rFonts w:asciiTheme="minorHAnsi" w:hAnsiTheme="minorHAnsi" w:cstheme="minorHAnsi"/>
          <w:sz w:val="22"/>
        </w:rPr>
        <w:t xml:space="preserve"> target</w:t>
      </w:r>
      <w:r w:rsidR="008E384C" w:rsidRPr="00C77475">
        <w:rPr>
          <w:rFonts w:asciiTheme="minorHAnsi" w:hAnsiTheme="minorHAnsi" w:cstheme="minorHAnsi"/>
          <w:sz w:val="22"/>
        </w:rPr>
        <w:t>s</w:t>
      </w:r>
      <w:r w:rsidR="00B458C6" w:rsidRPr="00C77475">
        <w:rPr>
          <w:rFonts w:asciiTheme="minorHAnsi" w:hAnsiTheme="minorHAnsi" w:cstheme="minorHAnsi"/>
          <w:sz w:val="22"/>
        </w:rPr>
        <w:t xml:space="preserve"> on October 25, 2018.</w:t>
      </w:r>
    </w:p>
    <w:p w14:paraId="430D7204" w14:textId="77777777" w:rsidR="00D23724" w:rsidRDefault="00D23724" w:rsidP="00E64A79">
      <w:pPr>
        <w:jc w:val="both"/>
        <w:rPr>
          <w:rFonts w:asciiTheme="minorHAnsi" w:hAnsiTheme="minorHAnsi" w:cstheme="minorHAnsi"/>
          <w:sz w:val="22"/>
          <w:szCs w:val="22"/>
        </w:rPr>
      </w:pPr>
    </w:p>
    <w:tbl>
      <w:tblPr>
        <w:tblW w:w="6025" w:type="dxa"/>
        <w:jc w:val="center"/>
        <w:tblLook w:val="04A0" w:firstRow="1" w:lastRow="0" w:firstColumn="1" w:lastColumn="0" w:noHBand="0" w:noVBand="1"/>
      </w:tblPr>
      <w:tblGrid>
        <w:gridCol w:w="535"/>
        <w:gridCol w:w="3240"/>
        <w:gridCol w:w="2250"/>
      </w:tblGrid>
      <w:tr w:rsidR="00B458C6" w:rsidRPr="007958AC" w14:paraId="0F71D029" w14:textId="77777777" w:rsidTr="00E959F4">
        <w:trPr>
          <w:trHeight w:val="300"/>
          <w:jc w:val="center"/>
        </w:trPr>
        <w:tc>
          <w:tcPr>
            <w:tcW w:w="6025"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75DBE1C9" w14:textId="4C504B84" w:rsidR="00B458C6" w:rsidRPr="007958AC" w:rsidRDefault="00B458C6" w:rsidP="00E959F4">
            <w:pPr>
              <w:widowControl/>
              <w:autoSpaceDE/>
              <w:autoSpaceDN/>
              <w:adjustRightInd/>
              <w:jc w:val="center"/>
              <w:rPr>
                <w:rFonts w:ascii="Calibri" w:eastAsia="Times New Roman" w:hAnsi="Calibri" w:cs="Calibri"/>
                <w:b/>
                <w:bCs/>
                <w:color w:val="000000"/>
                <w:sz w:val="22"/>
                <w:szCs w:val="22"/>
              </w:rPr>
            </w:pPr>
            <w:r w:rsidRPr="00C77475">
              <w:rPr>
                <w:rFonts w:ascii="Calibri" w:eastAsia="Times New Roman" w:hAnsi="Calibri" w:cs="Calibri"/>
                <w:b/>
                <w:bCs/>
                <w:color w:val="000000"/>
                <w:sz w:val="22"/>
                <w:szCs w:val="22"/>
              </w:rPr>
              <w:t>KIPDA</w:t>
            </w:r>
            <w:r w:rsidR="0028626B" w:rsidRPr="00C77475">
              <w:rPr>
                <w:rFonts w:ascii="Calibri" w:eastAsia="Times New Roman" w:hAnsi="Calibri" w:cs="Calibri"/>
                <w:b/>
                <w:bCs/>
                <w:color w:val="000000"/>
                <w:sz w:val="22"/>
                <w:szCs w:val="22"/>
              </w:rPr>
              <w:t xml:space="preserve"> MPO</w:t>
            </w:r>
            <w:r w:rsidRPr="00C77475">
              <w:rPr>
                <w:rFonts w:ascii="Calibri" w:eastAsia="Times New Roman" w:hAnsi="Calibri" w:cs="Calibri"/>
                <w:b/>
                <w:bCs/>
                <w:color w:val="000000"/>
                <w:sz w:val="22"/>
                <w:szCs w:val="22"/>
              </w:rPr>
              <w:t xml:space="preserve"> </w:t>
            </w:r>
            <w:r w:rsidR="0028626B" w:rsidRPr="00C77475">
              <w:rPr>
                <w:rFonts w:ascii="Calibri" w:eastAsia="Times New Roman" w:hAnsi="Calibri" w:cs="Calibri"/>
                <w:b/>
                <w:bCs/>
                <w:color w:val="000000"/>
                <w:sz w:val="22"/>
                <w:szCs w:val="22"/>
              </w:rPr>
              <w:t>Targets (</w:t>
            </w:r>
            <w:r w:rsidRPr="00C77475">
              <w:rPr>
                <w:rFonts w:ascii="Calibri" w:eastAsia="Times New Roman" w:hAnsi="Calibri" w:cs="Calibri"/>
                <w:b/>
                <w:bCs/>
                <w:color w:val="000000"/>
                <w:sz w:val="22"/>
                <w:szCs w:val="22"/>
              </w:rPr>
              <w:t>2018</w:t>
            </w:r>
            <w:r w:rsidR="0028626B" w:rsidRPr="00C77475">
              <w:rPr>
                <w:rFonts w:ascii="Calibri" w:eastAsia="Times New Roman" w:hAnsi="Calibri" w:cs="Calibri"/>
                <w:b/>
                <w:bCs/>
                <w:color w:val="000000"/>
                <w:sz w:val="22"/>
                <w:szCs w:val="22"/>
              </w:rPr>
              <w:t>)</w:t>
            </w:r>
          </w:p>
        </w:tc>
      </w:tr>
      <w:tr w:rsidR="00D23724" w:rsidRPr="007958AC" w14:paraId="62F5363A" w14:textId="77777777" w:rsidTr="00E959F4">
        <w:trPr>
          <w:trHeight w:val="300"/>
          <w:jc w:val="center"/>
        </w:trPr>
        <w:tc>
          <w:tcPr>
            <w:tcW w:w="377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4B7D5A" w14:textId="77777777" w:rsidR="00D23724" w:rsidRPr="007958AC" w:rsidRDefault="00D23724" w:rsidP="00E959F4">
            <w:pPr>
              <w:widowControl/>
              <w:autoSpaceDE/>
              <w:autoSpaceDN/>
              <w:adjustRightInd/>
              <w:rPr>
                <w:rFonts w:ascii="Calibri" w:eastAsia="Times New Roman" w:hAnsi="Calibri" w:cs="Calibri"/>
                <w:b/>
                <w:bCs/>
                <w:color w:val="000000"/>
                <w:sz w:val="22"/>
                <w:szCs w:val="22"/>
              </w:rPr>
            </w:pPr>
            <w:r w:rsidRPr="007958AC">
              <w:rPr>
                <w:rFonts w:ascii="Calibri" w:eastAsia="Times New Roman" w:hAnsi="Calibri" w:cs="Calibri"/>
                <w:b/>
                <w:bCs/>
                <w:color w:val="000000"/>
                <w:sz w:val="22"/>
                <w:szCs w:val="22"/>
              </w:rPr>
              <w:t>PM 2: Asset Management</w:t>
            </w:r>
          </w:p>
          <w:p w14:paraId="1714B1FA" w14:textId="77777777" w:rsidR="00D23724" w:rsidRPr="007958AC" w:rsidRDefault="00D23724" w:rsidP="00E959F4">
            <w:pPr>
              <w:widowControl/>
              <w:autoSpaceDE/>
              <w:autoSpaceDN/>
              <w:adjustRightInd/>
              <w:rPr>
                <w:rFonts w:ascii="Calibri" w:eastAsia="Times New Roman" w:hAnsi="Calibri" w:cs="Calibri"/>
                <w:color w:val="000000"/>
                <w:sz w:val="22"/>
                <w:szCs w:val="22"/>
              </w:rPr>
            </w:pPr>
          </w:p>
        </w:tc>
        <w:tc>
          <w:tcPr>
            <w:tcW w:w="2250" w:type="dxa"/>
            <w:tcBorders>
              <w:top w:val="single" w:sz="4" w:space="0" w:color="auto"/>
              <w:left w:val="nil"/>
              <w:bottom w:val="single" w:sz="4" w:space="0" w:color="auto"/>
              <w:right w:val="single" w:sz="4" w:space="0" w:color="000000"/>
            </w:tcBorders>
            <w:shd w:val="clear" w:color="000000" w:fill="FFFFFF"/>
            <w:noWrap/>
            <w:vAlign w:val="center"/>
            <w:hideMark/>
          </w:tcPr>
          <w:p w14:paraId="0FFC73DA" w14:textId="77777777" w:rsidR="00D23724" w:rsidRPr="007958AC" w:rsidRDefault="00D23724" w:rsidP="00E959F4">
            <w:pPr>
              <w:widowControl/>
              <w:autoSpaceDE/>
              <w:autoSpaceDN/>
              <w:adjustRightInd/>
              <w:jc w:val="center"/>
              <w:rPr>
                <w:rFonts w:ascii="Calibri" w:eastAsia="Times New Roman" w:hAnsi="Calibri" w:cs="Calibri"/>
                <w:b/>
                <w:bCs/>
                <w:color w:val="000000"/>
                <w:sz w:val="22"/>
                <w:szCs w:val="22"/>
              </w:rPr>
            </w:pPr>
            <w:r w:rsidRPr="007958AC">
              <w:rPr>
                <w:rFonts w:ascii="Calibri" w:eastAsia="Times New Roman" w:hAnsi="Calibri" w:cs="Calibri"/>
                <w:b/>
                <w:bCs/>
                <w:color w:val="000000"/>
                <w:sz w:val="22"/>
                <w:szCs w:val="22"/>
              </w:rPr>
              <w:t>Target</w:t>
            </w:r>
          </w:p>
        </w:tc>
      </w:tr>
      <w:tr w:rsidR="00D23724" w:rsidRPr="007958AC" w14:paraId="400A94EC" w14:textId="77777777" w:rsidTr="00E959F4">
        <w:trPr>
          <w:trHeight w:val="300"/>
          <w:jc w:val="center"/>
        </w:trPr>
        <w:tc>
          <w:tcPr>
            <w:tcW w:w="3775"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742E4C93" w14:textId="77777777" w:rsidR="00D23724" w:rsidRPr="007958AC" w:rsidRDefault="00D23724" w:rsidP="00E959F4">
            <w:pPr>
              <w:widowControl/>
              <w:autoSpaceDE/>
              <w:autoSpaceDN/>
              <w:adjustRightInd/>
              <w:rPr>
                <w:rFonts w:ascii="Calibri" w:eastAsia="Times New Roman" w:hAnsi="Calibri" w:cs="Calibri"/>
                <w:i/>
                <w:iCs/>
                <w:color w:val="000000"/>
                <w:sz w:val="22"/>
                <w:szCs w:val="22"/>
              </w:rPr>
            </w:pPr>
            <w:r w:rsidRPr="007958AC">
              <w:rPr>
                <w:rFonts w:ascii="Calibri" w:eastAsia="Times New Roman" w:hAnsi="Calibri" w:cs="Calibri"/>
                <w:i/>
                <w:iCs/>
                <w:color w:val="000000"/>
                <w:sz w:val="22"/>
                <w:szCs w:val="22"/>
              </w:rPr>
              <w:t>Pavement Performance</w:t>
            </w:r>
          </w:p>
        </w:tc>
        <w:tc>
          <w:tcPr>
            <w:tcW w:w="2250" w:type="dxa"/>
            <w:tcBorders>
              <w:top w:val="nil"/>
              <w:left w:val="single" w:sz="4" w:space="0" w:color="auto"/>
              <w:bottom w:val="single" w:sz="4" w:space="0" w:color="auto"/>
              <w:right w:val="single" w:sz="4" w:space="0" w:color="auto"/>
            </w:tcBorders>
            <w:shd w:val="clear" w:color="000000" w:fill="FFFFFF"/>
            <w:noWrap/>
            <w:vAlign w:val="center"/>
            <w:hideMark/>
          </w:tcPr>
          <w:p w14:paraId="2F3C86C2" w14:textId="7E39DFE5" w:rsidR="00D23724" w:rsidRPr="007958AC" w:rsidRDefault="00D23724" w:rsidP="00E959F4">
            <w:pPr>
              <w:widowControl/>
              <w:autoSpaceDE/>
              <w:autoSpaceDN/>
              <w:adjustRightInd/>
              <w:jc w:val="center"/>
              <w:rPr>
                <w:rFonts w:ascii="Calibri" w:eastAsia="Times New Roman" w:hAnsi="Calibri" w:cs="Calibri"/>
                <w:b/>
                <w:bCs/>
                <w:color w:val="000000"/>
                <w:sz w:val="22"/>
                <w:szCs w:val="22"/>
              </w:rPr>
            </w:pPr>
            <w:r w:rsidRPr="007958AC">
              <w:rPr>
                <w:rFonts w:ascii="Calibri" w:eastAsia="Times New Roman" w:hAnsi="Calibri" w:cs="Calibri"/>
                <w:b/>
                <w:bCs/>
                <w:color w:val="000000"/>
                <w:sz w:val="22"/>
                <w:szCs w:val="22"/>
              </w:rPr>
              <w:t>4-Year</w:t>
            </w:r>
            <w:r w:rsidR="0028626B">
              <w:rPr>
                <w:rFonts w:ascii="Calibri" w:eastAsia="Times New Roman" w:hAnsi="Calibri" w:cs="Calibri"/>
                <w:b/>
                <w:bCs/>
                <w:color w:val="000000"/>
                <w:sz w:val="22"/>
                <w:szCs w:val="22"/>
              </w:rPr>
              <w:t xml:space="preserve"> (2022)</w:t>
            </w:r>
          </w:p>
        </w:tc>
      </w:tr>
      <w:tr w:rsidR="00D23724" w:rsidRPr="007958AC" w14:paraId="5A792F21" w14:textId="77777777" w:rsidTr="00C77475">
        <w:trPr>
          <w:trHeight w:val="300"/>
          <w:jc w:val="center"/>
        </w:trPr>
        <w:tc>
          <w:tcPr>
            <w:tcW w:w="535" w:type="dxa"/>
            <w:tcBorders>
              <w:top w:val="nil"/>
              <w:left w:val="single" w:sz="4" w:space="0" w:color="auto"/>
              <w:bottom w:val="single" w:sz="4" w:space="0" w:color="auto"/>
              <w:right w:val="nil"/>
            </w:tcBorders>
            <w:shd w:val="clear" w:color="000000" w:fill="FFFFFF"/>
            <w:noWrap/>
            <w:vAlign w:val="bottom"/>
            <w:hideMark/>
          </w:tcPr>
          <w:p w14:paraId="70FFF068" w14:textId="77777777" w:rsidR="00D23724" w:rsidRPr="007958AC" w:rsidRDefault="00D23724" w:rsidP="00E959F4">
            <w:pPr>
              <w:widowControl/>
              <w:autoSpaceDE/>
              <w:autoSpaceDN/>
              <w:adjustRightInd/>
              <w:rPr>
                <w:rFonts w:ascii="Calibri" w:eastAsia="Times New Roman" w:hAnsi="Calibri" w:cs="Calibri"/>
                <w:color w:val="000000"/>
                <w:sz w:val="22"/>
                <w:szCs w:val="22"/>
              </w:rPr>
            </w:pPr>
            <w:r w:rsidRPr="007958AC">
              <w:rPr>
                <w:rFonts w:ascii="Calibri" w:eastAsia="Times New Roman" w:hAnsi="Calibri" w:cs="Calibri"/>
                <w:color w:val="000000"/>
                <w:sz w:val="22"/>
                <w:szCs w:val="22"/>
              </w:rPr>
              <w:t> </w:t>
            </w:r>
          </w:p>
        </w:tc>
        <w:tc>
          <w:tcPr>
            <w:tcW w:w="3240" w:type="dxa"/>
            <w:tcBorders>
              <w:top w:val="nil"/>
              <w:left w:val="nil"/>
              <w:bottom w:val="single" w:sz="4" w:space="0" w:color="auto"/>
              <w:right w:val="single" w:sz="4" w:space="0" w:color="auto"/>
            </w:tcBorders>
            <w:shd w:val="clear" w:color="000000" w:fill="FFFFFF"/>
            <w:noWrap/>
            <w:vAlign w:val="center"/>
            <w:hideMark/>
          </w:tcPr>
          <w:p w14:paraId="25B6BB58" w14:textId="77777777" w:rsidR="00D23724" w:rsidRPr="007958AC" w:rsidRDefault="00D23724" w:rsidP="00E959F4">
            <w:pPr>
              <w:widowControl/>
              <w:autoSpaceDE/>
              <w:autoSpaceDN/>
              <w:adjustRightInd/>
              <w:rPr>
                <w:rFonts w:ascii="Calibri" w:eastAsia="Times New Roman" w:hAnsi="Calibri" w:cs="Calibri"/>
                <w:color w:val="000000"/>
                <w:sz w:val="22"/>
                <w:szCs w:val="22"/>
              </w:rPr>
            </w:pPr>
            <w:r w:rsidRPr="007958AC">
              <w:rPr>
                <w:rFonts w:ascii="Calibri" w:eastAsia="Times New Roman" w:hAnsi="Calibri" w:cs="Calibri"/>
                <w:color w:val="000000"/>
                <w:sz w:val="22"/>
                <w:szCs w:val="22"/>
              </w:rPr>
              <w:t>% Good Interstate</w:t>
            </w:r>
          </w:p>
        </w:tc>
        <w:tc>
          <w:tcPr>
            <w:tcW w:w="2250" w:type="dxa"/>
            <w:tcBorders>
              <w:top w:val="nil"/>
              <w:left w:val="nil"/>
              <w:bottom w:val="single" w:sz="4" w:space="0" w:color="auto"/>
              <w:right w:val="single" w:sz="4" w:space="0" w:color="auto"/>
            </w:tcBorders>
            <w:shd w:val="clear" w:color="auto" w:fill="auto"/>
            <w:noWrap/>
            <w:vAlign w:val="center"/>
            <w:hideMark/>
          </w:tcPr>
          <w:p w14:paraId="6E3DF8A8" w14:textId="77777777" w:rsidR="00D23724" w:rsidRPr="001E4F53" w:rsidRDefault="00D23724" w:rsidP="00E959F4">
            <w:pPr>
              <w:widowControl/>
              <w:autoSpaceDE/>
              <w:autoSpaceDN/>
              <w:adjustRightInd/>
              <w:jc w:val="center"/>
              <w:rPr>
                <w:rFonts w:ascii="Calibri" w:eastAsia="Times New Roman" w:hAnsi="Calibri" w:cs="Calibri"/>
                <w:b/>
                <w:color w:val="000000"/>
                <w:sz w:val="22"/>
                <w:szCs w:val="22"/>
              </w:rPr>
            </w:pPr>
            <w:r w:rsidRPr="001E4F53">
              <w:rPr>
                <w:rFonts w:ascii="Calibri" w:eastAsia="Times New Roman" w:hAnsi="Calibri" w:cs="Calibri"/>
                <w:b/>
                <w:color w:val="000000"/>
                <w:sz w:val="22"/>
                <w:szCs w:val="22"/>
              </w:rPr>
              <w:t>50.0%</w:t>
            </w:r>
          </w:p>
        </w:tc>
      </w:tr>
      <w:tr w:rsidR="00D23724" w:rsidRPr="007958AC" w14:paraId="0A5E8A93" w14:textId="77777777" w:rsidTr="00C77475">
        <w:trPr>
          <w:trHeight w:val="300"/>
          <w:jc w:val="center"/>
        </w:trPr>
        <w:tc>
          <w:tcPr>
            <w:tcW w:w="535" w:type="dxa"/>
            <w:tcBorders>
              <w:top w:val="nil"/>
              <w:left w:val="single" w:sz="4" w:space="0" w:color="auto"/>
              <w:bottom w:val="single" w:sz="4" w:space="0" w:color="auto"/>
              <w:right w:val="nil"/>
            </w:tcBorders>
            <w:shd w:val="clear" w:color="000000" w:fill="FFFFFF"/>
            <w:noWrap/>
            <w:vAlign w:val="bottom"/>
            <w:hideMark/>
          </w:tcPr>
          <w:p w14:paraId="7611E69E" w14:textId="77777777" w:rsidR="00D23724" w:rsidRPr="007958AC" w:rsidRDefault="00D23724" w:rsidP="00E959F4">
            <w:pPr>
              <w:widowControl/>
              <w:autoSpaceDE/>
              <w:autoSpaceDN/>
              <w:adjustRightInd/>
              <w:rPr>
                <w:rFonts w:ascii="Calibri" w:eastAsia="Times New Roman" w:hAnsi="Calibri" w:cs="Calibri"/>
                <w:color w:val="000000"/>
                <w:sz w:val="22"/>
                <w:szCs w:val="22"/>
              </w:rPr>
            </w:pPr>
            <w:r w:rsidRPr="007958AC">
              <w:rPr>
                <w:rFonts w:ascii="Calibri" w:eastAsia="Times New Roman" w:hAnsi="Calibri" w:cs="Calibri"/>
                <w:color w:val="000000"/>
                <w:sz w:val="22"/>
                <w:szCs w:val="22"/>
              </w:rPr>
              <w:t> </w:t>
            </w:r>
          </w:p>
        </w:tc>
        <w:tc>
          <w:tcPr>
            <w:tcW w:w="3240" w:type="dxa"/>
            <w:tcBorders>
              <w:top w:val="nil"/>
              <w:left w:val="nil"/>
              <w:bottom w:val="single" w:sz="4" w:space="0" w:color="auto"/>
              <w:right w:val="single" w:sz="4" w:space="0" w:color="auto"/>
            </w:tcBorders>
            <w:shd w:val="clear" w:color="000000" w:fill="FFFFFF"/>
            <w:noWrap/>
            <w:vAlign w:val="center"/>
            <w:hideMark/>
          </w:tcPr>
          <w:p w14:paraId="27C92F3D" w14:textId="77777777" w:rsidR="00D23724" w:rsidRPr="007958AC" w:rsidRDefault="00D23724" w:rsidP="00E959F4">
            <w:pPr>
              <w:widowControl/>
              <w:autoSpaceDE/>
              <w:autoSpaceDN/>
              <w:adjustRightInd/>
              <w:rPr>
                <w:rFonts w:ascii="Calibri" w:eastAsia="Times New Roman" w:hAnsi="Calibri" w:cs="Calibri"/>
                <w:color w:val="000000"/>
                <w:sz w:val="22"/>
                <w:szCs w:val="22"/>
              </w:rPr>
            </w:pPr>
            <w:r w:rsidRPr="007958AC">
              <w:rPr>
                <w:rFonts w:ascii="Calibri" w:eastAsia="Times New Roman" w:hAnsi="Calibri" w:cs="Calibri"/>
                <w:color w:val="000000"/>
                <w:sz w:val="22"/>
                <w:szCs w:val="22"/>
              </w:rPr>
              <w:t>% Poor Interstate</w:t>
            </w:r>
          </w:p>
        </w:tc>
        <w:tc>
          <w:tcPr>
            <w:tcW w:w="2250" w:type="dxa"/>
            <w:tcBorders>
              <w:top w:val="nil"/>
              <w:left w:val="nil"/>
              <w:bottom w:val="single" w:sz="4" w:space="0" w:color="auto"/>
              <w:right w:val="single" w:sz="4" w:space="0" w:color="auto"/>
            </w:tcBorders>
            <w:shd w:val="clear" w:color="auto" w:fill="auto"/>
            <w:noWrap/>
            <w:vAlign w:val="center"/>
            <w:hideMark/>
          </w:tcPr>
          <w:p w14:paraId="6C260A1A" w14:textId="77777777" w:rsidR="00D23724" w:rsidRPr="001E4F53" w:rsidRDefault="00D23724" w:rsidP="00E959F4">
            <w:pPr>
              <w:widowControl/>
              <w:autoSpaceDE/>
              <w:autoSpaceDN/>
              <w:adjustRightInd/>
              <w:jc w:val="center"/>
              <w:rPr>
                <w:rFonts w:ascii="Calibri" w:eastAsia="Times New Roman" w:hAnsi="Calibri" w:cs="Calibri"/>
                <w:b/>
                <w:color w:val="000000"/>
                <w:sz w:val="22"/>
                <w:szCs w:val="22"/>
              </w:rPr>
            </w:pPr>
            <w:r w:rsidRPr="001E4F53">
              <w:rPr>
                <w:rFonts w:ascii="Calibri" w:eastAsia="Times New Roman" w:hAnsi="Calibri" w:cs="Calibri"/>
                <w:b/>
                <w:color w:val="000000"/>
                <w:sz w:val="22"/>
                <w:szCs w:val="22"/>
              </w:rPr>
              <w:t>1.0%</w:t>
            </w:r>
          </w:p>
        </w:tc>
      </w:tr>
      <w:tr w:rsidR="00D23724" w:rsidRPr="007958AC" w14:paraId="00EE4706" w14:textId="77777777" w:rsidTr="00C77475">
        <w:trPr>
          <w:trHeight w:val="300"/>
          <w:jc w:val="center"/>
        </w:trPr>
        <w:tc>
          <w:tcPr>
            <w:tcW w:w="535" w:type="dxa"/>
            <w:tcBorders>
              <w:top w:val="nil"/>
              <w:left w:val="single" w:sz="4" w:space="0" w:color="auto"/>
              <w:bottom w:val="single" w:sz="4" w:space="0" w:color="auto"/>
              <w:right w:val="nil"/>
            </w:tcBorders>
            <w:shd w:val="clear" w:color="000000" w:fill="FFFFFF"/>
            <w:noWrap/>
            <w:vAlign w:val="bottom"/>
            <w:hideMark/>
          </w:tcPr>
          <w:p w14:paraId="67F6D815" w14:textId="77777777" w:rsidR="00D23724" w:rsidRPr="007958AC" w:rsidRDefault="00D23724" w:rsidP="00E959F4">
            <w:pPr>
              <w:widowControl/>
              <w:autoSpaceDE/>
              <w:autoSpaceDN/>
              <w:adjustRightInd/>
              <w:rPr>
                <w:rFonts w:ascii="Calibri" w:eastAsia="Times New Roman" w:hAnsi="Calibri" w:cs="Calibri"/>
                <w:color w:val="000000"/>
                <w:sz w:val="22"/>
                <w:szCs w:val="22"/>
              </w:rPr>
            </w:pPr>
            <w:r w:rsidRPr="007958AC">
              <w:rPr>
                <w:rFonts w:ascii="Calibri" w:eastAsia="Times New Roman" w:hAnsi="Calibri" w:cs="Calibri"/>
                <w:color w:val="000000"/>
                <w:sz w:val="22"/>
                <w:szCs w:val="22"/>
              </w:rPr>
              <w:t> </w:t>
            </w:r>
          </w:p>
        </w:tc>
        <w:tc>
          <w:tcPr>
            <w:tcW w:w="3240" w:type="dxa"/>
            <w:tcBorders>
              <w:top w:val="nil"/>
              <w:left w:val="nil"/>
              <w:bottom w:val="single" w:sz="4" w:space="0" w:color="auto"/>
              <w:right w:val="single" w:sz="4" w:space="0" w:color="auto"/>
            </w:tcBorders>
            <w:shd w:val="clear" w:color="000000" w:fill="FFFFFF"/>
            <w:noWrap/>
            <w:vAlign w:val="center"/>
            <w:hideMark/>
          </w:tcPr>
          <w:p w14:paraId="03CC7DB1" w14:textId="77777777" w:rsidR="00D23724" w:rsidRPr="007958AC" w:rsidRDefault="00D23724" w:rsidP="00E959F4">
            <w:pPr>
              <w:widowControl/>
              <w:autoSpaceDE/>
              <w:autoSpaceDN/>
              <w:adjustRightInd/>
              <w:rPr>
                <w:rFonts w:ascii="Calibri" w:eastAsia="Times New Roman" w:hAnsi="Calibri" w:cs="Calibri"/>
                <w:color w:val="000000"/>
                <w:sz w:val="22"/>
                <w:szCs w:val="22"/>
              </w:rPr>
            </w:pPr>
            <w:r w:rsidRPr="007958AC">
              <w:rPr>
                <w:rFonts w:ascii="Calibri" w:eastAsia="Times New Roman" w:hAnsi="Calibri" w:cs="Calibri"/>
                <w:color w:val="000000"/>
                <w:sz w:val="22"/>
                <w:szCs w:val="22"/>
              </w:rPr>
              <w:t>% Good Non-Interstate NHS</w:t>
            </w:r>
          </w:p>
        </w:tc>
        <w:tc>
          <w:tcPr>
            <w:tcW w:w="2250" w:type="dxa"/>
            <w:tcBorders>
              <w:top w:val="nil"/>
              <w:left w:val="nil"/>
              <w:bottom w:val="single" w:sz="4" w:space="0" w:color="auto"/>
              <w:right w:val="single" w:sz="4" w:space="0" w:color="auto"/>
            </w:tcBorders>
            <w:shd w:val="clear" w:color="auto" w:fill="auto"/>
            <w:noWrap/>
            <w:vAlign w:val="center"/>
            <w:hideMark/>
          </w:tcPr>
          <w:p w14:paraId="56FE9D88" w14:textId="77777777" w:rsidR="00D23724" w:rsidRPr="001E4F53" w:rsidRDefault="00D23724" w:rsidP="00E959F4">
            <w:pPr>
              <w:widowControl/>
              <w:autoSpaceDE/>
              <w:autoSpaceDN/>
              <w:adjustRightInd/>
              <w:jc w:val="center"/>
              <w:rPr>
                <w:rFonts w:ascii="Calibri" w:eastAsia="Times New Roman" w:hAnsi="Calibri" w:cs="Calibri"/>
                <w:b/>
                <w:color w:val="000000"/>
                <w:sz w:val="22"/>
                <w:szCs w:val="22"/>
              </w:rPr>
            </w:pPr>
            <w:r w:rsidRPr="001E4F53">
              <w:rPr>
                <w:rFonts w:ascii="Calibri" w:eastAsia="Times New Roman" w:hAnsi="Calibri" w:cs="Calibri"/>
                <w:b/>
                <w:color w:val="000000"/>
                <w:sz w:val="22"/>
                <w:szCs w:val="22"/>
              </w:rPr>
              <w:t>27.0%</w:t>
            </w:r>
          </w:p>
        </w:tc>
      </w:tr>
      <w:tr w:rsidR="00D23724" w:rsidRPr="007958AC" w14:paraId="46A64BFF" w14:textId="77777777" w:rsidTr="00C77475">
        <w:trPr>
          <w:trHeight w:val="300"/>
          <w:jc w:val="center"/>
        </w:trPr>
        <w:tc>
          <w:tcPr>
            <w:tcW w:w="535" w:type="dxa"/>
            <w:tcBorders>
              <w:top w:val="nil"/>
              <w:left w:val="single" w:sz="4" w:space="0" w:color="auto"/>
              <w:bottom w:val="single" w:sz="4" w:space="0" w:color="auto"/>
              <w:right w:val="nil"/>
            </w:tcBorders>
            <w:shd w:val="clear" w:color="000000" w:fill="FFFFFF"/>
            <w:noWrap/>
            <w:vAlign w:val="bottom"/>
            <w:hideMark/>
          </w:tcPr>
          <w:p w14:paraId="502751C6" w14:textId="77777777" w:rsidR="00D23724" w:rsidRPr="007958AC" w:rsidRDefault="00D23724" w:rsidP="00E959F4">
            <w:pPr>
              <w:widowControl/>
              <w:autoSpaceDE/>
              <w:autoSpaceDN/>
              <w:adjustRightInd/>
              <w:rPr>
                <w:rFonts w:ascii="Calibri" w:eastAsia="Times New Roman" w:hAnsi="Calibri" w:cs="Calibri"/>
                <w:color w:val="000000"/>
                <w:sz w:val="22"/>
                <w:szCs w:val="22"/>
              </w:rPr>
            </w:pPr>
            <w:r w:rsidRPr="007958AC">
              <w:rPr>
                <w:rFonts w:ascii="Calibri" w:eastAsia="Times New Roman" w:hAnsi="Calibri" w:cs="Calibri"/>
                <w:color w:val="000000"/>
                <w:sz w:val="22"/>
                <w:szCs w:val="22"/>
              </w:rPr>
              <w:t> </w:t>
            </w:r>
          </w:p>
        </w:tc>
        <w:tc>
          <w:tcPr>
            <w:tcW w:w="3240" w:type="dxa"/>
            <w:tcBorders>
              <w:top w:val="nil"/>
              <w:left w:val="nil"/>
              <w:bottom w:val="single" w:sz="4" w:space="0" w:color="auto"/>
              <w:right w:val="single" w:sz="4" w:space="0" w:color="auto"/>
            </w:tcBorders>
            <w:shd w:val="clear" w:color="000000" w:fill="FFFFFF"/>
            <w:noWrap/>
            <w:vAlign w:val="center"/>
            <w:hideMark/>
          </w:tcPr>
          <w:p w14:paraId="0F78F34C" w14:textId="77777777" w:rsidR="00D23724" w:rsidRPr="007958AC" w:rsidRDefault="00D23724" w:rsidP="00E959F4">
            <w:pPr>
              <w:widowControl/>
              <w:autoSpaceDE/>
              <w:autoSpaceDN/>
              <w:adjustRightInd/>
              <w:rPr>
                <w:rFonts w:ascii="Calibri" w:eastAsia="Times New Roman" w:hAnsi="Calibri" w:cs="Calibri"/>
                <w:color w:val="000000"/>
                <w:sz w:val="22"/>
                <w:szCs w:val="22"/>
              </w:rPr>
            </w:pPr>
            <w:r w:rsidRPr="007958AC">
              <w:rPr>
                <w:rFonts w:ascii="Calibri" w:eastAsia="Times New Roman" w:hAnsi="Calibri" w:cs="Calibri"/>
                <w:color w:val="000000"/>
                <w:sz w:val="22"/>
                <w:szCs w:val="22"/>
              </w:rPr>
              <w:t>% Poor Non-Interstate NHS</w:t>
            </w:r>
          </w:p>
        </w:tc>
        <w:tc>
          <w:tcPr>
            <w:tcW w:w="2250" w:type="dxa"/>
            <w:tcBorders>
              <w:top w:val="nil"/>
              <w:left w:val="nil"/>
              <w:bottom w:val="single" w:sz="4" w:space="0" w:color="auto"/>
              <w:right w:val="single" w:sz="4" w:space="0" w:color="auto"/>
            </w:tcBorders>
            <w:shd w:val="clear" w:color="auto" w:fill="auto"/>
            <w:noWrap/>
            <w:vAlign w:val="center"/>
            <w:hideMark/>
          </w:tcPr>
          <w:p w14:paraId="2E1A6BCC" w14:textId="77777777" w:rsidR="00D23724" w:rsidRPr="001E4F53" w:rsidRDefault="00D23724" w:rsidP="00E959F4">
            <w:pPr>
              <w:widowControl/>
              <w:autoSpaceDE/>
              <w:autoSpaceDN/>
              <w:adjustRightInd/>
              <w:jc w:val="center"/>
              <w:rPr>
                <w:rFonts w:ascii="Calibri" w:eastAsia="Times New Roman" w:hAnsi="Calibri" w:cs="Calibri"/>
                <w:b/>
                <w:color w:val="000000"/>
                <w:sz w:val="22"/>
                <w:szCs w:val="22"/>
              </w:rPr>
            </w:pPr>
            <w:r w:rsidRPr="001E4F53">
              <w:rPr>
                <w:rFonts w:ascii="Calibri" w:eastAsia="Times New Roman" w:hAnsi="Calibri" w:cs="Calibri"/>
                <w:b/>
                <w:color w:val="000000"/>
                <w:sz w:val="22"/>
                <w:szCs w:val="22"/>
              </w:rPr>
              <w:t>3.5%</w:t>
            </w:r>
          </w:p>
        </w:tc>
      </w:tr>
    </w:tbl>
    <w:p w14:paraId="74BE5C23" w14:textId="77777777" w:rsidR="00D23724" w:rsidRDefault="00D23724" w:rsidP="00E64A79">
      <w:pPr>
        <w:jc w:val="both"/>
        <w:rPr>
          <w:rFonts w:asciiTheme="minorHAnsi" w:hAnsiTheme="minorHAnsi" w:cstheme="minorHAnsi"/>
          <w:sz w:val="22"/>
          <w:szCs w:val="22"/>
        </w:rPr>
      </w:pPr>
    </w:p>
    <w:p w14:paraId="7A6FED42" w14:textId="77777777" w:rsidR="00881544" w:rsidRPr="007900DF" w:rsidRDefault="00881544" w:rsidP="00E64A79">
      <w:pPr>
        <w:pStyle w:val="Heading6"/>
        <w:spacing w:before="0"/>
        <w:jc w:val="both"/>
        <w:rPr>
          <w:b/>
          <w:color w:val="365F91" w:themeColor="accent1" w:themeShade="BF"/>
        </w:rPr>
      </w:pPr>
      <w:bookmarkStart w:id="28" w:name="_Target-Setting_Methodology_2"/>
      <w:bookmarkEnd w:id="28"/>
      <w:r w:rsidRPr="007900DF">
        <w:rPr>
          <w:b/>
          <w:color w:val="365F91" w:themeColor="accent1" w:themeShade="BF"/>
        </w:rPr>
        <w:t>Target-Setting Methodology</w:t>
      </w:r>
    </w:p>
    <w:p w14:paraId="3AE68A47" w14:textId="58834B5D" w:rsidR="008E384C" w:rsidRPr="00C77475" w:rsidRDefault="008E384C" w:rsidP="00E64A79">
      <w:pPr>
        <w:jc w:val="both"/>
        <w:rPr>
          <w:rFonts w:asciiTheme="minorHAnsi" w:hAnsiTheme="minorHAnsi" w:cstheme="minorHAnsi"/>
          <w:sz w:val="22"/>
        </w:rPr>
      </w:pPr>
      <w:r w:rsidRPr="00C77475">
        <w:rPr>
          <w:rFonts w:asciiTheme="minorHAnsi" w:hAnsiTheme="minorHAnsi" w:cstheme="minorHAnsi"/>
          <w:sz w:val="22"/>
        </w:rPr>
        <w:t xml:space="preserve">Statewide baselines and targets from each state were reviewed to examine each state’s approach to target setting. Due to the difference in each state’s approach and in the baseline conditions of each state’s pavements, the 4-Year Targets established by each state DOT are significantly different. INDOT has chosen to set their statewide targets for pavement condition at the baseline percentages. KYTC has chosen to set their targets at levels that are relatively worse than (i.e. fewer Good pavements and more Poor pavements) the baseline conditions statewide. INDOT’s pavements, both statewide and in the KIPDA Region, are reported as being significantly better than Kentucky’s pavements. The causes of these </w:t>
      </w:r>
      <w:r w:rsidRPr="00C77475">
        <w:rPr>
          <w:rFonts w:asciiTheme="minorHAnsi" w:hAnsiTheme="minorHAnsi" w:cstheme="minorHAnsi"/>
          <w:sz w:val="22"/>
        </w:rPr>
        <w:lastRenderedPageBreak/>
        <w:t>differences between the two states are unknown. This makes regional target setting challenging when setting a bi-state target.</w:t>
      </w:r>
    </w:p>
    <w:p w14:paraId="3FEF1955" w14:textId="52ABB6F5" w:rsidR="008E384C" w:rsidRPr="00C77475" w:rsidRDefault="008E384C" w:rsidP="00E64A79">
      <w:pPr>
        <w:jc w:val="both"/>
        <w:rPr>
          <w:rFonts w:asciiTheme="minorHAnsi" w:hAnsiTheme="minorHAnsi" w:cstheme="minorHAnsi"/>
          <w:sz w:val="22"/>
        </w:rPr>
      </w:pPr>
    </w:p>
    <w:p w14:paraId="2096B01E" w14:textId="3AED7105" w:rsidR="008E384C" w:rsidRPr="00C77475" w:rsidRDefault="008E384C" w:rsidP="00E64A79">
      <w:pPr>
        <w:jc w:val="both"/>
        <w:rPr>
          <w:rFonts w:asciiTheme="minorHAnsi" w:hAnsiTheme="minorHAnsi" w:cstheme="minorHAnsi"/>
          <w:sz w:val="22"/>
        </w:rPr>
      </w:pPr>
      <w:r w:rsidRPr="00C77475">
        <w:rPr>
          <w:rFonts w:asciiTheme="minorHAnsi" w:hAnsiTheme="minorHAnsi" w:cstheme="minorHAnsi"/>
          <w:sz w:val="22"/>
        </w:rPr>
        <w:t>KIPDA has chosen to set targets that are relatively better than (i.e. more Good pavements and fewer Poor pavements) the baselines, while maintaining targets that are not well outside the approaches that either state has developed statewide. The number of net lane miles of pavement that must be rehabilitated to achieve a certain percentage were calculated. Based on the projects that could be reasonably expected to be completed by 2022, and also based on a reasonable estimate of the pavement that might degrade into lower conditions, staff determined a reasonable amount of net change in lane miles, and set targets based on these reasonable amounts.</w:t>
      </w:r>
    </w:p>
    <w:p w14:paraId="6C61DEB3" w14:textId="77777777" w:rsidR="00B458C6" w:rsidRPr="00C77475" w:rsidRDefault="00B458C6" w:rsidP="00E64A79">
      <w:pPr>
        <w:jc w:val="both"/>
        <w:rPr>
          <w:rFonts w:asciiTheme="minorHAnsi" w:hAnsiTheme="minorHAnsi" w:cstheme="minorHAnsi"/>
          <w:sz w:val="22"/>
        </w:rPr>
      </w:pPr>
    </w:p>
    <w:p w14:paraId="4E6AB21F" w14:textId="17B18943" w:rsidR="00B458C6" w:rsidRPr="00CA03DE" w:rsidRDefault="00B458C6" w:rsidP="00E64A79">
      <w:pPr>
        <w:jc w:val="both"/>
        <w:rPr>
          <w:rFonts w:asciiTheme="minorHAnsi" w:hAnsiTheme="minorHAnsi" w:cstheme="minorHAnsi"/>
          <w:sz w:val="22"/>
        </w:rPr>
      </w:pPr>
      <w:r w:rsidRPr="00C77475">
        <w:rPr>
          <w:rFonts w:asciiTheme="minorHAnsi" w:hAnsiTheme="minorHAnsi" w:cstheme="minorHAnsi"/>
          <w:sz w:val="22"/>
        </w:rPr>
        <w:t>For example, in order to reach a target 50.0% of Good Interstate pavements, 32.0 more</w:t>
      </w:r>
      <w:r w:rsidR="008E384C" w:rsidRPr="00C77475">
        <w:rPr>
          <w:rFonts w:asciiTheme="minorHAnsi" w:hAnsiTheme="minorHAnsi" w:cstheme="minorHAnsi"/>
          <w:sz w:val="22"/>
        </w:rPr>
        <w:t xml:space="preserve"> (net)</w:t>
      </w:r>
      <w:r w:rsidRPr="00C77475">
        <w:rPr>
          <w:rFonts w:asciiTheme="minorHAnsi" w:hAnsiTheme="minorHAnsi" w:cstheme="minorHAnsi"/>
          <w:sz w:val="22"/>
        </w:rPr>
        <w:t xml:space="preserve"> lane miles must be rehabilitated to the Good condition by 2022. In order to reach a target of 1.0% of Poor Interstate pavements, there must be 7.5 fewer</w:t>
      </w:r>
      <w:r w:rsidR="008E384C" w:rsidRPr="00C77475">
        <w:rPr>
          <w:rFonts w:asciiTheme="minorHAnsi" w:hAnsiTheme="minorHAnsi" w:cstheme="minorHAnsi"/>
          <w:sz w:val="22"/>
        </w:rPr>
        <w:t xml:space="preserve"> (net)</w:t>
      </w:r>
      <w:r w:rsidRPr="00C77475">
        <w:rPr>
          <w:rFonts w:asciiTheme="minorHAnsi" w:hAnsiTheme="minorHAnsi" w:cstheme="minorHAnsi"/>
          <w:sz w:val="22"/>
        </w:rPr>
        <w:t xml:space="preserve"> lane miles of Poor pavement by 2022</w:t>
      </w:r>
      <w:r w:rsidR="00F23FCC" w:rsidRPr="00C77475">
        <w:rPr>
          <w:rFonts w:asciiTheme="minorHAnsi" w:hAnsiTheme="minorHAnsi" w:cstheme="minorHAnsi"/>
          <w:sz w:val="22"/>
        </w:rPr>
        <w:t xml:space="preserve">, which means </w:t>
      </w:r>
      <w:r w:rsidR="008E384C" w:rsidRPr="00C77475">
        <w:rPr>
          <w:rFonts w:asciiTheme="minorHAnsi" w:hAnsiTheme="minorHAnsi" w:cstheme="minorHAnsi"/>
          <w:sz w:val="22"/>
        </w:rPr>
        <w:t>that at least 7.5 more lane miles that are currently in Poor condition will need to be rehabilitated than the lane miles that will fall into Poor condition by 2022.</w:t>
      </w:r>
    </w:p>
    <w:bookmarkEnd w:id="23"/>
    <w:p w14:paraId="6E402EF1" w14:textId="77777777" w:rsidR="00937FC1" w:rsidRPr="00D24C2E" w:rsidRDefault="00937FC1" w:rsidP="00E64A79">
      <w:pPr>
        <w:jc w:val="both"/>
        <w:rPr>
          <w:rFonts w:asciiTheme="minorHAnsi" w:hAnsiTheme="minorHAnsi" w:cstheme="minorHAnsi"/>
          <w:sz w:val="22"/>
        </w:rPr>
      </w:pPr>
    </w:p>
    <w:p w14:paraId="2F55D208" w14:textId="77777777" w:rsidR="00937FC1" w:rsidRDefault="00937FC1" w:rsidP="00E64A79">
      <w:pPr>
        <w:jc w:val="both"/>
      </w:pPr>
    </w:p>
    <w:p w14:paraId="0A6747C3" w14:textId="77777777" w:rsidR="00F1280D" w:rsidRDefault="00F1280D" w:rsidP="00E64A79">
      <w:pPr>
        <w:jc w:val="both"/>
        <w:rPr>
          <w:rFonts w:asciiTheme="minorHAnsi" w:hAnsiTheme="minorHAnsi" w:cstheme="minorHAnsi"/>
          <w:sz w:val="22"/>
        </w:rPr>
      </w:pPr>
    </w:p>
    <w:p w14:paraId="3738C8ED" w14:textId="77777777" w:rsidR="007A433A" w:rsidRDefault="007A433A">
      <w:pPr>
        <w:widowControl/>
        <w:autoSpaceDE/>
        <w:autoSpaceDN/>
        <w:adjustRightInd/>
        <w:spacing w:after="200" w:line="276" w:lineRule="auto"/>
        <w:rPr>
          <w:rFonts w:asciiTheme="majorHAnsi" w:eastAsiaTheme="majorEastAsia" w:hAnsiTheme="majorHAnsi" w:cstheme="majorBidi"/>
          <w:color w:val="4F81BD" w:themeColor="accent1"/>
          <w:sz w:val="28"/>
          <w:szCs w:val="28"/>
          <w:u w:val="single"/>
        </w:rPr>
      </w:pPr>
      <w:r>
        <w:rPr>
          <w:color w:val="4F81BD" w:themeColor="accent1"/>
          <w:sz w:val="28"/>
          <w:szCs w:val="28"/>
          <w:u w:val="single"/>
        </w:rPr>
        <w:br w:type="page"/>
      </w:r>
    </w:p>
    <w:p w14:paraId="1880F1B5" w14:textId="77777777" w:rsidR="00F1280D" w:rsidRDefault="00F1280D" w:rsidP="00F1280D">
      <w:pPr>
        <w:pStyle w:val="Heading5"/>
        <w:spacing w:before="0"/>
        <w:rPr>
          <w:color w:val="4F81BD" w:themeColor="accent1"/>
          <w:sz w:val="28"/>
          <w:szCs w:val="28"/>
          <w:u w:val="single"/>
        </w:rPr>
      </w:pPr>
      <w:bookmarkStart w:id="29" w:name="_M3a_-_Percent"/>
      <w:bookmarkEnd w:id="29"/>
      <w:r w:rsidRPr="00A0010D">
        <w:rPr>
          <w:color w:val="4F81BD" w:themeColor="accent1"/>
          <w:u w:val="single"/>
        </w:rPr>
        <w:lastRenderedPageBreak/>
        <w:t>M3a - Percent of Deck Area in “Good” Condition on Bridges Carrying the NHS</w:t>
      </w:r>
      <w:r w:rsidRPr="00A0010D">
        <w:rPr>
          <w:color w:val="4F81BD" w:themeColor="accent1"/>
          <w:szCs w:val="28"/>
          <w:u w:val="single"/>
        </w:rPr>
        <w:t xml:space="preserve"> </w:t>
      </w:r>
      <w:r w:rsidRPr="00502540">
        <w:rPr>
          <w:color w:val="4F81BD" w:themeColor="accent1"/>
          <w:sz w:val="20"/>
          <w:szCs w:val="28"/>
          <w:u w:val="single"/>
        </w:rPr>
        <w:t>- 490.</w:t>
      </w:r>
      <w:r>
        <w:rPr>
          <w:color w:val="4F81BD" w:themeColor="accent1"/>
          <w:sz w:val="20"/>
          <w:szCs w:val="28"/>
          <w:u w:val="single"/>
        </w:rPr>
        <w:t>407(c</w:t>
      </w:r>
      <w:r w:rsidRPr="00502540">
        <w:rPr>
          <w:color w:val="4F81BD" w:themeColor="accent1"/>
          <w:sz w:val="20"/>
          <w:szCs w:val="28"/>
          <w:u w:val="single"/>
        </w:rPr>
        <w:t>)(</w:t>
      </w:r>
      <w:r>
        <w:rPr>
          <w:color w:val="4F81BD" w:themeColor="accent1"/>
          <w:sz w:val="20"/>
          <w:szCs w:val="28"/>
          <w:u w:val="single"/>
        </w:rPr>
        <w:t>1</w:t>
      </w:r>
      <w:r w:rsidRPr="00502540">
        <w:rPr>
          <w:color w:val="4F81BD" w:themeColor="accent1"/>
          <w:sz w:val="20"/>
          <w:szCs w:val="28"/>
          <w:u w:val="single"/>
        </w:rPr>
        <w:t>)</w:t>
      </w:r>
    </w:p>
    <w:p w14:paraId="25C57CC7" w14:textId="77777777" w:rsidR="00F1280D" w:rsidRPr="00D944E2" w:rsidRDefault="00F1280D" w:rsidP="00F1280D">
      <w:pPr>
        <w:pStyle w:val="Heading5"/>
        <w:spacing w:before="0"/>
        <w:rPr>
          <w:color w:val="4F81BD" w:themeColor="accent1"/>
          <w:sz w:val="28"/>
          <w:szCs w:val="28"/>
          <w:u w:val="single"/>
        </w:rPr>
      </w:pPr>
      <w:bookmarkStart w:id="30" w:name="_M3b_-_Percent"/>
      <w:bookmarkEnd w:id="30"/>
      <w:r w:rsidRPr="00A0010D">
        <w:rPr>
          <w:color w:val="4F81BD" w:themeColor="accent1"/>
          <w:u w:val="single"/>
        </w:rPr>
        <w:t>M3b - Percent of Deck Area in “Poor” Condition on Bridges Carrying the NHS</w:t>
      </w:r>
      <w:r w:rsidRPr="00502540">
        <w:rPr>
          <w:color w:val="4F81BD" w:themeColor="accent1"/>
          <w:sz w:val="20"/>
          <w:szCs w:val="28"/>
          <w:u w:val="single"/>
        </w:rPr>
        <w:t xml:space="preserve"> - 490.</w:t>
      </w:r>
      <w:r>
        <w:rPr>
          <w:color w:val="4F81BD" w:themeColor="accent1"/>
          <w:sz w:val="20"/>
          <w:szCs w:val="28"/>
          <w:u w:val="single"/>
        </w:rPr>
        <w:t>407(c</w:t>
      </w:r>
      <w:r w:rsidRPr="00502540">
        <w:rPr>
          <w:color w:val="4F81BD" w:themeColor="accent1"/>
          <w:sz w:val="20"/>
          <w:szCs w:val="28"/>
          <w:u w:val="single"/>
        </w:rPr>
        <w:t>)(</w:t>
      </w:r>
      <w:r>
        <w:rPr>
          <w:color w:val="4F81BD" w:themeColor="accent1"/>
          <w:sz w:val="20"/>
          <w:szCs w:val="28"/>
          <w:u w:val="single"/>
        </w:rPr>
        <w:t>2</w:t>
      </w:r>
      <w:r w:rsidRPr="00502540">
        <w:rPr>
          <w:color w:val="4F81BD" w:themeColor="accent1"/>
          <w:sz w:val="20"/>
          <w:szCs w:val="28"/>
          <w:u w:val="single"/>
        </w:rPr>
        <w:t>)</w:t>
      </w:r>
    </w:p>
    <w:p w14:paraId="2450B7D6" w14:textId="77777777" w:rsidR="00F1280D" w:rsidRPr="000A391E" w:rsidRDefault="00F1280D" w:rsidP="00F1280D">
      <w:pPr>
        <w:pStyle w:val="Heading6"/>
        <w:spacing w:before="0"/>
        <w:jc w:val="both"/>
        <w:rPr>
          <w:b/>
          <w:color w:val="365F91" w:themeColor="accent1" w:themeShade="BF"/>
        </w:rPr>
      </w:pPr>
      <w:r w:rsidRPr="000A391E">
        <w:rPr>
          <w:b/>
          <w:color w:val="365F91" w:themeColor="accent1" w:themeShade="BF"/>
        </w:rPr>
        <w:t>Detailed Description</w:t>
      </w:r>
    </w:p>
    <w:p w14:paraId="47A9428A" w14:textId="77777777" w:rsidR="00F1280D" w:rsidRDefault="00A370A9" w:rsidP="00E64A79">
      <w:pPr>
        <w:jc w:val="both"/>
        <w:rPr>
          <w:rFonts w:asciiTheme="minorHAnsi" w:hAnsiTheme="minorHAnsi" w:cstheme="minorHAnsi"/>
          <w:sz w:val="22"/>
        </w:rPr>
      </w:pPr>
      <w:r w:rsidRPr="00BC4389">
        <w:rPr>
          <w:rFonts w:asciiTheme="minorHAnsi" w:hAnsiTheme="minorHAnsi" w:cstheme="minorHAnsi"/>
          <w:sz w:val="22"/>
        </w:rPr>
        <w:t>Th</w:t>
      </w:r>
      <w:r w:rsidR="00F1280D">
        <w:rPr>
          <w:rFonts w:asciiTheme="minorHAnsi" w:hAnsiTheme="minorHAnsi" w:cstheme="minorHAnsi"/>
          <w:sz w:val="22"/>
        </w:rPr>
        <w:t>ese</w:t>
      </w:r>
      <w:r w:rsidRPr="00BC4389">
        <w:rPr>
          <w:rFonts w:asciiTheme="minorHAnsi" w:hAnsiTheme="minorHAnsi" w:cstheme="minorHAnsi"/>
          <w:sz w:val="22"/>
        </w:rPr>
        <w:t xml:space="preserve"> performance measure</w:t>
      </w:r>
      <w:r w:rsidR="00F1280D">
        <w:rPr>
          <w:rFonts w:asciiTheme="minorHAnsi" w:hAnsiTheme="minorHAnsi" w:cstheme="minorHAnsi"/>
          <w:sz w:val="22"/>
        </w:rPr>
        <w:t>s</w:t>
      </w:r>
      <w:r w:rsidRPr="00BC4389">
        <w:rPr>
          <w:rFonts w:asciiTheme="minorHAnsi" w:hAnsiTheme="minorHAnsi" w:cstheme="minorHAnsi"/>
          <w:sz w:val="22"/>
        </w:rPr>
        <w:t xml:space="preserve"> </w:t>
      </w:r>
      <w:r>
        <w:rPr>
          <w:rFonts w:asciiTheme="minorHAnsi" w:hAnsiTheme="minorHAnsi" w:cstheme="minorHAnsi"/>
          <w:sz w:val="22"/>
        </w:rPr>
        <w:t>seek</w:t>
      </w:r>
      <w:r w:rsidRPr="00BC4389">
        <w:rPr>
          <w:rFonts w:asciiTheme="minorHAnsi" w:hAnsiTheme="minorHAnsi" w:cstheme="minorHAnsi"/>
          <w:sz w:val="22"/>
        </w:rPr>
        <w:t xml:space="preserve"> </w:t>
      </w:r>
      <w:r>
        <w:rPr>
          <w:rFonts w:asciiTheme="minorHAnsi" w:hAnsiTheme="minorHAnsi" w:cstheme="minorHAnsi"/>
          <w:sz w:val="22"/>
        </w:rPr>
        <w:t>to increase th</w:t>
      </w:r>
      <w:r w:rsidR="00F1280D">
        <w:rPr>
          <w:rFonts w:asciiTheme="minorHAnsi" w:hAnsiTheme="minorHAnsi" w:cstheme="minorHAnsi"/>
          <w:sz w:val="22"/>
        </w:rPr>
        <w:t xml:space="preserve">e percent of bridge deck area </w:t>
      </w:r>
      <w:r>
        <w:rPr>
          <w:rFonts w:asciiTheme="minorHAnsi" w:hAnsiTheme="minorHAnsi" w:cstheme="minorHAnsi"/>
          <w:sz w:val="22"/>
        </w:rPr>
        <w:t xml:space="preserve">in “Good” condition </w:t>
      </w:r>
      <w:r w:rsidR="00F1280D">
        <w:rPr>
          <w:rFonts w:asciiTheme="minorHAnsi" w:hAnsiTheme="minorHAnsi" w:cstheme="minorHAnsi"/>
          <w:sz w:val="22"/>
        </w:rPr>
        <w:t>and reduce the percent of deck area in “Poor” condition on</w:t>
      </w:r>
      <w:r>
        <w:rPr>
          <w:rFonts w:asciiTheme="minorHAnsi" w:hAnsiTheme="minorHAnsi" w:cstheme="minorHAnsi"/>
          <w:sz w:val="22"/>
        </w:rPr>
        <w:t xml:space="preserve"> bridges that carry NHS roads</w:t>
      </w:r>
      <w:r w:rsidR="00412A0E">
        <w:rPr>
          <w:rFonts w:asciiTheme="minorHAnsi" w:hAnsiTheme="minorHAnsi" w:cstheme="minorHAnsi"/>
          <w:sz w:val="22"/>
        </w:rPr>
        <w:t>, including on- and off-ramps connected to the NHS</w:t>
      </w:r>
      <w:r w:rsidR="00F1280D">
        <w:rPr>
          <w:rFonts w:asciiTheme="minorHAnsi" w:hAnsiTheme="minorHAnsi" w:cstheme="minorHAnsi"/>
          <w:sz w:val="22"/>
        </w:rPr>
        <w:t>.</w:t>
      </w:r>
    </w:p>
    <w:p w14:paraId="436A9202" w14:textId="77777777" w:rsidR="00F1280D" w:rsidRDefault="00F1280D" w:rsidP="00E64A79">
      <w:pPr>
        <w:jc w:val="both"/>
        <w:rPr>
          <w:rFonts w:asciiTheme="minorHAnsi" w:hAnsiTheme="minorHAnsi" w:cstheme="minorHAnsi"/>
          <w:sz w:val="22"/>
        </w:rPr>
      </w:pPr>
    </w:p>
    <w:p w14:paraId="6A702373" w14:textId="76572E8D" w:rsidR="004C1B47" w:rsidRDefault="004C1B47" w:rsidP="00E64A79">
      <w:pPr>
        <w:jc w:val="both"/>
        <w:rPr>
          <w:rFonts w:asciiTheme="minorHAnsi" w:hAnsiTheme="minorHAnsi" w:cstheme="minorHAnsi"/>
          <w:sz w:val="22"/>
        </w:rPr>
      </w:pPr>
      <w:r>
        <w:rPr>
          <w:rFonts w:asciiTheme="minorHAnsi" w:hAnsiTheme="minorHAnsi" w:cstheme="minorHAnsi"/>
          <w:sz w:val="22"/>
        </w:rPr>
        <w:t xml:space="preserve">Bridge condition is calculated based on the condition ratings for </w:t>
      </w:r>
      <w:r w:rsidR="00A54B06">
        <w:rPr>
          <w:rFonts w:asciiTheme="minorHAnsi" w:hAnsiTheme="minorHAnsi" w:cstheme="minorHAnsi"/>
          <w:sz w:val="22"/>
        </w:rPr>
        <w:t xml:space="preserve">the following </w:t>
      </w:r>
      <w:r>
        <w:rPr>
          <w:rFonts w:asciiTheme="minorHAnsi" w:hAnsiTheme="minorHAnsi" w:cstheme="minorHAnsi"/>
          <w:sz w:val="22"/>
        </w:rPr>
        <w:t>N</w:t>
      </w:r>
      <w:r w:rsidR="00790C02">
        <w:rPr>
          <w:rFonts w:asciiTheme="minorHAnsi" w:hAnsiTheme="minorHAnsi" w:cstheme="minorHAnsi"/>
          <w:sz w:val="22"/>
        </w:rPr>
        <w:t xml:space="preserve">ational </w:t>
      </w:r>
      <w:r>
        <w:rPr>
          <w:rFonts w:asciiTheme="minorHAnsi" w:hAnsiTheme="minorHAnsi" w:cstheme="minorHAnsi"/>
          <w:sz w:val="22"/>
        </w:rPr>
        <w:t>B</w:t>
      </w:r>
      <w:r w:rsidR="00790C02">
        <w:rPr>
          <w:rFonts w:asciiTheme="minorHAnsi" w:hAnsiTheme="minorHAnsi" w:cstheme="minorHAnsi"/>
          <w:sz w:val="22"/>
        </w:rPr>
        <w:t xml:space="preserve">ridge </w:t>
      </w:r>
      <w:r>
        <w:rPr>
          <w:rFonts w:asciiTheme="minorHAnsi" w:hAnsiTheme="minorHAnsi" w:cstheme="minorHAnsi"/>
          <w:sz w:val="22"/>
        </w:rPr>
        <w:t>I</w:t>
      </w:r>
      <w:r w:rsidR="00790C02">
        <w:rPr>
          <w:rFonts w:asciiTheme="minorHAnsi" w:hAnsiTheme="minorHAnsi" w:cstheme="minorHAnsi"/>
          <w:sz w:val="22"/>
        </w:rPr>
        <w:t>nventory (NBI)</w:t>
      </w:r>
      <w:r>
        <w:rPr>
          <w:rFonts w:asciiTheme="minorHAnsi" w:hAnsiTheme="minorHAnsi" w:cstheme="minorHAnsi"/>
          <w:sz w:val="22"/>
        </w:rPr>
        <w:t xml:space="preserve"> Items</w:t>
      </w:r>
      <w:r w:rsidR="00A54B06">
        <w:rPr>
          <w:rFonts w:asciiTheme="minorHAnsi" w:hAnsiTheme="minorHAnsi" w:cstheme="minorHAnsi"/>
          <w:sz w:val="22"/>
        </w:rPr>
        <w:t>: 58–Deck, 59–Superstructure, 60–Substructure, and 62–</w:t>
      </w:r>
      <w:r>
        <w:rPr>
          <w:rFonts w:asciiTheme="minorHAnsi" w:hAnsiTheme="minorHAnsi" w:cstheme="minorHAnsi"/>
          <w:sz w:val="22"/>
        </w:rPr>
        <w:t>Culverts.</w:t>
      </w:r>
      <w:r w:rsidR="00596AAD">
        <w:rPr>
          <w:rFonts w:asciiTheme="minorHAnsi" w:hAnsiTheme="minorHAnsi" w:cstheme="minorHAnsi"/>
          <w:sz w:val="22"/>
        </w:rPr>
        <w:t xml:space="preserve"> </w:t>
      </w:r>
      <w:r w:rsidR="00F42505">
        <w:rPr>
          <w:rFonts w:asciiTheme="minorHAnsi" w:hAnsiTheme="minorHAnsi" w:cstheme="minorHAnsi"/>
          <w:sz w:val="22"/>
        </w:rPr>
        <w:t xml:space="preserve">Culverts are assessed on just the Culvert metric, while bridges are assessed on the other three metrics; the overall condition is determined based on the lowest rating of all the metrics. For example, if a bridge’s substructure is “Poor” but the deck and superstructure are both “Good,” the bridge will be classified as “Poor” overall. </w:t>
      </w:r>
      <w:r w:rsidR="00191C0C">
        <w:rPr>
          <w:rFonts w:asciiTheme="minorHAnsi" w:hAnsiTheme="minorHAnsi" w:cstheme="minorHAnsi"/>
          <w:sz w:val="22"/>
        </w:rPr>
        <w:t xml:space="preserve">This measure is also </w:t>
      </w:r>
      <w:r w:rsidR="00870CBF">
        <w:rPr>
          <w:rFonts w:asciiTheme="minorHAnsi" w:hAnsiTheme="minorHAnsi" w:cstheme="minorHAnsi"/>
          <w:sz w:val="22"/>
        </w:rPr>
        <w:t>based on the deck area of each bridge,</w:t>
      </w:r>
      <w:r w:rsidR="00BE3795">
        <w:rPr>
          <w:rFonts w:asciiTheme="minorHAnsi" w:hAnsiTheme="minorHAnsi" w:cstheme="minorHAnsi"/>
          <w:sz w:val="22"/>
        </w:rPr>
        <w:t xml:space="preserve"> which assigns</w:t>
      </w:r>
      <w:r w:rsidR="00870CBF">
        <w:rPr>
          <w:rFonts w:asciiTheme="minorHAnsi" w:hAnsiTheme="minorHAnsi" w:cstheme="minorHAnsi"/>
          <w:sz w:val="22"/>
        </w:rPr>
        <w:t xml:space="preserve"> more precedence</w:t>
      </w:r>
      <w:r w:rsidR="00BE3795">
        <w:rPr>
          <w:rFonts w:asciiTheme="minorHAnsi" w:hAnsiTheme="minorHAnsi" w:cstheme="minorHAnsi"/>
          <w:sz w:val="22"/>
        </w:rPr>
        <w:t xml:space="preserve"> on the </w:t>
      </w:r>
      <w:r w:rsidR="00BE3795" w:rsidRPr="00C77475">
        <w:rPr>
          <w:rFonts w:asciiTheme="minorHAnsi" w:hAnsiTheme="minorHAnsi" w:cstheme="minorHAnsi"/>
          <w:sz w:val="22"/>
        </w:rPr>
        <w:t xml:space="preserve">condition of </w:t>
      </w:r>
      <w:r w:rsidR="00870CBF" w:rsidRPr="00C77475">
        <w:rPr>
          <w:rFonts w:asciiTheme="minorHAnsi" w:hAnsiTheme="minorHAnsi" w:cstheme="minorHAnsi"/>
          <w:sz w:val="22"/>
        </w:rPr>
        <w:t xml:space="preserve">large bridges such as the Kennedy and Lincoln </w:t>
      </w:r>
      <w:r w:rsidR="00281258" w:rsidRPr="00C77475">
        <w:rPr>
          <w:rFonts w:asciiTheme="minorHAnsi" w:hAnsiTheme="minorHAnsi" w:cstheme="minorHAnsi"/>
          <w:sz w:val="22"/>
        </w:rPr>
        <w:t>B</w:t>
      </w:r>
      <w:r w:rsidR="00870CBF" w:rsidRPr="00C77475">
        <w:rPr>
          <w:rFonts w:asciiTheme="minorHAnsi" w:hAnsiTheme="minorHAnsi" w:cstheme="minorHAnsi"/>
          <w:sz w:val="22"/>
        </w:rPr>
        <w:t>ridges on I-65</w:t>
      </w:r>
      <w:r w:rsidR="001A02E1" w:rsidRPr="00C77475">
        <w:rPr>
          <w:rFonts w:asciiTheme="minorHAnsi" w:hAnsiTheme="minorHAnsi" w:cstheme="minorHAnsi"/>
          <w:sz w:val="22"/>
        </w:rPr>
        <w:t xml:space="preserve"> and the I-64 Riverside Expressway through downtown Louisville</w:t>
      </w:r>
      <w:r w:rsidR="00870CBF" w:rsidRPr="00C77475">
        <w:rPr>
          <w:rFonts w:asciiTheme="minorHAnsi" w:hAnsiTheme="minorHAnsi" w:cstheme="minorHAnsi"/>
          <w:sz w:val="22"/>
        </w:rPr>
        <w:t>.</w:t>
      </w:r>
    </w:p>
    <w:p w14:paraId="6B0CF2FA" w14:textId="77777777" w:rsidR="00F42505" w:rsidRPr="00174DDC" w:rsidRDefault="00F42505" w:rsidP="00E64A79">
      <w:pPr>
        <w:jc w:val="both"/>
        <w:rPr>
          <w:rFonts w:asciiTheme="minorHAnsi" w:hAnsiTheme="minorHAnsi" w:cstheme="minorHAnsi"/>
          <w:sz w:val="22"/>
        </w:rPr>
      </w:pPr>
    </w:p>
    <w:p w14:paraId="6AD258DA" w14:textId="77777777" w:rsidR="00881544" w:rsidRPr="00F1280D" w:rsidRDefault="00881544" w:rsidP="00E64A79">
      <w:pPr>
        <w:pStyle w:val="Heading6"/>
        <w:spacing w:before="0"/>
        <w:jc w:val="both"/>
        <w:rPr>
          <w:b/>
          <w:color w:val="365F91" w:themeColor="accent1" w:themeShade="BF"/>
        </w:rPr>
      </w:pPr>
      <w:r w:rsidRPr="00F1280D">
        <w:rPr>
          <w:b/>
          <w:color w:val="365F91" w:themeColor="accent1" w:themeShade="BF"/>
        </w:rPr>
        <w:t>Data Sources and Review Frequency</w:t>
      </w:r>
    </w:p>
    <w:p w14:paraId="22A7A31A" w14:textId="77777777" w:rsidR="00881544" w:rsidRPr="00232463" w:rsidRDefault="00733EEF" w:rsidP="00CB384A">
      <w:pPr>
        <w:pStyle w:val="ListParagraph"/>
        <w:numPr>
          <w:ilvl w:val="0"/>
          <w:numId w:val="18"/>
        </w:numPr>
        <w:jc w:val="both"/>
        <w:rPr>
          <w:rFonts w:asciiTheme="minorHAnsi" w:hAnsiTheme="minorHAnsi" w:cstheme="minorHAnsi"/>
          <w:sz w:val="22"/>
        </w:rPr>
      </w:pPr>
      <w:r>
        <w:rPr>
          <w:rFonts w:asciiTheme="minorHAnsi" w:hAnsiTheme="minorHAnsi" w:cstheme="minorHAnsi"/>
          <w:sz w:val="22"/>
        </w:rPr>
        <w:t>Bridge condition</w:t>
      </w:r>
      <w:r w:rsidR="00232463">
        <w:rPr>
          <w:rFonts w:asciiTheme="minorHAnsi" w:hAnsiTheme="minorHAnsi" w:cstheme="minorHAnsi"/>
          <w:sz w:val="22"/>
        </w:rPr>
        <w:t xml:space="preserve"> and deck area</w:t>
      </w:r>
      <w:r w:rsidR="0034552D">
        <w:rPr>
          <w:rFonts w:asciiTheme="minorHAnsi" w:hAnsiTheme="minorHAnsi" w:cstheme="minorHAnsi"/>
          <w:sz w:val="22"/>
        </w:rPr>
        <w:t xml:space="preserve">: </w:t>
      </w:r>
      <w:hyperlink r:id="rId69" w:history="1">
        <w:r w:rsidR="0034552D" w:rsidRPr="0034552D">
          <w:rPr>
            <w:rStyle w:val="Hyperlink"/>
            <w:rFonts w:asciiTheme="minorHAnsi" w:hAnsiTheme="minorHAnsi" w:cstheme="minorHAnsi"/>
            <w:sz w:val="22"/>
          </w:rPr>
          <w:t>National Bridge Inventory</w:t>
        </w:r>
      </w:hyperlink>
    </w:p>
    <w:p w14:paraId="1428D252" w14:textId="77777777" w:rsidR="00232463" w:rsidRDefault="00232463" w:rsidP="00CB384A">
      <w:pPr>
        <w:pStyle w:val="ListParagraph"/>
        <w:numPr>
          <w:ilvl w:val="1"/>
          <w:numId w:val="18"/>
        </w:numPr>
        <w:jc w:val="both"/>
        <w:rPr>
          <w:rFonts w:asciiTheme="minorHAnsi" w:hAnsiTheme="minorHAnsi" w:cstheme="minorHAnsi"/>
          <w:sz w:val="22"/>
        </w:rPr>
      </w:pPr>
      <w:r w:rsidRPr="009510E5">
        <w:rPr>
          <w:rFonts w:asciiTheme="minorHAnsi" w:hAnsiTheme="minorHAnsi" w:cstheme="minorHAnsi"/>
          <w:sz w:val="22"/>
        </w:rPr>
        <w:t>New data is available every year, thus it will be updated yearly.</w:t>
      </w:r>
    </w:p>
    <w:p w14:paraId="7D195E44" w14:textId="77777777" w:rsidR="00881544" w:rsidRPr="00174DDC" w:rsidRDefault="00881544" w:rsidP="00E64A79">
      <w:pPr>
        <w:jc w:val="both"/>
        <w:rPr>
          <w:rFonts w:asciiTheme="minorHAnsi" w:hAnsiTheme="minorHAnsi" w:cstheme="minorHAnsi"/>
          <w:sz w:val="22"/>
        </w:rPr>
      </w:pPr>
    </w:p>
    <w:p w14:paraId="514245AC" w14:textId="77777777" w:rsidR="00746C62" w:rsidRPr="00F1280D" w:rsidRDefault="00746C62" w:rsidP="00746C62">
      <w:pPr>
        <w:pStyle w:val="Heading6"/>
        <w:spacing w:before="0"/>
        <w:jc w:val="both"/>
        <w:rPr>
          <w:b/>
          <w:color w:val="365F91" w:themeColor="accent1" w:themeShade="BF"/>
        </w:rPr>
      </w:pPr>
      <w:r w:rsidRPr="00F1280D">
        <w:rPr>
          <w:b/>
          <w:color w:val="365F91" w:themeColor="accent1" w:themeShade="BF"/>
        </w:rPr>
        <w:t>Historical Data</w:t>
      </w:r>
    </w:p>
    <w:p w14:paraId="7677B1C5" w14:textId="221E247C" w:rsidR="00A54B06" w:rsidRPr="00DF3715" w:rsidRDefault="00A54B06" w:rsidP="00A54B06">
      <w:pPr>
        <w:jc w:val="both"/>
        <w:rPr>
          <w:rFonts w:asciiTheme="minorHAnsi" w:hAnsiTheme="minorHAnsi" w:cstheme="minorHAnsi"/>
          <w:sz w:val="22"/>
        </w:rPr>
      </w:pPr>
      <w:r w:rsidRPr="00DF3715">
        <w:rPr>
          <w:rFonts w:asciiTheme="minorHAnsi" w:hAnsiTheme="minorHAnsi" w:cstheme="minorHAnsi"/>
          <w:sz w:val="22"/>
        </w:rPr>
        <w:t xml:space="preserve">While </w:t>
      </w:r>
      <w:r>
        <w:rPr>
          <w:rFonts w:asciiTheme="minorHAnsi" w:hAnsiTheme="minorHAnsi" w:cstheme="minorHAnsi"/>
          <w:sz w:val="22"/>
        </w:rPr>
        <w:t xml:space="preserve">state DOTs </w:t>
      </w:r>
      <w:r w:rsidRPr="00DF3715">
        <w:rPr>
          <w:rFonts w:asciiTheme="minorHAnsi" w:hAnsiTheme="minorHAnsi" w:cstheme="minorHAnsi"/>
          <w:sz w:val="22"/>
        </w:rPr>
        <w:t xml:space="preserve">have been collecting </w:t>
      </w:r>
      <w:r>
        <w:rPr>
          <w:rFonts w:asciiTheme="minorHAnsi" w:hAnsiTheme="minorHAnsi" w:cstheme="minorHAnsi"/>
          <w:sz w:val="22"/>
        </w:rPr>
        <w:t>bridge</w:t>
      </w:r>
      <w:r w:rsidRPr="00DF3715">
        <w:rPr>
          <w:rFonts w:asciiTheme="minorHAnsi" w:hAnsiTheme="minorHAnsi" w:cstheme="minorHAnsi"/>
          <w:sz w:val="22"/>
        </w:rPr>
        <w:t xml:space="preserve"> condition data for some time, the method of classifying the overall </w:t>
      </w:r>
      <w:r>
        <w:rPr>
          <w:rFonts w:asciiTheme="minorHAnsi" w:hAnsiTheme="minorHAnsi" w:cstheme="minorHAnsi"/>
          <w:sz w:val="22"/>
        </w:rPr>
        <w:t>bridge</w:t>
      </w:r>
      <w:r w:rsidRPr="00DF3715">
        <w:rPr>
          <w:rFonts w:asciiTheme="minorHAnsi" w:hAnsiTheme="minorHAnsi" w:cstheme="minorHAnsi"/>
          <w:sz w:val="22"/>
        </w:rPr>
        <w:t xml:space="preserve"> condition</w:t>
      </w:r>
      <w:r>
        <w:rPr>
          <w:rFonts w:asciiTheme="minorHAnsi" w:hAnsiTheme="minorHAnsi" w:cstheme="minorHAnsi"/>
          <w:sz w:val="22"/>
        </w:rPr>
        <w:t xml:space="preserve"> based on a combination of NBI Items: 58–Deck, 59–Superstructure, 60–Substructure, and 62–Culverts is new</w:t>
      </w:r>
      <w:r w:rsidRPr="00DF3715">
        <w:rPr>
          <w:rFonts w:asciiTheme="minorHAnsi" w:hAnsiTheme="minorHAnsi" w:cstheme="minorHAnsi"/>
          <w:sz w:val="22"/>
        </w:rPr>
        <w:t xml:space="preserve">. </w:t>
      </w:r>
      <w:r>
        <w:rPr>
          <w:rFonts w:asciiTheme="minorHAnsi" w:hAnsiTheme="minorHAnsi" w:cstheme="minorHAnsi"/>
          <w:sz w:val="22"/>
        </w:rPr>
        <w:t xml:space="preserve">The former system of classifying bridges as “Structurally Deficient” and “Functionally Obsolete” has been discontinued. </w:t>
      </w:r>
      <w:r w:rsidRPr="00DF3715">
        <w:rPr>
          <w:rFonts w:asciiTheme="minorHAnsi" w:hAnsiTheme="minorHAnsi" w:cstheme="minorHAnsi"/>
          <w:sz w:val="22"/>
        </w:rPr>
        <w:t xml:space="preserve">Therefore, there is a lack of historical data of overall </w:t>
      </w:r>
      <w:r>
        <w:rPr>
          <w:rFonts w:asciiTheme="minorHAnsi" w:hAnsiTheme="minorHAnsi" w:cstheme="minorHAnsi"/>
          <w:sz w:val="22"/>
        </w:rPr>
        <w:t>bridge</w:t>
      </w:r>
      <w:r w:rsidR="002041D7">
        <w:rPr>
          <w:rFonts w:asciiTheme="minorHAnsi" w:hAnsiTheme="minorHAnsi" w:cstheme="minorHAnsi"/>
          <w:sz w:val="22"/>
        </w:rPr>
        <w:t xml:space="preserve"> condition in the KIPDA region. </w:t>
      </w:r>
      <w:r w:rsidR="00760497">
        <w:rPr>
          <w:rFonts w:asciiTheme="minorHAnsi" w:hAnsiTheme="minorHAnsi" w:cstheme="minorHAnsi"/>
          <w:sz w:val="22"/>
        </w:rPr>
        <w:t>To see a</w:t>
      </w:r>
      <w:r w:rsidRPr="00DF3715">
        <w:rPr>
          <w:rFonts w:asciiTheme="minorHAnsi" w:hAnsiTheme="minorHAnsi" w:cstheme="minorHAnsi"/>
          <w:sz w:val="22"/>
        </w:rPr>
        <w:t xml:space="preserve"> map</w:t>
      </w:r>
      <w:r w:rsidR="00760497">
        <w:rPr>
          <w:rFonts w:asciiTheme="minorHAnsi" w:hAnsiTheme="minorHAnsi" w:cstheme="minorHAnsi"/>
          <w:sz w:val="22"/>
        </w:rPr>
        <w:t xml:space="preserve"> of</w:t>
      </w:r>
      <w:r w:rsidRPr="00DF3715">
        <w:rPr>
          <w:rFonts w:asciiTheme="minorHAnsi" w:hAnsiTheme="minorHAnsi" w:cstheme="minorHAnsi"/>
          <w:sz w:val="22"/>
        </w:rPr>
        <w:t xml:space="preserve"> </w:t>
      </w:r>
      <w:r w:rsidR="00760497">
        <w:rPr>
          <w:rFonts w:asciiTheme="minorHAnsi" w:hAnsiTheme="minorHAnsi" w:cstheme="minorHAnsi"/>
          <w:sz w:val="22"/>
        </w:rPr>
        <w:t xml:space="preserve">NHS-carrying </w:t>
      </w:r>
      <w:r>
        <w:rPr>
          <w:rFonts w:asciiTheme="minorHAnsi" w:hAnsiTheme="minorHAnsi" w:cstheme="minorHAnsi"/>
          <w:sz w:val="22"/>
        </w:rPr>
        <w:t xml:space="preserve">bridges in </w:t>
      </w:r>
      <w:r w:rsidRPr="00DF3715">
        <w:rPr>
          <w:rFonts w:asciiTheme="minorHAnsi" w:hAnsiTheme="minorHAnsi" w:cstheme="minorHAnsi"/>
          <w:sz w:val="22"/>
        </w:rPr>
        <w:t>“Good</w:t>
      </w:r>
      <w:r w:rsidR="00D63BC1">
        <w:rPr>
          <w:rFonts w:asciiTheme="minorHAnsi" w:hAnsiTheme="minorHAnsi" w:cstheme="minorHAnsi"/>
          <w:sz w:val="22"/>
        </w:rPr>
        <w:t>,</w:t>
      </w:r>
      <w:r w:rsidRPr="00DF3715">
        <w:rPr>
          <w:rFonts w:asciiTheme="minorHAnsi" w:hAnsiTheme="minorHAnsi" w:cstheme="minorHAnsi"/>
          <w:sz w:val="22"/>
        </w:rPr>
        <w:t>”</w:t>
      </w:r>
      <w:r w:rsidR="00D63BC1">
        <w:rPr>
          <w:rFonts w:asciiTheme="minorHAnsi" w:hAnsiTheme="minorHAnsi" w:cstheme="minorHAnsi"/>
          <w:sz w:val="22"/>
        </w:rPr>
        <w:t xml:space="preserve"> “Fair,”</w:t>
      </w:r>
      <w:r w:rsidRPr="00DF3715">
        <w:rPr>
          <w:rFonts w:asciiTheme="minorHAnsi" w:hAnsiTheme="minorHAnsi" w:cstheme="minorHAnsi"/>
          <w:sz w:val="22"/>
        </w:rPr>
        <w:t xml:space="preserve"> and “Poor” </w:t>
      </w:r>
      <w:r w:rsidRPr="00C77475">
        <w:rPr>
          <w:rFonts w:asciiTheme="minorHAnsi" w:hAnsiTheme="minorHAnsi" w:cstheme="minorHAnsi"/>
          <w:sz w:val="22"/>
        </w:rPr>
        <w:t xml:space="preserve">condition in </w:t>
      </w:r>
      <w:r w:rsidR="009C3165" w:rsidRPr="00C77475">
        <w:rPr>
          <w:rFonts w:asciiTheme="minorHAnsi" w:hAnsiTheme="minorHAnsi" w:cstheme="minorHAnsi"/>
          <w:sz w:val="22"/>
        </w:rPr>
        <w:t>2017</w:t>
      </w:r>
      <w:r w:rsidR="00760497" w:rsidRPr="00C77475">
        <w:rPr>
          <w:rFonts w:asciiTheme="minorHAnsi" w:hAnsiTheme="minorHAnsi" w:cstheme="minorHAnsi"/>
          <w:sz w:val="22"/>
        </w:rPr>
        <w:t>, please see the</w:t>
      </w:r>
      <w:r w:rsidR="00760497">
        <w:rPr>
          <w:rFonts w:asciiTheme="minorHAnsi" w:hAnsiTheme="minorHAnsi" w:cstheme="minorHAnsi"/>
          <w:sz w:val="22"/>
        </w:rPr>
        <w:t xml:space="preserve"> </w:t>
      </w:r>
      <w:hyperlink r:id="rId70" w:history="1">
        <w:r w:rsidR="00760497" w:rsidRPr="00760497">
          <w:rPr>
            <w:rStyle w:val="Hyperlink"/>
            <w:rFonts w:asciiTheme="minorHAnsi" w:hAnsiTheme="minorHAnsi" w:cstheme="minorHAnsi"/>
            <w:sz w:val="22"/>
          </w:rPr>
          <w:t>KIPDA Online Resource Center</w:t>
        </w:r>
      </w:hyperlink>
      <w:r w:rsidR="00760497">
        <w:rPr>
          <w:rFonts w:asciiTheme="minorHAnsi" w:hAnsiTheme="minorHAnsi" w:cstheme="minorHAnsi"/>
          <w:sz w:val="22"/>
        </w:rPr>
        <w:t>.</w:t>
      </w:r>
    </w:p>
    <w:p w14:paraId="68EBCE0C" w14:textId="77777777" w:rsidR="00746C62" w:rsidRPr="00174DDC" w:rsidRDefault="00746C62" w:rsidP="00746C62">
      <w:pPr>
        <w:jc w:val="both"/>
        <w:rPr>
          <w:rFonts w:asciiTheme="minorHAnsi" w:hAnsiTheme="minorHAnsi" w:cstheme="minorHAnsi"/>
          <w:sz w:val="22"/>
        </w:rPr>
      </w:pPr>
    </w:p>
    <w:p w14:paraId="394C8963" w14:textId="77777777" w:rsidR="00746C62" w:rsidRPr="00F1280D" w:rsidRDefault="00746C62" w:rsidP="00746C62">
      <w:pPr>
        <w:pStyle w:val="Heading6"/>
        <w:spacing w:before="0"/>
        <w:jc w:val="both"/>
        <w:rPr>
          <w:b/>
          <w:color w:val="365F91" w:themeColor="accent1" w:themeShade="BF"/>
        </w:rPr>
      </w:pPr>
      <w:r w:rsidRPr="00F1280D">
        <w:rPr>
          <w:b/>
          <w:color w:val="365F91" w:themeColor="accent1" w:themeShade="BF"/>
        </w:rPr>
        <w:t>Baseline Data</w:t>
      </w:r>
    </w:p>
    <w:p w14:paraId="483F6B70" w14:textId="6C0DBD29" w:rsidR="00BB415C" w:rsidRPr="00C77475" w:rsidRDefault="00A54B06" w:rsidP="00BB415C">
      <w:pPr>
        <w:jc w:val="both"/>
        <w:rPr>
          <w:rFonts w:asciiTheme="minorHAnsi" w:hAnsiTheme="minorHAnsi" w:cstheme="minorHAnsi"/>
          <w:sz w:val="22"/>
        </w:rPr>
      </w:pPr>
      <w:r>
        <w:rPr>
          <w:rFonts w:asciiTheme="minorHAnsi" w:hAnsiTheme="minorHAnsi" w:cstheme="minorHAnsi"/>
          <w:sz w:val="22"/>
        </w:rPr>
        <w:t xml:space="preserve">Per federal </w:t>
      </w:r>
      <w:r w:rsidRPr="00C77475">
        <w:rPr>
          <w:rFonts w:asciiTheme="minorHAnsi" w:hAnsiTheme="minorHAnsi" w:cstheme="minorHAnsi"/>
          <w:sz w:val="22"/>
        </w:rPr>
        <w:t>regulation, state DOTs will annually submit their most current NBI data on highway bridges to FHWA no later than March 1</w:t>
      </w:r>
      <w:r w:rsidR="00BB415C" w:rsidRPr="00C77475">
        <w:rPr>
          <w:rFonts w:asciiTheme="minorHAnsi" w:hAnsiTheme="minorHAnsi" w:cstheme="minorHAnsi"/>
          <w:sz w:val="22"/>
        </w:rPr>
        <w:t>5</w:t>
      </w:r>
      <w:r w:rsidRPr="00C77475">
        <w:rPr>
          <w:rFonts w:asciiTheme="minorHAnsi" w:hAnsiTheme="minorHAnsi" w:cstheme="minorHAnsi"/>
          <w:sz w:val="22"/>
        </w:rPr>
        <w:t xml:space="preserve"> of each year. </w:t>
      </w:r>
      <w:r w:rsidR="002041D7" w:rsidRPr="00C77475">
        <w:rPr>
          <w:rFonts w:asciiTheme="minorHAnsi" w:hAnsiTheme="minorHAnsi" w:cstheme="minorHAnsi"/>
          <w:sz w:val="22"/>
        </w:rPr>
        <w:t>T</w:t>
      </w:r>
      <w:r w:rsidR="00BB415C" w:rsidRPr="00C77475">
        <w:rPr>
          <w:rFonts w:asciiTheme="minorHAnsi" w:hAnsiTheme="minorHAnsi" w:cstheme="minorHAnsi"/>
          <w:sz w:val="22"/>
        </w:rPr>
        <w:t xml:space="preserve">he baseline condition that KIPDA will report in its 2018 Baseline Performance Period Report is the </w:t>
      </w:r>
      <w:r w:rsidR="009C3165" w:rsidRPr="00C77475">
        <w:rPr>
          <w:rFonts w:asciiTheme="minorHAnsi" w:hAnsiTheme="minorHAnsi" w:cstheme="minorHAnsi"/>
          <w:sz w:val="22"/>
        </w:rPr>
        <w:t xml:space="preserve">2017 </w:t>
      </w:r>
      <w:r w:rsidR="00BB415C" w:rsidRPr="00C77475">
        <w:rPr>
          <w:rFonts w:asciiTheme="minorHAnsi" w:hAnsiTheme="minorHAnsi" w:cstheme="minorHAnsi"/>
          <w:sz w:val="22"/>
        </w:rPr>
        <w:t xml:space="preserve">bridge condition. The baseline is: </w:t>
      </w:r>
      <w:r w:rsidR="009C3165" w:rsidRPr="00C77475">
        <w:rPr>
          <w:rFonts w:asciiTheme="minorHAnsi" w:hAnsiTheme="minorHAnsi" w:cstheme="minorHAnsi"/>
          <w:sz w:val="22"/>
        </w:rPr>
        <w:t>30.5</w:t>
      </w:r>
      <w:r w:rsidR="00BB415C" w:rsidRPr="00C77475">
        <w:rPr>
          <w:rFonts w:asciiTheme="minorHAnsi" w:hAnsiTheme="minorHAnsi" w:cstheme="minorHAnsi"/>
          <w:sz w:val="22"/>
        </w:rPr>
        <w:t xml:space="preserve">% of deck area on NHS-carrying bridges was in “Good” condition and </w:t>
      </w:r>
      <w:r w:rsidR="009C3165" w:rsidRPr="00C77475">
        <w:rPr>
          <w:rFonts w:asciiTheme="minorHAnsi" w:hAnsiTheme="minorHAnsi" w:cstheme="minorHAnsi"/>
          <w:sz w:val="22"/>
        </w:rPr>
        <w:t>10.5</w:t>
      </w:r>
      <w:r w:rsidR="00BB415C" w:rsidRPr="00C77475">
        <w:rPr>
          <w:rFonts w:asciiTheme="minorHAnsi" w:hAnsiTheme="minorHAnsi" w:cstheme="minorHAnsi"/>
          <w:sz w:val="22"/>
        </w:rPr>
        <w:t>% of deck area on NHS-carrying bridges was in “Poor” condition.</w:t>
      </w:r>
    </w:p>
    <w:p w14:paraId="440984AC" w14:textId="77777777" w:rsidR="00E37001" w:rsidRPr="00C77475" w:rsidRDefault="00E37001" w:rsidP="00BB415C">
      <w:pPr>
        <w:jc w:val="both"/>
        <w:rPr>
          <w:rFonts w:asciiTheme="minorHAnsi" w:hAnsiTheme="minorHAnsi" w:cstheme="minorHAnsi"/>
          <w:sz w:val="22"/>
        </w:rPr>
      </w:pPr>
    </w:p>
    <w:tbl>
      <w:tblPr>
        <w:tblStyle w:val="TableGrid"/>
        <w:tblW w:w="0" w:type="auto"/>
        <w:jc w:val="center"/>
        <w:tblLook w:val="04A0" w:firstRow="1" w:lastRow="0" w:firstColumn="1" w:lastColumn="0" w:noHBand="0" w:noVBand="1"/>
      </w:tblPr>
      <w:tblGrid>
        <w:gridCol w:w="1240"/>
        <w:gridCol w:w="1240"/>
        <w:gridCol w:w="1408"/>
        <w:gridCol w:w="1170"/>
        <w:gridCol w:w="1142"/>
      </w:tblGrid>
      <w:tr w:rsidR="00E37001" w:rsidRPr="00E37001" w14:paraId="24324A48" w14:textId="77777777" w:rsidTr="00E37001">
        <w:trPr>
          <w:trHeight w:val="300"/>
          <w:jc w:val="center"/>
        </w:trPr>
        <w:tc>
          <w:tcPr>
            <w:tcW w:w="6200" w:type="dxa"/>
            <w:gridSpan w:val="5"/>
            <w:noWrap/>
            <w:vAlign w:val="center"/>
            <w:hideMark/>
          </w:tcPr>
          <w:p w14:paraId="3C33A449" w14:textId="77777777" w:rsidR="00E37001" w:rsidRPr="00C77475" w:rsidRDefault="00E37001" w:rsidP="00E37001">
            <w:pPr>
              <w:jc w:val="center"/>
              <w:rPr>
                <w:rFonts w:asciiTheme="minorHAnsi" w:hAnsiTheme="minorHAnsi" w:cstheme="minorHAnsi"/>
                <w:b/>
                <w:bCs/>
                <w:smallCaps/>
                <w:sz w:val="22"/>
              </w:rPr>
            </w:pPr>
            <w:r w:rsidRPr="00C77475">
              <w:rPr>
                <w:rFonts w:asciiTheme="minorHAnsi" w:hAnsiTheme="minorHAnsi" w:cstheme="minorHAnsi"/>
                <w:b/>
                <w:bCs/>
                <w:smallCaps/>
                <w:sz w:val="22"/>
              </w:rPr>
              <w:t>Bridges &amp; Culverts Carrying the NHS (All MPO Counties)</w:t>
            </w:r>
          </w:p>
        </w:tc>
      </w:tr>
      <w:tr w:rsidR="00E37001" w:rsidRPr="00E37001" w14:paraId="1D7BD5D6" w14:textId="77777777" w:rsidTr="00E37001">
        <w:trPr>
          <w:trHeight w:val="900"/>
          <w:jc w:val="center"/>
        </w:trPr>
        <w:tc>
          <w:tcPr>
            <w:tcW w:w="1240" w:type="dxa"/>
            <w:vAlign w:val="center"/>
            <w:hideMark/>
          </w:tcPr>
          <w:p w14:paraId="385863C1" w14:textId="77777777" w:rsidR="00E37001" w:rsidRPr="00E37001" w:rsidRDefault="00E37001" w:rsidP="00E37001">
            <w:pPr>
              <w:jc w:val="center"/>
              <w:rPr>
                <w:rFonts w:asciiTheme="minorHAnsi" w:hAnsiTheme="minorHAnsi" w:cstheme="minorHAnsi"/>
                <w:bCs/>
                <w:sz w:val="22"/>
              </w:rPr>
            </w:pPr>
          </w:p>
        </w:tc>
        <w:tc>
          <w:tcPr>
            <w:tcW w:w="1240" w:type="dxa"/>
            <w:vAlign w:val="center"/>
            <w:hideMark/>
          </w:tcPr>
          <w:p w14:paraId="31F7B469" w14:textId="77777777" w:rsidR="00E37001" w:rsidRPr="00F826E6" w:rsidRDefault="00E37001" w:rsidP="00E37001">
            <w:pPr>
              <w:jc w:val="center"/>
              <w:rPr>
                <w:rFonts w:asciiTheme="minorHAnsi" w:hAnsiTheme="minorHAnsi" w:cstheme="minorHAnsi"/>
                <w:b/>
                <w:bCs/>
                <w:smallCaps/>
                <w:sz w:val="22"/>
              </w:rPr>
            </w:pPr>
            <w:r w:rsidRPr="00F826E6">
              <w:rPr>
                <w:rFonts w:asciiTheme="minorHAnsi" w:hAnsiTheme="minorHAnsi" w:cstheme="minorHAnsi"/>
                <w:b/>
                <w:bCs/>
                <w:smallCaps/>
                <w:sz w:val="22"/>
              </w:rPr>
              <w:t>Number of Bridges &amp; Culverts</w:t>
            </w:r>
          </w:p>
        </w:tc>
        <w:tc>
          <w:tcPr>
            <w:tcW w:w="1408" w:type="dxa"/>
            <w:vAlign w:val="center"/>
            <w:hideMark/>
          </w:tcPr>
          <w:p w14:paraId="06D0FD0F" w14:textId="77777777" w:rsidR="00E37001" w:rsidRPr="00F826E6" w:rsidRDefault="00E37001" w:rsidP="00E37001">
            <w:pPr>
              <w:jc w:val="center"/>
              <w:rPr>
                <w:rFonts w:asciiTheme="minorHAnsi" w:hAnsiTheme="minorHAnsi" w:cstheme="minorHAnsi"/>
                <w:b/>
                <w:bCs/>
                <w:smallCaps/>
                <w:sz w:val="22"/>
              </w:rPr>
            </w:pPr>
            <w:r w:rsidRPr="00F826E6">
              <w:rPr>
                <w:rFonts w:asciiTheme="minorHAnsi" w:hAnsiTheme="minorHAnsi" w:cstheme="minorHAnsi"/>
                <w:b/>
                <w:bCs/>
                <w:smallCaps/>
                <w:sz w:val="22"/>
              </w:rPr>
              <w:t>% of Bridges &amp; Culverts</w:t>
            </w:r>
          </w:p>
        </w:tc>
        <w:tc>
          <w:tcPr>
            <w:tcW w:w="1170" w:type="dxa"/>
            <w:vAlign w:val="center"/>
            <w:hideMark/>
          </w:tcPr>
          <w:p w14:paraId="1A88E4EB" w14:textId="77777777" w:rsidR="00E37001" w:rsidRPr="00F826E6" w:rsidRDefault="00E37001" w:rsidP="00E37001">
            <w:pPr>
              <w:jc w:val="center"/>
              <w:rPr>
                <w:rFonts w:asciiTheme="minorHAnsi" w:hAnsiTheme="minorHAnsi" w:cstheme="minorHAnsi"/>
                <w:b/>
                <w:bCs/>
                <w:smallCaps/>
                <w:sz w:val="22"/>
              </w:rPr>
            </w:pPr>
            <w:r w:rsidRPr="00F826E6">
              <w:rPr>
                <w:rFonts w:asciiTheme="minorHAnsi" w:hAnsiTheme="minorHAnsi" w:cstheme="minorHAnsi"/>
                <w:b/>
                <w:bCs/>
                <w:smallCaps/>
                <w:sz w:val="22"/>
              </w:rPr>
              <w:t>Deck Area</w:t>
            </w:r>
          </w:p>
        </w:tc>
        <w:tc>
          <w:tcPr>
            <w:tcW w:w="1142" w:type="dxa"/>
            <w:vAlign w:val="center"/>
            <w:hideMark/>
          </w:tcPr>
          <w:p w14:paraId="10C2D541" w14:textId="77777777" w:rsidR="00E37001" w:rsidRPr="00F826E6" w:rsidRDefault="00E37001" w:rsidP="00E37001">
            <w:pPr>
              <w:jc w:val="center"/>
              <w:rPr>
                <w:rFonts w:asciiTheme="minorHAnsi" w:hAnsiTheme="minorHAnsi" w:cstheme="minorHAnsi"/>
                <w:b/>
                <w:bCs/>
                <w:smallCaps/>
                <w:sz w:val="22"/>
              </w:rPr>
            </w:pPr>
            <w:r w:rsidRPr="00F826E6">
              <w:rPr>
                <w:rFonts w:asciiTheme="minorHAnsi" w:hAnsiTheme="minorHAnsi" w:cstheme="minorHAnsi"/>
                <w:b/>
                <w:bCs/>
                <w:smallCaps/>
                <w:sz w:val="22"/>
              </w:rPr>
              <w:t>% of Deck Area</w:t>
            </w:r>
          </w:p>
        </w:tc>
      </w:tr>
      <w:tr w:rsidR="00396B2D" w:rsidRPr="00E37001" w14:paraId="2B9DC437" w14:textId="77777777" w:rsidTr="001E4F53">
        <w:trPr>
          <w:trHeight w:val="300"/>
          <w:jc w:val="center"/>
        </w:trPr>
        <w:tc>
          <w:tcPr>
            <w:tcW w:w="1240" w:type="dxa"/>
            <w:noWrap/>
            <w:vAlign w:val="center"/>
          </w:tcPr>
          <w:p w14:paraId="32C74790" w14:textId="77777777" w:rsidR="00396B2D" w:rsidRPr="00E37001" w:rsidRDefault="00396B2D" w:rsidP="00313376">
            <w:pPr>
              <w:jc w:val="center"/>
              <w:rPr>
                <w:rFonts w:asciiTheme="minorHAnsi" w:hAnsiTheme="minorHAnsi" w:cstheme="minorHAnsi"/>
                <w:bCs/>
                <w:color w:val="00B050"/>
                <w:sz w:val="22"/>
              </w:rPr>
            </w:pPr>
            <w:r w:rsidRPr="00E37001">
              <w:rPr>
                <w:rFonts w:asciiTheme="minorHAnsi" w:hAnsiTheme="minorHAnsi" w:cstheme="minorHAnsi"/>
                <w:bCs/>
                <w:color w:val="00B050"/>
                <w:sz w:val="22"/>
              </w:rPr>
              <w:t>Good</w:t>
            </w:r>
          </w:p>
        </w:tc>
        <w:tc>
          <w:tcPr>
            <w:tcW w:w="1240" w:type="dxa"/>
            <w:noWrap/>
            <w:vAlign w:val="center"/>
          </w:tcPr>
          <w:p w14:paraId="22112A78" w14:textId="661EC328" w:rsidR="00396B2D" w:rsidRPr="00E37001" w:rsidRDefault="009C3165" w:rsidP="00313376">
            <w:pPr>
              <w:jc w:val="center"/>
              <w:rPr>
                <w:rFonts w:asciiTheme="minorHAnsi" w:hAnsiTheme="minorHAnsi" w:cstheme="minorHAnsi"/>
                <w:bCs/>
                <w:color w:val="00B050"/>
                <w:sz w:val="22"/>
              </w:rPr>
            </w:pPr>
            <w:r>
              <w:rPr>
                <w:rFonts w:asciiTheme="minorHAnsi" w:hAnsiTheme="minorHAnsi" w:cstheme="minorHAnsi"/>
                <w:bCs/>
                <w:color w:val="00B050"/>
                <w:sz w:val="22"/>
              </w:rPr>
              <w:t>135</w:t>
            </w:r>
          </w:p>
        </w:tc>
        <w:tc>
          <w:tcPr>
            <w:tcW w:w="1408" w:type="dxa"/>
            <w:noWrap/>
            <w:vAlign w:val="center"/>
          </w:tcPr>
          <w:p w14:paraId="0796F831" w14:textId="4531B9B6" w:rsidR="00396B2D" w:rsidRPr="00E37001" w:rsidRDefault="009C3165" w:rsidP="00313376">
            <w:pPr>
              <w:jc w:val="center"/>
              <w:rPr>
                <w:rFonts w:asciiTheme="minorHAnsi" w:hAnsiTheme="minorHAnsi" w:cstheme="minorHAnsi"/>
                <w:bCs/>
                <w:color w:val="00B050"/>
                <w:sz w:val="22"/>
              </w:rPr>
            </w:pPr>
            <w:r>
              <w:rPr>
                <w:rFonts w:asciiTheme="minorHAnsi" w:hAnsiTheme="minorHAnsi" w:cstheme="minorHAnsi"/>
                <w:bCs/>
                <w:color w:val="00B050"/>
                <w:sz w:val="22"/>
              </w:rPr>
              <w:t>28.4%</w:t>
            </w:r>
          </w:p>
        </w:tc>
        <w:tc>
          <w:tcPr>
            <w:tcW w:w="1170" w:type="dxa"/>
            <w:noWrap/>
            <w:vAlign w:val="center"/>
          </w:tcPr>
          <w:p w14:paraId="45BC24ED" w14:textId="1FAE4F57" w:rsidR="00396B2D" w:rsidRPr="00E37001" w:rsidRDefault="009C3165" w:rsidP="00313376">
            <w:pPr>
              <w:jc w:val="center"/>
              <w:rPr>
                <w:rFonts w:asciiTheme="minorHAnsi" w:hAnsiTheme="minorHAnsi" w:cstheme="minorHAnsi"/>
                <w:bCs/>
                <w:color w:val="00B050"/>
                <w:sz w:val="22"/>
              </w:rPr>
            </w:pPr>
            <w:r>
              <w:rPr>
                <w:rFonts w:asciiTheme="minorHAnsi" w:hAnsiTheme="minorHAnsi" w:cstheme="minorHAnsi"/>
                <w:bCs/>
                <w:color w:val="00B050"/>
                <w:sz w:val="22"/>
              </w:rPr>
              <w:t>2,732,031</w:t>
            </w:r>
          </w:p>
        </w:tc>
        <w:tc>
          <w:tcPr>
            <w:tcW w:w="1142" w:type="dxa"/>
            <w:shd w:val="clear" w:color="auto" w:fill="EEECE1" w:themeFill="background2"/>
            <w:noWrap/>
            <w:vAlign w:val="center"/>
          </w:tcPr>
          <w:p w14:paraId="5DE1699E" w14:textId="7D26765F" w:rsidR="00396B2D" w:rsidRPr="001E4F53" w:rsidRDefault="009C3165" w:rsidP="00313376">
            <w:pPr>
              <w:jc w:val="center"/>
              <w:rPr>
                <w:rFonts w:asciiTheme="minorHAnsi" w:hAnsiTheme="minorHAnsi" w:cstheme="minorHAnsi"/>
                <w:b/>
                <w:bCs/>
                <w:color w:val="00B050"/>
                <w:sz w:val="22"/>
              </w:rPr>
            </w:pPr>
            <w:r w:rsidRPr="001E4F53">
              <w:rPr>
                <w:rFonts w:asciiTheme="minorHAnsi" w:hAnsiTheme="minorHAnsi" w:cstheme="minorHAnsi"/>
                <w:b/>
                <w:bCs/>
                <w:color w:val="00B050"/>
                <w:sz w:val="22"/>
              </w:rPr>
              <w:t>30.5%</w:t>
            </w:r>
          </w:p>
        </w:tc>
      </w:tr>
      <w:tr w:rsidR="00396B2D" w:rsidRPr="00E37001" w14:paraId="7BCB9BA0" w14:textId="77777777" w:rsidTr="001E4F53">
        <w:trPr>
          <w:trHeight w:val="300"/>
          <w:jc w:val="center"/>
        </w:trPr>
        <w:tc>
          <w:tcPr>
            <w:tcW w:w="1240" w:type="dxa"/>
            <w:noWrap/>
            <w:vAlign w:val="center"/>
            <w:hideMark/>
          </w:tcPr>
          <w:p w14:paraId="5E7D4872" w14:textId="77777777" w:rsidR="00396B2D" w:rsidRPr="00E37001" w:rsidRDefault="00396B2D" w:rsidP="00E37001">
            <w:pPr>
              <w:jc w:val="center"/>
              <w:rPr>
                <w:rFonts w:asciiTheme="minorHAnsi" w:hAnsiTheme="minorHAnsi" w:cstheme="minorHAnsi"/>
                <w:bCs/>
                <w:color w:val="A6A6A6" w:themeColor="background1" w:themeShade="A6"/>
                <w:sz w:val="22"/>
              </w:rPr>
            </w:pPr>
            <w:r w:rsidRPr="00E37001">
              <w:rPr>
                <w:rFonts w:asciiTheme="minorHAnsi" w:hAnsiTheme="minorHAnsi" w:cstheme="minorHAnsi"/>
                <w:bCs/>
                <w:color w:val="A6A6A6" w:themeColor="background1" w:themeShade="A6"/>
                <w:sz w:val="22"/>
              </w:rPr>
              <w:t>Fair</w:t>
            </w:r>
          </w:p>
        </w:tc>
        <w:tc>
          <w:tcPr>
            <w:tcW w:w="1240" w:type="dxa"/>
            <w:noWrap/>
            <w:vAlign w:val="center"/>
          </w:tcPr>
          <w:p w14:paraId="07512EC9" w14:textId="47981C70" w:rsidR="00396B2D" w:rsidRPr="00E37001" w:rsidRDefault="009C3165" w:rsidP="00E37001">
            <w:pPr>
              <w:jc w:val="center"/>
              <w:rPr>
                <w:rFonts w:asciiTheme="minorHAnsi" w:hAnsiTheme="minorHAnsi" w:cstheme="minorHAnsi"/>
                <w:bCs/>
                <w:color w:val="A6A6A6" w:themeColor="background1" w:themeShade="A6"/>
                <w:sz w:val="22"/>
              </w:rPr>
            </w:pPr>
            <w:r>
              <w:rPr>
                <w:rFonts w:asciiTheme="minorHAnsi" w:hAnsiTheme="minorHAnsi" w:cstheme="minorHAnsi"/>
                <w:bCs/>
                <w:color w:val="A6A6A6" w:themeColor="background1" w:themeShade="A6"/>
                <w:sz w:val="22"/>
              </w:rPr>
              <w:t>319</w:t>
            </w:r>
          </w:p>
        </w:tc>
        <w:tc>
          <w:tcPr>
            <w:tcW w:w="1408" w:type="dxa"/>
            <w:noWrap/>
            <w:vAlign w:val="center"/>
          </w:tcPr>
          <w:p w14:paraId="507C81AD" w14:textId="3187CD54" w:rsidR="00396B2D" w:rsidRPr="00E37001" w:rsidRDefault="009C3165" w:rsidP="00E37001">
            <w:pPr>
              <w:jc w:val="center"/>
              <w:rPr>
                <w:rFonts w:asciiTheme="minorHAnsi" w:hAnsiTheme="minorHAnsi" w:cstheme="minorHAnsi"/>
                <w:bCs/>
                <w:color w:val="A6A6A6" w:themeColor="background1" w:themeShade="A6"/>
                <w:sz w:val="22"/>
              </w:rPr>
            </w:pPr>
            <w:r>
              <w:rPr>
                <w:rFonts w:asciiTheme="minorHAnsi" w:hAnsiTheme="minorHAnsi" w:cstheme="minorHAnsi"/>
                <w:bCs/>
                <w:color w:val="A6A6A6" w:themeColor="background1" w:themeShade="A6"/>
                <w:sz w:val="22"/>
              </w:rPr>
              <w:t>67.2%</w:t>
            </w:r>
          </w:p>
        </w:tc>
        <w:tc>
          <w:tcPr>
            <w:tcW w:w="1170" w:type="dxa"/>
            <w:noWrap/>
            <w:vAlign w:val="center"/>
          </w:tcPr>
          <w:p w14:paraId="5387AD94" w14:textId="41DCE4C9" w:rsidR="00396B2D" w:rsidRPr="00E37001" w:rsidRDefault="009C3165" w:rsidP="00E37001">
            <w:pPr>
              <w:jc w:val="center"/>
              <w:rPr>
                <w:rFonts w:asciiTheme="minorHAnsi" w:hAnsiTheme="minorHAnsi" w:cstheme="minorHAnsi"/>
                <w:bCs/>
                <w:color w:val="A6A6A6" w:themeColor="background1" w:themeShade="A6"/>
                <w:sz w:val="22"/>
              </w:rPr>
            </w:pPr>
            <w:r>
              <w:rPr>
                <w:rFonts w:asciiTheme="minorHAnsi" w:hAnsiTheme="minorHAnsi" w:cstheme="minorHAnsi"/>
                <w:bCs/>
                <w:color w:val="A6A6A6" w:themeColor="background1" w:themeShade="A6"/>
                <w:sz w:val="22"/>
              </w:rPr>
              <w:t>5,291,146</w:t>
            </w:r>
          </w:p>
        </w:tc>
        <w:tc>
          <w:tcPr>
            <w:tcW w:w="1142" w:type="dxa"/>
            <w:noWrap/>
            <w:vAlign w:val="center"/>
          </w:tcPr>
          <w:p w14:paraId="171AD78B" w14:textId="5241C19E" w:rsidR="00396B2D" w:rsidRPr="00E37001" w:rsidRDefault="009C3165" w:rsidP="00E37001">
            <w:pPr>
              <w:jc w:val="center"/>
              <w:rPr>
                <w:rFonts w:asciiTheme="minorHAnsi" w:hAnsiTheme="minorHAnsi" w:cstheme="minorHAnsi"/>
                <w:bCs/>
                <w:color w:val="A6A6A6" w:themeColor="background1" w:themeShade="A6"/>
                <w:sz w:val="22"/>
              </w:rPr>
            </w:pPr>
            <w:r>
              <w:rPr>
                <w:rFonts w:asciiTheme="minorHAnsi" w:hAnsiTheme="minorHAnsi" w:cstheme="minorHAnsi"/>
                <w:bCs/>
                <w:color w:val="A6A6A6" w:themeColor="background1" w:themeShade="A6"/>
                <w:sz w:val="22"/>
              </w:rPr>
              <w:t>59.0%</w:t>
            </w:r>
          </w:p>
        </w:tc>
      </w:tr>
      <w:tr w:rsidR="00396B2D" w:rsidRPr="00E37001" w14:paraId="308BB36D" w14:textId="77777777" w:rsidTr="001E4F53">
        <w:trPr>
          <w:trHeight w:val="300"/>
          <w:jc w:val="center"/>
        </w:trPr>
        <w:tc>
          <w:tcPr>
            <w:tcW w:w="1240" w:type="dxa"/>
            <w:noWrap/>
            <w:vAlign w:val="center"/>
            <w:hideMark/>
          </w:tcPr>
          <w:p w14:paraId="4D1E48CD" w14:textId="77777777" w:rsidR="00396B2D" w:rsidRPr="00E37001" w:rsidRDefault="00396B2D" w:rsidP="00313376">
            <w:pPr>
              <w:jc w:val="center"/>
              <w:rPr>
                <w:rFonts w:asciiTheme="minorHAnsi" w:hAnsiTheme="minorHAnsi" w:cstheme="minorHAnsi"/>
                <w:bCs/>
                <w:color w:val="FF0000"/>
                <w:sz w:val="22"/>
              </w:rPr>
            </w:pPr>
            <w:r w:rsidRPr="00E37001">
              <w:rPr>
                <w:rFonts w:asciiTheme="minorHAnsi" w:hAnsiTheme="minorHAnsi" w:cstheme="minorHAnsi"/>
                <w:bCs/>
                <w:color w:val="FF0000"/>
                <w:sz w:val="22"/>
              </w:rPr>
              <w:t>Poor</w:t>
            </w:r>
          </w:p>
        </w:tc>
        <w:tc>
          <w:tcPr>
            <w:tcW w:w="1240" w:type="dxa"/>
            <w:noWrap/>
            <w:vAlign w:val="center"/>
            <w:hideMark/>
          </w:tcPr>
          <w:p w14:paraId="1DDBCE18" w14:textId="3FADB8FE" w:rsidR="00396B2D" w:rsidRPr="00E37001" w:rsidRDefault="009C3165" w:rsidP="00313376">
            <w:pPr>
              <w:jc w:val="center"/>
              <w:rPr>
                <w:rFonts w:asciiTheme="minorHAnsi" w:hAnsiTheme="minorHAnsi" w:cstheme="minorHAnsi"/>
                <w:bCs/>
                <w:color w:val="FF0000"/>
                <w:sz w:val="22"/>
              </w:rPr>
            </w:pPr>
            <w:r w:rsidRPr="00E37001">
              <w:rPr>
                <w:rFonts w:asciiTheme="minorHAnsi" w:hAnsiTheme="minorHAnsi" w:cstheme="minorHAnsi"/>
                <w:bCs/>
                <w:color w:val="FF0000"/>
                <w:sz w:val="22"/>
              </w:rPr>
              <w:t>2</w:t>
            </w:r>
            <w:r>
              <w:rPr>
                <w:rFonts w:asciiTheme="minorHAnsi" w:hAnsiTheme="minorHAnsi" w:cstheme="minorHAnsi"/>
                <w:bCs/>
                <w:color w:val="FF0000"/>
                <w:sz w:val="22"/>
              </w:rPr>
              <w:t>1</w:t>
            </w:r>
          </w:p>
        </w:tc>
        <w:tc>
          <w:tcPr>
            <w:tcW w:w="1408" w:type="dxa"/>
            <w:noWrap/>
            <w:vAlign w:val="center"/>
            <w:hideMark/>
          </w:tcPr>
          <w:p w14:paraId="147E3E98" w14:textId="069EC603" w:rsidR="00396B2D" w:rsidRPr="00E37001" w:rsidRDefault="009C3165" w:rsidP="00313376">
            <w:pPr>
              <w:jc w:val="center"/>
              <w:rPr>
                <w:rFonts w:asciiTheme="minorHAnsi" w:hAnsiTheme="minorHAnsi" w:cstheme="minorHAnsi"/>
                <w:bCs/>
                <w:color w:val="FF0000"/>
                <w:sz w:val="22"/>
              </w:rPr>
            </w:pPr>
            <w:r>
              <w:rPr>
                <w:rFonts w:asciiTheme="minorHAnsi" w:hAnsiTheme="minorHAnsi" w:cstheme="minorHAnsi"/>
                <w:bCs/>
                <w:color w:val="FF0000"/>
                <w:sz w:val="22"/>
              </w:rPr>
              <w:t>4.4%</w:t>
            </w:r>
          </w:p>
        </w:tc>
        <w:tc>
          <w:tcPr>
            <w:tcW w:w="1170" w:type="dxa"/>
            <w:noWrap/>
            <w:vAlign w:val="center"/>
            <w:hideMark/>
          </w:tcPr>
          <w:p w14:paraId="4A3418D2" w14:textId="141F1D7C" w:rsidR="00396B2D" w:rsidRPr="00E37001" w:rsidRDefault="009C3165" w:rsidP="00313376">
            <w:pPr>
              <w:jc w:val="center"/>
              <w:rPr>
                <w:rFonts w:asciiTheme="minorHAnsi" w:hAnsiTheme="minorHAnsi" w:cstheme="minorHAnsi"/>
                <w:bCs/>
                <w:color w:val="FF0000"/>
                <w:sz w:val="22"/>
              </w:rPr>
            </w:pPr>
            <w:r>
              <w:rPr>
                <w:rFonts w:asciiTheme="minorHAnsi" w:hAnsiTheme="minorHAnsi" w:cstheme="minorHAnsi"/>
                <w:bCs/>
                <w:color w:val="FF0000"/>
                <w:sz w:val="22"/>
              </w:rPr>
              <w:t>938,815</w:t>
            </w:r>
          </w:p>
        </w:tc>
        <w:tc>
          <w:tcPr>
            <w:tcW w:w="1142" w:type="dxa"/>
            <w:shd w:val="clear" w:color="auto" w:fill="EEECE1" w:themeFill="background2"/>
            <w:noWrap/>
            <w:vAlign w:val="center"/>
            <w:hideMark/>
          </w:tcPr>
          <w:p w14:paraId="4BA914B1" w14:textId="08BAE0F6" w:rsidR="00396B2D" w:rsidRPr="001E4F53" w:rsidRDefault="009C3165" w:rsidP="00313376">
            <w:pPr>
              <w:jc w:val="center"/>
              <w:rPr>
                <w:rFonts w:asciiTheme="minorHAnsi" w:hAnsiTheme="minorHAnsi" w:cstheme="minorHAnsi"/>
                <w:b/>
                <w:bCs/>
                <w:color w:val="FF0000"/>
                <w:sz w:val="22"/>
              </w:rPr>
            </w:pPr>
            <w:r w:rsidRPr="001E4F53">
              <w:rPr>
                <w:rFonts w:asciiTheme="minorHAnsi" w:hAnsiTheme="minorHAnsi" w:cstheme="minorHAnsi"/>
                <w:b/>
                <w:bCs/>
                <w:color w:val="FF0000"/>
                <w:sz w:val="22"/>
              </w:rPr>
              <w:t>10.5%</w:t>
            </w:r>
          </w:p>
        </w:tc>
      </w:tr>
      <w:tr w:rsidR="00396B2D" w:rsidRPr="00E37001" w14:paraId="6D5CBF79" w14:textId="77777777" w:rsidTr="001E4F53">
        <w:trPr>
          <w:trHeight w:val="315"/>
          <w:jc w:val="center"/>
        </w:trPr>
        <w:tc>
          <w:tcPr>
            <w:tcW w:w="1240" w:type="dxa"/>
            <w:noWrap/>
            <w:vAlign w:val="center"/>
            <w:hideMark/>
          </w:tcPr>
          <w:p w14:paraId="7A6F305D" w14:textId="77777777" w:rsidR="00396B2D" w:rsidRPr="00E37001" w:rsidRDefault="00396B2D" w:rsidP="00E37001">
            <w:pPr>
              <w:jc w:val="center"/>
              <w:rPr>
                <w:rFonts w:asciiTheme="minorHAnsi" w:hAnsiTheme="minorHAnsi" w:cstheme="minorHAnsi"/>
                <w:bCs/>
                <w:sz w:val="22"/>
              </w:rPr>
            </w:pPr>
            <w:r w:rsidRPr="00E37001">
              <w:rPr>
                <w:rFonts w:asciiTheme="minorHAnsi" w:hAnsiTheme="minorHAnsi" w:cstheme="minorHAnsi"/>
                <w:bCs/>
                <w:sz w:val="22"/>
              </w:rPr>
              <w:t>Total</w:t>
            </w:r>
          </w:p>
        </w:tc>
        <w:tc>
          <w:tcPr>
            <w:tcW w:w="1240" w:type="dxa"/>
            <w:noWrap/>
            <w:vAlign w:val="center"/>
          </w:tcPr>
          <w:p w14:paraId="169F62D6" w14:textId="0454F8B7" w:rsidR="00396B2D" w:rsidRPr="00E37001" w:rsidRDefault="009C3165" w:rsidP="00E37001">
            <w:pPr>
              <w:jc w:val="center"/>
              <w:rPr>
                <w:rFonts w:asciiTheme="minorHAnsi" w:hAnsiTheme="minorHAnsi" w:cstheme="minorHAnsi"/>
                <w:bCs/>
                <w:sz w:val="22"/>
              </w:rPr>
            </w:pPr>
            <w:r>
              <w:rPr>
                <w:rFonts w:asciiTheme="minorHAnsi" w:hAnsiTheme="minorHAnsi" w:cstheme="minorHAnsi"/>
                <w:bCs/>
                <w:sz w:val="22"/>
              </w:rPr>
              <w:t>475</w:t>
            </w:r>
          </w:p>
        </w:tc>
        <w:tc>
          <w:tcPr>
            <w:tcW w:w="1408" w:type="dxa"/>
            <w:noWrap/>
            <w:vAlign w:val="center"/>
          </w:tcPr>
          <w:p w14:paraId="7B9F79BD" w14:textId="4AD63290" w:rsidR="00396B2D" w:rsidRPr="00E37001" w:rsidRDefault="009C3165" w:rsidP="00E37001">
            <w:pPr>
              <w:jc w:val="center"/>
              <w:rPr>
                <w:rFonts w:asciiTheme="minorHAnsi" w:hAnsiTheme="minorHAnsi" w:cstheme="minorHAnsi"/>
                <w:bCs/>
                <w:sz w:val="22"/>
              </w:rPr>
            </w:pPr>
            <w:r>
              <w:rPr>
                <w:rFonts w:asciiTheme="minorHAnsi" w:hAnsiTheme="minorHAnsi" w:cstheme="minorHAnsi"/>
                <w:bCs/>
                <w:sz w:val="22"/>
              </w:rPr>
              <w:t>100.0%</w:t>
            </w:r>
          </w:p>
        </w:tc>
        <w:tc>
          <w:tcPr>
            <w:tcW w:w="1170" w:type="dxa"/>
            <w:noWrap/>
            <w:vAlign w:val="center"/>
          </w:tcPr>
          <w:p w14:paraId="300E4B3C" w14:textId="165E8CFD" w:rsidR="00396B2D" w:rsidRPr="00E37001" w:rsidRDefault="009C3165" w:rsidP="00E37001">
            <w:pPr>
              <w:jc w:val="center"/>
              <w:rPr>
                <w:rFonts w:asciiTheme="minorHAnsi" w:hAnsiTheme="minorHAnsi" w:cstheme="minorHAnsi"/>
                <w:bCs/>
                <w:sz w:val="22"/>
              </w:rPr>
            </w:pPr>
            <w:r>
              <w:rPr>
                <w:rFonts w:asciiTheme="minorHAnsi" w:hAnsiTheme="minorHAnsi" w:cstheme="minorHAnsi"/>
                <w:bCs/>
                <w:sz w:val="22"/>
              </w:rPr>
              <w:t>8,961,992</w:t>
            </w:r>
          </w:p>
        </w:tc>
        <w:tc>
          <w:tcPr>
            <w:tcW w:w="1142" w:type="dxa"/>
            <w:noWrap/>
            <w:vAlign w:val="center"/>
            <w:hideMark/>
          </w:tcPr>
          <w:p w14:paraId="2F691523" w14:textId="77777777" w:rsidR="00396B2D" w:rsidRPr="00E37001" w:rsidRDefault="00396B2D" w:rsidP="00E37001">
            <w:pPr>
              <w:jc w:val="center"/>
              <w:rPr>
                <w:rFonts w:asciiTheme="minorHAnsi" w:hAnsiTheme="minorHAnsi" w:cstheme="minorHAnsi"/>
                <w:bCs/>
                <w:sz w:val="22"/>
              </w:rPr>
            </w:pPr>
            <w:r w:rsidRPr="00E37001">
              <w:rPr>
                <w:rFonts w:asciiTheme="minorHAnsi" w:hAnsiTheme="minorHAnsi" w:cstheme="minorHAnsi"/>
                <w:bCs/>
                <w:sz w:val="22"/>
              </w:rPr>
              <w:t>100.0%</w:t>
            </w:r>
          </w:p>
        </w:tc>
      </w:tr>
    </w:tbl>
    <w:p w14:paraId="1A2A640B" w14:textId="77777777" w:rsidR="00881544" w:rsidRPr="00746C62" w:rsidRDefault="00881544" w:rsidP="00746C62">
      <w:pPr>
        <w:rPr>
          <w:rFonts w:asciiTheme="minorHAnsi" w:hAnsiTheme="minorHAnsi" w:cstheme="minorHAnsi"/>
          <w:sz w:val="22"/>
        </w:rPr>
      </w:pPr>
    </w:p>
    <w:p w14:paraId="674CC0CD" w14:textId="77777777" w:rsidR="00396B2D" w:rsidRPr="00396B2D" w:rsidRDefault="00396B2D" w:rsidP="00A76678"/>
    <w:p w14:paraId="068D6B44" w14:textId="77777777" w:rsidR="00396B2D" w:rsidRDefault="00396B2D">
      <w:pPr>
        <w:widowControl/>
        <w:autoSpaceDE/>
        <w:autoSpaceDN/>
        <w:adjustRightInd/>
        <w:spacing w:after="200" w:line="276" w:lineRule="auto"/>
        <w:rPr>
          <w:rFonts w:asciiTheme="majorHAnsi" w:eastAsiaTheme="majorEastAsia" w:hAnsiTheme="majorHAnsi" w:cstheme="majorBidi"/>
          <w:b/>
          <w:i/>
          <w:iCs/>
          <w:color w:val="365F91" w:themeColor="accent1" w:themeShade="BF"/>
        </w:rPr>
      </w:pPr>
      <w:r>
        <w:rPr>
          <w:b/>
          <w:color w:val="365F91" w:themeColor="accent1" w:themeShade="BF"/>
        </w:rPr>
        <w:br w:type="page"/>
      </w:r>
    </w:p>
    <w:p w14:paraId="7A58CDAA" w14:textId="77777777" w:rsidR="00881544" w:rsidRPr="00F1280D" w:rsidRDefault="00881544" w:rsidP="00E64A79">
      <w:pPr>
        <w:pStyle w:val="Heading6"/>
        <w:spacing w:before="0"/>
        <w:jc w:val="both"/>
        <w:rPr>
          <w:b/>
          <w:color w:val="365F91" w:themeColor="accent1" w:themeShade="BF"/>
        </w:rPr>
      </w:pPr>
      <w:r w:rsidRPr="00F1280D">
        <w:rPr>
          <w:b/>
          <w:color w:val="365F91" w:themeColor="accent1" w:themeShade="BF"/>
        </w:rPr>
        <w:lastRenderedPageBreak/>
        <w:t>State Targets</w:t>
      </w:r>
    </w:p>
    <w:p w14:paraId="3BD6FB47" w14:textId="77777777" w:rsidR="00192252" w:rsidRPr="00C77475" w:rsidRDefault="00192252" w:rsidP="00192252">
      <w:pPr>
        <w:pStyle w:val="ListParagraph"/>
        <w:numPr>
          <w:ilvl w:val="0"/>
          <w:numId w:val="11"/>
        </w:numPr>
        <w:jc w:val="both"/>
        <w:rPr>
          <w:rFonts w:asciiTheme="minorHAnsi" w:hAnsiTheme="minorHAnsi" w:cstheme="minorHAnsi"/>
          <w:sz w:val="22"/>
        </w:rPr>
      </w:pPr>
      <w:r w:rsidRPr="00C77475">
        <w:rPr>
          <w:rFonts w:asciiTheme="minorHAnsi" w:hAnsiTheme="minorHAnsi" w:cstheme="minorHAnsi"/>
          <w:sz w:val="22"/>
        </w:rPr>
        <w:t>Kentucky</w:t>
      </w:r>
    </w:p>
    <w:p w14:paraId="4172AAD5" w14:textId="77777777" w:rsidR="00192252" w:rsidRPr="00C77475" w:rsidRDefault="00192252" w:rsidP="00192252">
      <w:pPr>
        <w:pStyle w:val="ListParagraph"/>
        <w:numPr>
          <w:ilvl w:val="1"/>
          <w:numId w:val="11"/>
        </w:numPr>
        <w:jc w:val="both"/>
        <w:rPr>
          <w:rFonts w:asciiTheme="minorHAnsi" w:hAnsiTheme="minorHAnsi" w:cstheme="minorHAnsi"/>
          <w:sz w:val="22"/>
        </w:rPr>
      </w:pPr>
      <w:r w:rsidRPr="00C77475">
        <w:rPr>
          <w:rFonts w:asciiTheme="minorHAnsi" w:hAnsiTheme="minorHAnsi" w:cstheme="minorHAnsi"/>
          <w:sz w:val="22"/>
        </w:rPr>
        <w:t>KYTC set the following statewide targets in 2018:</w:t>
      </w:r>
    </w:p>
    <w:tbl>
      <w:tblPr>
        <w:tblW w:w="6025" w:type="dxa"/>
        <w:jc w:val="center"/>
        <w:tblLook w:val="04A0" w:firstRow="1" w:lastRow="0" w:firstColumn="1" w:lastColumn="0" w:noHBand="0" w:noVBand="1"/>
      </w:tblPr>
      <w:tblGrid>
        <w:gridCol w:w="535"/>
        <w:gridCol w:w="3240"/>
        <w:gridCol w:w="1170"/>
        <w:gridCol w:w="1080"/>
      </w:tblGrid>
      <w:tr w:rsidR="00192252" w:rsidRPr="00C77475" w14:paraId="0295C4B3" w14:textId="77777777" w:rsidTr="00E959F4">
        <w:trPr>
          <w:trHeight w:val="300"/>
          <w:jc w:val="center"/>
        </w:trPr>
        <w:tc>
          <w:tcPr>
            <w:tcW w:w="6025"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tcPr>
          <w:p w14:paraId="671097A0" w14:textId="4D4E6E7C" w:rsidR="00192252" w:rsidRPr="00C77475" w:rsidRDefault="00245F3C" w:rsidP="00E959F4">
            <w:pPr>
              <w:widowControl/>
              <w:autoSpaceDE/>
              <w:autoSpaceDN/>
              <w:adjustRightInd/>
              <w:jc w:val="center"/>
              <w:rPr>
                <w:rFonts w:ascii="Calibri" w:eastAsia="Times New Roman" w:hAnsi="Calibri" w:cs="Calibri"/>
                <w:b/>
                <w:bCs/>
                <w:color w:val="000000"/>
                <w:sz w:val="22"/>
                <w:szCs w:val="22"/>
              </w:rPr>
            </w:pPr>
            <w:r w:rsidRPr="00C77475">
              <w:rPr>
                <w:rFonts w:ascii="Calibri" w:eastAsia="Times New Roman" w:hAnsi="Calibri" w:cs="Calibri"/>
                <w:b/>
                <w:bCs/>
                <w:color w:val="000000"/>
                <w:sz w:val="22"/>
                <w:szCs w:val="22"/>
              </w:rPr>
              <w:t>Kentucky Statewide</w:t>
            </w:r>
            <w:r w:rsidR="0028626B" w:rsidRPr="00C77475">
              <w:rPr>
                <w:rFonts w:ascii="Calibri" w:eastAsia="Times New Roman" w:hAnsi="Calibri" w:cs="Calibri"/>
                <w:b/>
                <w:bCs/>
                <w:color w:val="000000"/>
                <w:sz w:val="22"/>
                <w:szCs w:val="22"/>
              </w:rPr>
              <w:t xml:space="preserve"> </w:t>
            </w:r>
            <w:r w:rsidR="00192252" w:rsidRPr="00C77475">
              <w:rPr>
                <w:rFonts w:ascii="Calibri" w:eastAsia="Times New Roman" w:hAnsi="Calibri" w:cs="Calibri"/>
                <w:b/>
                <w:bCs/>
                <w:color w:val="000000"/>
                <w:sz w:val="22"/>
                <w:szCs w:val="22"/>
              </w:rPr>
              <w:t>Targets</w:t>
            </w:r>
            <w:r w:rsidR="0028626B" w:rsidRPr="00C77475">
              <w:rPr>
                <w:rFonts w:ascii="Calibri" w:eastAsia="Times New Roman" w:hAnsi="Calibri" w:cs="Calibri"/>
                <w:b/>
                <w:bCs/>
                <w:color w:val="000000"/>
                <w:sz w:val="22"/>
                <w:szCs w:val="22"/>
              </w:rPr>
              <w:t xml:space="preserve"> (2018)</w:t>
            </w:r>
          </w:p>
        </w:tc>
      </w:tr>
      <w:tr w:rsidR="00192252" w:rsidRPr="00C77475" w14:paraId="7DF3F8A7" w14:textId="77777777" w:rsidTr="00E959F4">
        <w:trPr>
          <w:trHeight w:val="300"/>
          <w:jc w:val="center"/>
        </w:trPr>
        <w:tc>
          <w:tcPr>
            <w:tcW w:w="377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A7A5E6" w14:textId="77777777" w:rsidR="00192252" w:rsidRPr="00C77475" w:rsidRDefault="00192252" w:rsidP="00E959F4">
            <w:pPr>
              <w:widowControl/>
              <w:autoSpaceDE/>
              <w:autoSpaceDN/>
              <w:adjustRightInd/>
              <w:rPr>
                <w:rFonts w:ascii="Calibri" w:eastAsia="Times New Roman" w:hAnsi="Calibri" w:cs="Calibri"/>
                <w:b/>
                <w:bCs/>
                <w:color w:val="000000"/>
                <w:sz w:val="22"/>
                <w:szCs w:val="22"/>
              </w:rPr>
            </w:pPr>
            <w:r w:rsidRPr="00C77475">
              <w:rPr>
                <w:rFonts w:ascii="Calibri" w:eastAsia="Times New Roman" w:hAnsi="Calibri" w:cs="Calibri"/>
                <w:b/>
                <w:bCs/>
                <w:color w:val="000000"/>
                <w:sz w:val="22"/>
                <w:szCs w:val="22"/>
              </w:rPr>
              <w:t>PM 2: Asset Management</w:t>
            </w:r>
          </w:p>
          <w:p w14:paraId="28943C1B" w14:textId="77777777" w:rsidR="00192252" w:rsidRPr="00C77475" w:rsidRDefault="00192252" w:rsidP="00E959F4">
            <w:pPr>
              <w:widowControl/>
              <w:autoSpaceDE/>
              <w:autoSpaceDN/>
              <w:adjustRightInd/>
              <w:rPr>
                <w:rFonts w:ascii="Calibri" w:eastAsia="Times New Roman" w:hAnsi="Calibri" w:cs="Calibri"/>
                <w:color w:val="000000"/>
                <w:sz w:val="22"/>
                <w:szCs w:val="22"/>
              </w:rPr>
            </w:pPr>
          </w:p>
        </w:tc>
        <w:tc>
          <w:tcPr>
            <w:tcW w:w="225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59D2903A" w14:textId="77777777" w:rsidR="00192252" w:rsidRPr="00C77475" w:rsidRDefault="00192252" w:rsidP="00E959F4">
            <w:pPr>
              <w:widowControl/>
              <w:autoSpaceDE/>
              <w:autoSpaceDN/>
              <w:adjustRightInd/>
              <w:jc w:val="center"/>
              <w:rPr>
                <w:rFonts w:ascii="Calibri" w:eastAsia="Times New Roman" w:hAnsi="Calibri" w:cs="Calibri"/>
                <w:b/>
                <w:bCs/>
                <w:color w:val="000000"/>
                <w:sz w:val="22"/>
                <w:szCs w:val="22"/>
              </w:rPr>
            </w:pPr>
            <w:r w:rsidRPr="00C77475">
              <w:rPr>
                <w:rFonts w:ascii="Calibri" w:eastAsia="Times New Roman" w:hAnsi="Calibri" w:cs="Calibri"/>
                <w:b/>
                <w:bCs/>
                <w:color w:val="000000"/>
                <w:sz w:val="22"/>
                <w:szCs w:val="22"/>
              </w:rPr>
              <w:t>Target</w:t>
            </w:r>
          </w:p>
        </w:tc>
      </w:tr>
      <w:tr w:rsidR="00192252" w:rsidRPr="00C77475" w14:paraId="70D22D4D" w14:textId="77777777" w:rsidTr="00E959F4">
        <w:trPr>
          <w:trHeight w:val="300"/>
          <w:jc w:val="center"/>
        </w:trPr>
        <w:tc>
          <w:tcPr>
            <w:tcW w:w="3775"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13971AFA" w14:textId="77777777" w:rsidR="00192252" w:rsidRPr="00C77475" w:rsidRDefault="00192252" w:rsidP="00E959F4">
            <w:pPr>
              <w:widowControl/>
              <w:autoSpaceDE/>
              <w:autoSpaceDN/>
              <w:adjustRightInd/>
              <w:rPr>
                <w:rFonts w:ascii="Calibri" w:eastAsia="Times New Roman" w:hAnsi="Calibri" w:cs="Calibri"/>
                <w:i/>
                <w:iCs/>
                <w:color w:val="000000"/>
                <w:sz w:val="22"/>
                <w:szCs w:val="22"/>
              </w:rPr>
            </w:pPr>
            <w:r w:rsidRPr="00C77475">
              <w:rPr>
                <w:rFonts w:ascii="Calibri" w:eastAsia="Times New Roman" w:hAnsi="Calibri" w:cs="Calibri"/>
                <w:i/>
                <w:iCs/>
                <w:color w:val="000000"/>
                <w:sz w:val="22"/>
                <w:szCs w:val="22"/>
              </w:rPr>
              <w:t>NHS Bridge Performance</w:t>
            </w:r>
          </w:p>
        </w:tc>
        <w:tc>
          <w:tcPr>
            <w:tcW w:w="1170" w:type="dxa"/>
            <w:tcBorders>
              <w:top w:val="nil"/>
              <w:left w:val="single" w:sz="4" w:space="0" w:color="auto"/>
              <w:bottom w:val="single" w:sz="4" w:space="0" w:color="auto"/>
              <w:right w:val="nil"/>
            </w:tcBorders>
            <w:shd w:val="clear" w:color="000000" w:fill="FFFFFF"/>
            <w:noWrap/>
            <w:vAlign w:val="center"/>
            <w:hideMark/>
          </w:tcPr>
          <w:p w14:paraId="26F2A97C" w14:textId="00C77184" w:rsidR="00192252" w:rsidRPr="00C77475" w:rsidRDefault="00192252" w:rsidP="00E959F4">
            <w:pPr>
              <w:widowControl/>
              <w:autoSpaceDE/>
              <w:autoSpaceDN/>
              <w:adjustRightInd/>
              <w:jc w:val="center"/>
              <w:rPr>
                <w:rFonts w:ascii="Calibri" w:eastAsia="Times New Roman" w:hAnsi="Calibri" w:cs="Calibri"/>
                <w:b/>
                <w:bCs/>
                <w:color w:val="000000"/>
                <w:sz w:val="22"/>
                <w:szCs w:val="22"/>
              </w:rPr>
            </w:pPr>
            <w:r w:rsidRPr="00C77475">
              <w:rPr>
                <w:rFonts w:ascii="Calibri" w:eastAsia="Times New Roman" w:hAnsi="Calibri" w:cs="Calibri"/>
                <w:b/>
                <w:bCs/>
                <w:color w:val="000000"/>
                <w:sz w:val="22"/>
                <w:szCs w:val="22"/>
              </w:rPr>
              <w:t>2-Year</w:t>
            </w:r>
            <w:r w:rsidR="0028626B" w:rsidRPr="00C77475">
              <w:rPr>
                <w:rFonts w:ascii="Calibri" w:eastAsia="Times New Roman" w:hAnsi="Calibri" w:cs="Calibri"/>
                <w:b/>
                <w:bCs/>
                <w:color w:val="000000"/>
                <w:sz w:val="22"/>
                <w:szCs w:val="22"/>
              </w:rPr>
              <w:t xml:space="preserve"> (2020)</w:t>
            </w:r>
          </w:p>
        </w:tc>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14:paraId="465CCA85" w14:textId="293CDEE3" w:rsidR="00192252" w:rsidRPr="00C77475" w:rsidRDefault="00192252" w:rsidP="00E959F4">
            <w:pPr>
              <w:widowControl/>
              <w:autoSpaceDE/>
              <w:autoSpaceDN/>
              <w:adjustRightInd/>
              <w:jc w:val="center"/>
              <w:rPr>
                <w:rFonts w:ascii="Calibri" w:eastAsia="Times New Roman" w:hAnsi="Calibri" w:cs="Calibri"/>
                <w:b/>
                <w:bCs/>
                <w:color w:val="000000"/>
                <w:sz w:val="22"/>
                <w:szCs w:val="22"/>
              </w:rPr>
            </w:pPr>
            <w:r w:rsidRPr="00C77475">
              <w:rPr>
                <w:rFonts w:ascii="Calibri" w:eastAsia="Times New Roman" w:hAnsi="Calibri" w:cs="Calibri"/>
                <w:b/>
                <w:bCs/>
                <w:color w:val="000000"/>
                <w:sz w:val="22"/>
                <w:szCs w:val="22"/>
              </w:rPr>
              <w:t>4-Year</w:t>
            </w:r>
            <w:r w:rsidR="0028626B" w:rsidRPr="00C77475">
              <w:rPr>
                <w:rFonts w:ascii="Calibri" w:eastAsia="Times New Roman" w:hAnsi="Calibri" w:cs="Calibri"/>
                <w:b/>
                <w:bCs/>
                <w:color w:val="000000"/>
                <w:sz w:val="22"/>
                <w:szCs w:val="22"/>
              </w:rPr>
              <w:t xml:space="preserve"> (2022)</w:t>
            </w:r>
          </w:p>
        </w:tc>
      </w:tr>
      <w:tr w:rsidR="00192252" w:rsidRPr="00C77475" w14:paraId="56D9561B" w14:textId="77777777" w:rsidTr="001E4F53">
        <w:trPr>
          <w:trHeight w:val="300"/>
          <w:jc w:val="center"/>
        </w:trPr>
        <w:tc>
          <w:tcPr>
            <w:tcW w:w="535" w:type="dxa"/>
            <w:tcBorders>
              <w:top w:val="nil"/>
              <w:left w:val="single" w:sz="4" w:space="0" w:color="auto"/>
              <w:bottom w:val="single" w:sz="4" w:space="0" w:color="auto"/>
              <w:right w:val="nil"/>
            </w:tcBorders>
            <w:shd w:val="clear" w:color="000000" w:fill="FFFFFF"/>
            <w:noWrap/>
            <w:vAlign w:val="bottom"/>
            <w:hideMark/>
          </w:tcPr>
          <w:p w14:paraId="4A20CCC5" w14:textId="77777777" w:rsidR="00192252" w:rsidRPr="00C77475" w:rsidRDefault="00192252" w:rsidP="00E959F4">
            <w:pPr>
              <w:widowControl/>
              <w:autoSpaceDE/>
              <w:autoSpaceDN/>
              <w:adjustRightInd/>
              <w:rPr>
                <w:rFonts w:ascii="Calibri" w:eastAsia="Times New Roman" w:hAnsi="Calibri" w:cs="Calibri"/>
                <w:color w:val="000000"/>
                <w:sz w:val="22"/>
                <w:szCs w:val="22"/>
              </w:rPr>
            </w:pPr>
            <w:r w:rsidRPr="00C77475">
              <w:rPr>
                <w:rFonts w:ascii="Calibri" w:eastAsia="Times New Roman" w:hAnsi="Calibri" w:cs="Calibri"/>
                <w:color w:val="000000"/>
                <w:sz w:val="22"/>
                <w:szCs w:val="22"/>
              </w:rPr>
              <w:t> </w:t>
            </w:r>
          </w:p>
        </w:tc>
        <w:tc>
          <w:tcPr>
            <w:tcW w:w="3240" w:type="dxa"/>
            <w:tcBorders>
              <w:top w:val="nil"/>
              <w:left w:val="nil"/>
              <w:bottom w:val="single" w:sz="4" w:space="0" w:color="auto"/>
              <w:right w:val="single" w:sz="4" w:space="0" w:color="auto"/>
            </w:tcBorders>
            <w:shd w:val="clear" w:color="000000" w:fill="FFFFFF"/>
            <w:noWrap/>
            <w:vAlign w:val="center"/>
            <w:hideMark/>
          </w:tcPr>
          <w:p w14:paraId="675C8DB0" w14:textId="77777777" w:rsidR="00192252" w:rsidRPr="00C77475" w:rsidRDefault="00192252" w:rsidP="00E959F4">
            <w:pPr>
              <w:widowControl/>
              <w:autoSpaceDE/>
              <w:autoSpaceDN/>
              <w:adjustRightInd/>
              <w:rPr>
                <w:rFonts w:ascii="Calibri" w:eastAsia="Times New Roman" w:hAnsi="Calibri" w:cs="Calibri"/>
                <w:color w:val="000000"/>
                <w:sz w:val="22"/>
                <w:szCs w:val="22"/>
              </w:rPr>
            </w:pPr>
            <w:r w:rsidRPr="00C77475">
              <w:rPr>
                <w:rFonts w:ascii="Calibri" w:eastAsia="Times New Roman" w:hAnsi="Calibri" w:cs="Calibri"/>
                <w:color w:val="000000"/>
                <w:sz w:val="22"/>
                <w:szCs w:val="22"/>
              </w:rPr>
              <w:t>% Good Condition by Deck Area</w:t>
            </w:r>
          </w:p>
        </w:tc>
        <w:tc>
          <w:tcPr>
            <w:tcW w:w="1170" w:type="dxa"/>
            <w:tcBorders>
              <w:top w:val="nil"/>
              <w:left w:val="nil"/>
              <w:bottom w:val="single" w:sz="4" w:space="0" w:color="auto"/>
              <w:right w:val="single" w:sz="4" w:space="0" w:color="auto"/>
            </w:tcBorders>
            <w:shd w:val="clear" w:color="000000" w:fill="FFFFFF"/>
            <w:noWrap/>
            <w:vAlign w:val="center"/>
          </w:tcPr>
          <w:p w14:paraId="64B476E5" w14:textId="77777777" w:rsidR="00192252" w:rsidRPr="00C77475" w:rsidRDefault="00192252" w:rsidP="00E959F4">
            <w:pPr>
              <w:widowControl/>
              <w:autoSpaceDE/>
              <w:autoSpaceDN/>
              <w:adjustRightInd/>
              <w:jc w:val="center"/>
              <w:rPr>
                <w:rFonts w:ascii="Calibri" w:eastAsia="Times New Roman" w:hAnsi="Calibri" w:cs="Calibri"/>
                <w:color w:val="000000"/>
                <w:sz w:val="22"/>
                <w:szCs w:val="22"/>
              </w:rPr>
            </w:pPr>
            <w:r w:rsidRPr="00C77475">
              <w:rPr>
                <w:rFonts w:ascii="Calibri" w:eastAsia="Times New Roman" w:hAnsi="Calibri" w:cs="Calibri"/>
                <w:color w:val="000000"/>
                <w:sz w:val="22"/>
                <w:szCs w:val="22"/>
              </w:rPr>
              <w:t>35.0%</w:t>
            </w:r>
          </w:p>
        </w:tc>
        <w:tc>
          <w:tcPr>
            <w:tcW w:w="1080" w:type="dxa"/>
            <w:tcBorders>
              <w:top w:val="nil"/>
              <w:left w:val="nil"/>
              <w:bottom w:val="single" w:sz="4" w:space="0" w:color="auto"/>
              <w:right w:val="single" w:sz="4" w:space="0" w:color="auto"/>
            </w:tcBorders>
            <w:shd w:val="clear" w:color="000000" w:fill="FFFFFF"/>
            <w:noWrap/>
            <w:vAlign w:val="center"/>
          </w:tcPr>
          <w:p w14:paraId="7A4226D9" w14:textId="77777777" w:rsidR="00192252" w:rsidRPr="00C77475" w:rsidRDefault="00192252" w:rsidP="00E959F4">
            <w:pPr>
              <w:widowControl/>
              <w:autoSpaceDE/>
              <w:autoSpaceDN/>
              <w:adjustRightInd/>
              <w:jc w:val="center"/>
              <w:rPr>
                <w:rFonts w:ascii="Calibri" w:eastAsia="Times New Roman" w:hAnsi="Calibri" w:cs="Calibri"/>
                <w:color w:val="000000"/>
                <w:sz w:val="22"/>
                <w:szCs w:val="22"/>
              </w:rPr>
            </w:pPr>
            <w:r w:rsidRPr="00C77475">
              <w:rPr>
                <w:rFonts w:ascii="Calibri" w:eastAsia="Times New Roman" w:hAnsi="Calibri" w:cs="Calibri"/>
                <w:color w:val="000000"/>
                <w:sz w:val="22"/>
                <w:szCs w:val="22"/>
              </w:rPr>
              <w:t>35.0%</w:t>
            </w:r>
          </w:p>
        </w:tc>
      </w:tr>
      <w:tr w:rsidR="00192252" w:rsidRPr="00C77475" w14:paraId="0B93FB49" w14:textId="77777777" w:rsidTr="001E4F53">
        <w:trPr>
          <w:trHeight w:val="300"/>
          <w:jc w:val="center"/>
        </w:trPr>
        <w:tc>
          <w:tcPr>
            <w:tcW w:w="535" w:type="dxa"/>
            <w:tcBorders>
              <w:top w:val="nil"/>
              <w:left w:val="single" w:sz="4" w:space="0" w:color="auto"/>
              <w:bottom w:val="single" w:sz="4" w:space="0" w:color="auto"/>
              <w:right w:val="nil"/>
            </w:tcBorders>
            <w:shd w:val="clear" w:color="000000" w:fill="FFFFFF"/>
            <w:noWrap/>
            <w:vAlign w:val="bottom"/>
            <w:hideMark/>
          </w:tcPr>
          <w:p w14:paraId="6AC92CA3" w14:textId="77777777" w:rsidR="00192252" w:rsidRPr="00C77475" w:rsidRDefault="00192252" w:rsidP="00E959F4">
            <w:pPr>
              <w:widowControl/>
              <w:autoSpaceDE/>
              <w:autoSpaceDN/>
              <w:adjustRightInd/>
              <w:rPr>
                <w:rFonts w:ascii="Calibri" w:eastAsia="Times New Roman" w:hAnsi="Calibri" w:cs="Calibri"/>
                <w:color w:val="000000"/>
                <w:sz w:val="22"/>
                <w:szCs w:val="22"/>
              </w:rPr>
            </w:pPr>
            <w:r w:rsidRPr="00C77475">
              <w:rPr>
                <w:rFonts w:ascii="Calibri" w:eastAsia="Times New Roman" w:hAnsi="Calibri" w:cs="Calibri"/>
                <w:color w:val="000000"/>
                <w:sz w:val="22"/>
                <w:szCs w:val="22"/>
              </w:rPr>
              <w:t> </w:t>
            </w:r>
          </w:p>
        </w:tc>
        <w:tc>
          <w:tcPr>
            <w:tcW w:w="3240" w:type="dxa"/>
            <w:tcBorders>
              <w:top w:val="nil"/>
              <w:left w:val="nil"/>
              <w:bottom w:val="single" w:sz="4" w:space="0" w:color="auto"/>
              <w:right w:val="single" w:sz="4" w:space="0" w:color="auto"/>
            </w:tcBorders>
            <w:shd w:val="clear" w:color="000000" w:fill="FFFFFF"/>
            <w:noWrap/>
            <w:vAlign w:val="center"/>
            <w:hideMark/>
          </w:tcPr>
          <w:p w14:paraId="42C25975" w14:textId="77777777" w:rsidR="00192252" w:rsidRPr="00C77475" w:rsidRDefault="00192252" w:rsidP="00E959F4">
            <w:pPr>
              <w:widowControl/>
              <w:autoSpaceDE/>
              <w:autoSpaceDN/>
              <w:adjustRightInd/>
              <w:rPr>
                <w:rFonts w:ascii="Calibri" w:eastAsia="Times New Roman" w:hAnsi="Calibri" w:cs="Calibri"/>
                <w:color w:val="000000"/>
                <w:sz w:val="22"/>
                <w:szCs w:val="22"/>
              </w:rPr>
            </w:pPr>
            <w:r w:rsidRPr="00C77475">
              <w:rPr>
                <w:rFonts w:ascii="Calibri" w:eastAsia="Times New Roman" w:hAnsi="Calibri" w:cs="Calibri"/>
                <w:color w:val="000000"/>
                <w:sz w:val="22"/>
                <w:szCs w:val="22"/>
              </w:rPr>
              <w:t>% Poor Condition by Deck Area</w:t>
            </w:r>
          </w:p>
        </w:tc>
        <w:tc>
          <w:tcPr>
            <w:tcW w:w="1170" w:type="dxa"/>
            <w:tcBorders>
              <w:top w:val="nil"/>
              <w:left w:val="nil"/>
              <w:bottom w:val="single" w:sz="4" w:space="0" w:color="auto"/>
              <w:right w:val="single" w:sz="4" w:space="0" w:color="auto"/>
            </w:tcBorders>
            <w:shd w:val="clear" w:color="000000" w:fill="FFFFFF"/>
            <w:noWrap/>
            <w:vAlign w:val="center"/>
          </w:tcPr>
          <w:p w14:paraId="34EEBB3D" w14:textId="77777777" w:rsidR="00192252" w:rsidRPr="00C77475" w:rsidRDefault="00192252" w:rsidP="00E959F4">
            <w:pPr>
              <w:widowControl/>
              <w:autoSpaceDE/>
              <w:autoSpaceDN/>
              <w:adjustRightInd/>
              <w:jc w:val="center"/>
              <w:rPr>
                <w:rFonts w:ascii="Calibri" w:eastAsia="Times New Roman" w:hAnsi="Calibri" w:cs="Calibri"/>
                <w:color w:val="000000"/>
                <w:sz w:val="22"/>
                <w:szCs w:val="22"/>
              </w:rPr>
            </w:pPr>
            <w:r w:rsidRPr="00C77475">
              <w:rPr>
                <w:rFonts w:ascii="Calibri" w:eastAsia="Times New Roman" w:hAnsi="Calibri" w:cs="Calibri"/>
                <w:color w:val="000000"/>
                <w:sz w:val="22"/>
                <w:szCs w:val="22"/>
              </w:rPr>
              <w:t>3.7%</w:t>
            </w:r>
          </w:p>
        </w:tc>
        <w:tc>
          <w:tcPr>
            <w:tcW w:w="1080" w:type="dxa"/>
            <w:tcBorders>
              <w:top w:val="nil"/>
              <w:left w:val="nil"/>
              <w:bottom w:val="single" w:sz="4" w:space="0" w:color="auto"/>
              <w:right w:val="single" w:sz="4" w:space="0" w:color="auto"/>
            </w:tcBorders>
            <w:shd w:val="clear" w:color="000000" w:fill="FFFFFF"/>
            <w:noWrap/>
            <w:vAlign w:val="center"/>
          </w:tcPr>
          <w:p w14:paraId="4591F5EA" w14:textId="77777777" w:rsidR="00192252" w:rsidRPr="00C77475" w:rsidRDefault="00192252" w:rsidP="00E959F4">
            <w:pPr>
              <w:widowControl/>
              <w:autoSpaceDE/>
              <w:autoSpaceDN/>
              <w:adjustRightInd/>
              <w:jc w:val="center"/>
              <w:rPr>
                <w:rFonts w:ascii="Calibri" w:eastAsia="Times New Roman" w:hAnsi="Calibri" w:cs="Calibri"/>
                <w:color w:val="000000"/>
                <w:sz w:val="22"/>
                <w:szCs w:val="22"/>
              </w:rPr>
            </w:pPr>
            <w:r w:rsidRPr="00C77475">
              <w:rPr>
                <w:rFonts w:ascii="Calibri" w:eastAsia="Times New Roman" w:hAnsi="Calibri" w:cs="Calibri"/>
                <w:color w:val="000000"/>
                <w:sz w:val="22"/>
                <w:szCs w:val="22"/>
              </w:rPr>
              <w:t>3.2%</w:t>
            </w:r>
          </w:p>
        </w:tc>
      </w:tr>
    </w:tbl>
    <w:p w14:paraId="471BDADD" w14:textId="77777777" w:rsidR="00192252" w:rsidRPr="00C77475" w:rsidRDefault="00192252" w:rsidP="00192252">
      <w:pPr>
        <w:pStyle w:val="ListParagraph"/>
        <w:ind w:left="1440"/>
        <w:jc w:val="both"/>
        <w:rPr>
          <w:rFonts w:asciiTheme="minorHAnsi" w:hAnsiTheme="minorHAnsi" w:cstheme="minorHAnsi"/>
          <w:sz w:val="22"/>
        </w:rPr>
      </w:pPr>
    </w:p>
    <w:p w14:paraId="12A824BC" w14:textId="77777777" w:rsidR="00192252" w:rsidRPr="00C77475" w:rsidRDefault="00192252" w:rsidP="00192252">
      <w:pPr>
        <w:pStyle w:val="ListParagraph"/>
        <w:numPr>
          <w:ilvl w:val="0"/>
          <w:numId w:val="11"/>
        </w:numPr>
        <w:jc w:val="both"/>
        <w:rPr>
          <w:rFonts w:asciiTheme="minorHAnsi" w:hAnsiTheme="minorHAnsi" w:cstheme="minorHAnsi"/>
          <w:sz w:val="22"/>
        </w:rPr>
      </w:pPr>
      <w:r w:rsidRPr="00C77475">
        <w:rPr>
          <w:rFonts w:asciiTheme="minorHAnsi" w:hAnsiTheme="minorHAnsi" w:cstheme="minorHAnsi"/>
          <w:sz w:val="22"/>
        </w:rPr>
        <w:t>Indiana</w:t>
      </w:r>
    </w:p>
    <w:p w14:paraId="5795E89B" w14:textId="77777777" w:rsidR="00192252" w:rsidRPr="00C77475" w:rsidRDefault="00192252" w:rsidP="00192252">
      <w:pPr>
        <w:pStyle w:val="ListParagraph"/>
        <w:numPr>
          <w:ilvl w:val="1"/>
          <w:numId w:val="11"/>
        </w:numPr>
        <w:jc w:val="both"/>
        <w:rPr>
          <w:rFonts w:asciiTheme="minorHAnsi" w:hAnsiTheme="minorHAnsi" w:cstheme="minorHAnsi"/>
          <w:sz w:val="22"/>
        </w:rPr>
      </w:pPr>
      <w:r w:rsidRPr="00C77475">
        <w:rPr>
          <w:rFonts w:asciiTheme="minorHAnsi" w:hAnsiTheme="minorHAnsi" w:cstheme="minorHAnsi"/>
          <w:sz w:val="22"/>
        </w:rPr>
        <w:t>INDOT set the following statewide targets in 2018:</w:t>
      </w:r>
    </w:p>
    <w:tbl>
      <w:tblPr>
        <w:tblW w:w="6025" w:type="dxa"/>
        <w:jc w:val="center"/>
        <w:tblLook w:val="04A0" w:firstRow="1" w:lastRow="0" w:firstColumn="1" w:lastColumn="0" w:noHBand="0" w:noVBand="1"/>
      </w:tblPr>
      <w:tblGrid>
        <w:gridCol w:w="535"/>
        <w:gridCol w:w="3240"/>
        <w:gridCol w:w="1170"/>
        <w:gridCol w:w="1080"/>
      </w:tblGrid>
      <w:tr w:rsidR="00192252" w:rsidRPr="00C77475" w14:paraId="5F487FA0" w14:textId="77777777" w:rsidTr="00E959F4">
        <w:trPr>
          <w:trHeight w:val="300"/>
          <w:jc w:val="center"/>
        </w:trPr>
        <w:tc>
          <w:tcPr>
            <w:tcW w:w="6025"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tcPr>
          <w:p w14:paraId="2D0977DF" w14:textId="18F6D8F3" w:rsidR="00192252" w:rsidRPr="00C77475" w:rsidRDefault="00192252" w:rsidP="00E959F4">
            <w:pPr>
              <w:widowControl/>
              <w:autoSpaceDE/>
              <w:autoSpaceDN/>
              <w:adjustRightInd/>
              <w:jc w:val="center"/>
              <w:rPr>
                <w:rFonts w:ascii="Calibri" w:eastAsia="Times New Roman" w:hAnsi="Calibri" w:cs="Calibri"/>
                <w:b/>
                <w:bCs/>
                <w:color w:val="000000"/>
                <w:sz w:val="22"/>
                <w:szCs w:val="22"/>
              </w:rPr>
            </w:pPr>
            <w:r w:rsidRPr="00C77475">
              <w:rPr>
                <w:rFonts w:ascii="Calibri" w:eastAsia="Times New Roman" w:hAnsi="Calibri" w:cs="Calibri"/>
                <w:b/>
                <w:bCs/>
                <w:color w:val="000000"/>
                <w:sz w:val="22"/>
                <w:szCs w:val="22"/>
              </w:rPr>
              <w:t>I</w:t>
            </w:r>
            <w:r w:rsidR="00245F3C" w:rsidRPr="00C77475">
              <w:rPr>
                <w:rFonts w:ascii="Calibri" w:eastAsia="Times New Roman" w:hAnsi="Calibri" w:cs="Calibri"/>
                <w:b/>
                <w:bCs/>
                <w:color w:val="000000"/>
                <w:sz w:val="22"/>
                <w:szCs w:val="22"/>
              </w:rPr>
              <w:t>ndiana Statewide</w:t>
            </w:r>
            <w:r w:rsidRPr="00C77475">
              <w:rPr>
                <w:rFonts w:ascii="Calibri" w:eastAsia="Times New Roman" w:hAnsi="Calibri" w:cs="Calibri"/>
                <w:b/>
                <w:bCs/>
                <w:color w:val="000000"/>
                <w:sz w:val="22"/>
                <w:szCs w:val="22"/>
              </w:rPr>
              <w:t xml:space="preserve"> </w:t>
            </w:r>
            <w:r w:rsidR="0028626B" w:rsidRPr="00C77475">
              <w:rPr>
                <w:rFonts w:ascii="Calibri" w:eastAsia="Times New Roman" w:hAnsi="Calibri" w:cs="Calibri"/>
                <w:b/>
                <w:bCs/>
                <w:color w:val="000000"/>
                <w:sz w:val="22"/>
                <w:szCs w:val="22"/>
              </w:rPr>
              <w:t>Targets (2018)</w:t>
            </w:r>
          </w:p>
        </w:tc>
      </w:tr>
      <w:tr w:rsidR="00192252" w:rsidRPr="00C77475" w14:paraId="5A589F4F" w14:textId="77777777" w:rsidTr="00E959F4">
        <w:trPr>
          <w:trHeight w:val="300"/>
          <w:jc w:val="center"/>
        </w:trPr>
        <w:tc>
          <w:tcPr>
            <w:tcW w:w="377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550040" w14:textId="77777777" w:rsidR="00192252" w:rsidRPr="00C77475" w:rsidRDefault="00192252" w:rsidP="00E959F4">
            <w:pPr>
              <w:widowControl/>
              <w:autoSpaceDE/>
              <w:autoSpaceDN/>
              <w:adjustRightInd/>
              <w:rPr>
                <w:rFonts w:ascii="Calibri" w:eastAsia="Times New Roman" w:hAnsi="Calibri" w:cs="Calibri"/>
                <w:b/>
                <w:bCs/>
                <w:color w:val="000000"/>
                <w:sz w:val="22"/>
                <w:szCs w:val="22"/>
              </w:rPr>
            </w:pPr>
            <w:r w:rsidRPr="00C77475">
              <w:rPr>
                <w:rFonts w:ascii="Calibri" w:eastAsia="Times New Roman" w:hAnsi="Calibri" w:cs="Calibri"/>
                <w:b/>
                <w:bCs/>
                <w:color w:val="000000"/>
                <w:sz w:val="22"/>
                <w:szCs w:val="22"/>
              </w:rPr>
              <w:t>PM 2: Asset Management</w:t>
            </w:r>
          </w:p>
          <w:p w14:paraId="06F7A35F" w14:textId="77777777" w:rsidR="00192252" w:rsidRPr="00C77475" w:rsidRDefault="00192252" w:rsidP="00E959F4">
            <w:pPr>
              <w:widowControl/>
              <w:autoSpaceDE/>
              <w:autoSpaceDN/>
              <w:adjustRightInd/>
              <w:rPr>
                <w:rFonts w:ascii="Calibri" w:eastAsia="Times New Roman" w:hAnsi="Calibri" w:cs="Calibri"/>
                <w:color w:val="000000"/>
                <w:sz w:val="22"/>
                <w:szCs w:val="22"/>
              </w:rPr>
            </w:pPr>
          </w:p>
        </w:tc>
        <w:tc>
          <w:tcPr>
            <w:tcW w:w="225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65431A66" w14:textId="77777777" w:rsidR="00192252" w:rsidRPr="00C77475" w:rsidRDefault="00192252" w:rsidP="00E959F4">
            <w:pPr>
              <w:widowControl/>
              <w:autoSpaceDE/>
              <w:autoSpaceDN/>
              <w:adjustRightInd/>
              <w:jc w:val="center"/>
              <w:rPr>
                <w:rFonts w:ascii="Calibri" w:eastAsia="Times New Roman" w:hAnsi="Calibri" w:cs="Calibri"/>
                <w:b/>
                <w:bCs/>
                <w:color w:val="000000"/>
                <w:sz w:val="22"/>
                <w:szCs w:val="22"/>
              </w:rPr>
            </w:pPr>
            <w:r w:rsidRPr="00C77475">
              <w:rPr>
                <w:rFonts w:ascii="Calibri" w:eastAsia="Times New Roman" w:hAnsi="Calibri" w:cs="Calibri"/>
                <w:b/>
                <w:bCs/>
                <w:color w:val="000000"/>
                <w:sz w:val="22"/>
                <w:szCs w:val="22"/>
              </w:rPr>
              <w:t>Target</w:t>
            </w:r>
          </w:p>
        </w:tc>
      </w:tr>
      <w:tr w:rsidR="00192252" w:rsidRPr="00C77475" w14:paraId="2702F0F2" w14:textId="77777777" w:rsidTr="00E959F4">
        <w:trPr>
          <w:trHeight w:val="300"/>
          <w:jc w:val="center"/>
        </w:trPr>
        <w:tc>
          <w:tcPr>
            <w:tcW w:w="3775"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14E474E4" w14:textId="77777777" w:rsidR="00192252" w:rsidRPr="00C77475" w:rsidRDefault="00192252" w:rsidP="00E959F4">
            <w:pPr>
              <w:widowControl/>
              <w:autoSpaceDE/>
              <w:autoSpaceDN/>
              <w:adjustRightInd/>
              <w:rPr>
                <w:rFonts w:ascii="Calibri" w:eastAsia="Times New Roman" w:hAnsi="Calibri" w:cs="Calibri"/>
                <w:i/>
                <w:iCs/>
                <w:color w:val="000000"/>
                <w:sz w:val="22"/>
                <w:szCs w:val="22"/>
              </w:rPr>
            </w:pPr>
            <w:r w:rsidRPr="00C77475">
              <w:rPr>
                <w:rFonts w:ascii="Calibri" w:eastAsia="Times New Roman" w:hAnsi="Calibri" w:cs="Calibri"/>
                <w:i/>
                <w:iCs/>
                <w:color w:val="000000"/>
                <w:sz w:val="22"/>
                <w:szCs w:val="22"/>
              </w:rPr>
              <w:t>NHS Bridge Performance</w:t>
            </w:r>
          </w:p>
        </w:tc>
        <w:tc>
          <w:tcPr>
            <w:tcW w:w="1170" w:type="dxa"/>
            <w:tcBorders>
              <w:top w:val="nil"/>
              <w:left w:val="single" w:sz="4" w:space="0" w:color="auto"/>
              <w:bottom w:val="single" w:sz="4" w:space="0" w:color="auto"/>
              <w:right w:val="nil"/>
            </w:tcBorders>
            <w:shd w:val="clear" w:color="000000" w:fill="FFFFFF"/>
            <w:noWrap/>
            <w:vAlign w:val="center"/>
            <w:hideMark/>
          </w:tcPr>
          <w:p w14:paraId="1B65047B" w14:textId="722409B8" w:rsidR="00192252" w:rsidRPr="00C77475" w:rsidRDefault="00192252" w:rsidP="00E959F4">
            <w:pPr>
              <w:widowControl/>
              <w:autoSpaceDE/>
              <w:autoSpaceDN/>
              <w:adjustRightInd/>
              <w:jc w:val="center"/>
              <w:rPr>
                <w:rFonts w:ascii="Calibri" w:eastAsia="Times New Roman" w:hAnsi="Calibri" w:cs="Calibri"/>
                <w:b/>
                <w:bCs/>
                <w:color w:val="000000"/>
                <w:sz w:val="22"/>
                <w:szCs w:val="22"/>
              </w:rPr>
            </w:pPr>
            <w:r w:rsidRPr="00C77475">
              <w:rPr>
                <w:rFonts w:ascii="Calibri" w:eastAsia="Times New Roman" w:hAnsi="Calibri" w:cs="Calibri"/>
                <w:b/>
                <w:bCs/>
                <w:color w:val="000000"/>
                <w:sz w:val="22"/>
                <w:szCs w:val="22"/>
              </w:rPr>
              <w:t>2-Year</w:t>
            </w:r>
            <w:r w:rsidR="0028626B" w:rsidRPr="00C77475">
              <w:rPr>
                <w:rFonts w:ascii="Calibri" w:eastAsia="Times New Roman" w:hAnsi="Calibri" w:cs="Calibri"/>
                <w:b/>
                <w:bCs/>
                <w:color w:val="000000"/>
                <w:sz w:val="22"/>
                <w:szCs w:val="22"/>
              </w:rPr>
              <w:t xml:space="preserve"> (2020)</w:t>
            </w:r>
          </w:p>
        </w:tc>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14:paraId="0D699843" w14:textId="52D9D9CC" w:rsidR="00192252" w:rsidRPr="00C77475" w:rsidRDefault="00192252" w:rsidP="00E959F4">
            <w:pPr>
              <w:widowControl/>
              <w:autoSpaceDE/>
              <w:autoSpaceDN/>
              <w:adjustRightInd/>
              <w:jc w:val="center"/>
              <w:rPr>
                <w:rFonts w:ascii="Calibri" w:eastAsia="Times New Roman" w:hAnsi="Calibri" w:cs="Calibri"/>
                <w:b/>
                <w:bCs/>
                <w:color w:val="000000"/>
                <w:sz w:val="22"/>
                <w:szCs w:val="22"/>
              </w:rPr>
            </w:pPr>
            <w:r w:rsidRPr="00C77475">
              <w:rPr>
                <w:rFonts w:ascii="Calibri" w:eastAsia="Times New Roman" w:hAnsi="Calibri" w:cs="Calibri"/>
                <w:b/>
                <w:bCs/>
                <w:color w:val="000000"/>
                <w:sz w:val="22"/>
                <w:szCs w:val="22"/>
              </w:rPr>
              <w:t>4-Year</w:t>
            </w:r>
            <w:r w:rsidR="0028626B" w:rsidRPr="00C77475">
              <w:rPr>
                <w:rFonts w:ascii="Calibri" w:eastAsia="Times New Roman" w:hAnsi="Calibri" w:cs="Calibri"/>
                <w:b/>
                <w:bCs/>
                <w:color w:val="000000"/>
                <w:sz w:val="22"/>
                <w:szCs w:val="22"/>
              </w:rPr>
              <w:t xml:space="preserve"> (2022)</w:t>
            </w:r>
          </w:p>
        </w:tc>
      </w:tr>
      <w:tr w:rsidR="00192252" w:rsidRPr="00C77475" w14:paraId="6AB606B9" w14:textId="77777777" w:rsidTr="001E4F53">
        <w:trPr>
          <w:trHeight w:val="300"/>
          <w:jc w:val="center"/>
        </w:trPr>
        <w:tc>
          <w:tcPr>
            <w:tcW w:w="535" w:type="dxa"/>
            <w:tcBorders>
              <w:top w:val="nil"/>
              <w:left w:val="single" w:sz="4" w:space="0" w:color="auto"/>
              <w:bottom w:val="single" w:sz="4" w:space="0" w:color="auto"/>
              <w:right w:val="nil"/>
            </w:tcBorders>
            <w:shd w:val="clear" w:color="000000" w:fill="FFFFFF"/>
            <w:noWrap/>
            <w:vAlign w:val="bottom"/>
            <w:hideMark/>
          </w:tcPr>
          <w:p w14:paraId="36E24D01" w14:textId="77777777" w:rsidR="00192252" w:rsidRPr="00C77475" w:rsidRDefault="00192252" w:rsidP="00E959F4">
            <w:pPr>
              <w:widowControl/>
              <w:autoSpaceDE/>
              <w:autoSpaceDN/>
              <w:adjustRightInd/>
              <w:rPr>
                <w:rFonts w:ascii="Calibri" w:eastAsia="Times New Roman" w:hAnsi="Calibri" w:cs="Calibri"/>
                <w:color w:val="000000"/>
                <w:sz w:val="22"/>
                <w:szCs w:val="22"/>
              </w:rPr>
            </w:pPr>
            <w:r w:rsidRPr="00C77475">
              <w:rPr>
                <w:rFonts w:ascii="Calibri" w:eastAsia="Times New Roman" w:hAnsi="Calibri" w:cs="Calibri"/>
                <w:color w:val="000000"/>
                <w:sz w:val="22"/>
                <w:szCs w:val="22"/>
              </w:rPr>
              <w:t> </w:t>
            </w:r>
          </w:p>
        </w:tc>
        <w:tc>
          <w:tcPr>
            <w:tcW w:w="3240" w:type="dxa"/>
            <w:tcBorders>
              <w:top w:val="nil"/>
              <w:left w:val="nil"/>
              <w:bottom w:val="single" w:sz="4" w:space="0" w:color="auto"/>
              <w:right w:val="single" w:sz="4" w:space="0" w:color="auto"/>
            </w:tcBorders>
            <w:shd w:val="clear" w:color="000000" w:fill="FFFFFF"/>
            <w:noWrap/>
            <w:vAlign w:val="center"/>
            <w:hideMark/>
          </w:tcPr>
          <w:p w14:paraId="22B0F815" w14:textId="77777777" w:rsidR="00192252" w:rsidRPr="00C77475" w:rsidRDefault="00192252" w:rsidP="00E959F4">
            <w:pPr>
              <w:widowControl/>
              <w:autoSpaceDE/>
              <w:autoSpaceDN/>
              <w:adjustRightInd/>
              <w:rPr>
                <w:rFonts w:ascii="Calibri" w:eastAsia="Times New Roman" w:hAnsi="Calibri" w:cs="Calibri"/>
                <w:color w:val="000000"/>
                <w:sz w:val="22"/>
                <w:szCs w:val="22"/>
              </w:rPr>
            </w:pPr>
            <w:r w:rsidRPr="00C77475">
              <w:rPr>
                <w:rFonts w:ascii="Calibri" w:eastAsia="Times New Roman" w:hAnsi="Calibri" w:cs="Calibri"/>
                <w:color w:val="000000"/>
                <w:sz w:val="22"/>
                <w:szCs w:val="22"/>
              </w:rPr>
              <w:t>% Good Condition by Deck Area</w:t>
            </w:r>
          </w:p>
        </w:tc>
        <w:tc>
          <w:tcPr>
            <w:tcW w:w="1170" w:type="dxa"/>
            <w:tcBorders>
              <w:top w:val="nil"/>
              <w:left w:val="nil"/>
              <w:bottom w:val="single" w:sz="4" w:space="0" w:color="auto"/>
              <w:right w:val="single" w:sz="4" w:space="0" w:color="auto"/>
            </w:tcBorders>
            <w:shd w:val="clear" w:color="000000" w:fill="FFFFFF"/>
            <w:noWrap/>
            <w:vAlign w:val="center"/>
          </w:tcPr>
          <w:p w14:paraId="7A29F380" w14:textId="77777777" w:rsidR="00192252" w:rsidRPr="00C77475" w:rsidRDefault="00192252" w:rsidP="00E959F4">
            <w:pPr>
              <w:widowControl/>
              <w:autoSpaceDE/>
              <w:autoSpaceDN/>
              <w:adjustRightInd/>
              <w:jc w:val="center"/>
              <w:rPr>
                <w:rFonts w:ascii="Calibri" w:eastAsia="Times New Roman" w:hAnsi="Calibri" w:cs="Calibri"/>
                <w:color w:val="000000"/>
                <w:sz w:val="22"/>
                <w:szCs w:val="22"/>
              </w:rPr>
            </w:pPr>
            <w:r w:rsidRPr="00C77475">
              <w:rPr>
                <w:rFonts w:ascii="Calibri" w:eastAsia="Times New Roman" w:hAnsi="Calibri" w:cs="Calibri"/>
                <w:color w:val="000000"/>
                <w:sz w:val="22"/>
                <w:szCs w:val="22"/>
              </w:rPr>
              <w:t>48.3%</w:t>
            </w:r>
          </w:p>
        </w:tc>
        <w:tc>
          <w:tcPr>
            <w:tcW w:w="1080" w:type="dxa"/>
            <w:tcBorders>
              <w:top w:val="nil"/>
              <w:left w:val="nil"/>
              <w:bottom w:val="single" w:sz="4" w:space="0" w:color="auto"/>
              <w:right w:val="single" w:sz="4" w:space="0" w:color="auto"/>
            </w:tcBorders>
            <w:shd w:val="clear" w:color="000000" w:fill="FFFFFF"/>
            <w:noWrap/>
            <w:vAlign w:val="center"/>
          </w:tcPr>
          <w:p w14:paraId="366F6658" w14:textId="77777777" w:rsidR="00192252" w:rsidRPr="00C77475" w:rsidRDefault="00192252" w:rsidP="00E959F4">
            <w:pPr>
              <w:widowControl/>
              <w:autoSpaceDE/>
              <w:autoSpaceDN/>
              <w:adjustRightInd/>
              <w:jc w:val="center"/>
              <w:rPr>
                <w:rFonts w:ascii="Calibri" w:eastAsia="Times New Roman" w:hAnsi="Calibri" w:cs="Calibri"/>
                <w:color w:val="000000"/>
                <w:sz w:val="22"/>
                <w:szCs w:val="22"/>
              </w:rPr>
            </w:pPr>
            <w:r w:rsidRPr="00C77475">
              <w:rPr>
                <w:rFonts w:ascii="Calibri" w:eastAsia="Times New Roman" w:hAnsi="Calibri" w:cs="Calibri"/>
                <w:color w:val="000000"/>
                <w:sz w:val="22"/>
                <w:szCs w:val="22"/>
              </w:rPr>
              <w:t>48.3%</w:t>
            </w:r>
          </w:p>
        </w:tc>
      </w:tr>
      <w:tr w:rsidR="00192252" w:rsidRPr="00C77475" w14:paraId="240A6CFA" w14:textId="77777777" w:rsidTr="001E4F53">
        <w:trPr>
          <w:trHeight w:val="300"/>
          <w:jc w:val="center"/>
        </w:trPr>
        <w:tc>
          <w:tcPr>
            <w:tcW w:w="535" w:type="dxa"/>
            <w:tcBorders>
              <w:top w:val="nil"/>
              <w:left w:val="single" w:sz="4" w:space="0" w:color="auto"/>
              <w:bottom w:val="single" w:sz="4" w:space="0" w:color="auto"/>
              <w:right w:val="nil"/>
            </w:tcBorders>
            <w:shd w:val="clear" w:color="000000" w:fill="FFFFFF"/>
            <w:noWrap/>
            <w:vAlign w:val="bottom"/>
            <w:hideMark/>
          </w:tcPr>
          <w:p w14:paraId="642CCF5B" w14:textId="77777777" w:rsidR="00192252" w:rsidRPr="00C77475" w:rsidRDefault="00192252" w:rsidP="00E959F4">
            <w:pPr>
              <w:widowControl/>
              <w:autoSpaceDE/>
              <w:autoSpaceDN/>
              <w:adjustRightInd/>
              <w:rPr>
                <w:rFonts w:ascii="Calibri" w:eastAsia="Times New Roman" w:hAnsi="Calibri" w:cs="Calibri"/>
                <w:color w:val="000000"/>
                <w:sz w:val="22"/>
                <w:szCs w:val="22"/>
              </w:rPr>
            </w:pPr>
            <w:r w:rsidRPr="00C77475">
              <w:rPr>
                <w:rFonts w:ascii="Calibri" w:eastAsia="Times New Roman" w:hAnsi="Calibri" w:cs="Calibri"/>
                <w:color w:val="000000"/>
                <w:sz w:val="22"/>
                <w:szCs w:val="22"/>
              </w:rPr>
              <w:t> </w:t>
            </w:r>
          </w:p>
        </w:tc>
        <w:tc>
          <w:tcPr>
            <w:tcW w:w="3240" w:type="dxa"/>
            <w:tcBorders>
              <w:top w:val="nil"/>
              <w:left w:val="nil"/>
              <w:bottom w:val="single" w:sz="4" w:space="0" w:color="auto"/>
              <w:right w:val="single" w:sz="4" w:space="0" w:color="auto"/>
            </w:tcBorders>
            <w:shd w:val="clear" w:color="000000" w:fill="FFFFFF"/>
            <w:noWrap/>
            <w:vAlign w:val="center"/>
            <w:hideMark/>
          </w:tcPr>
          <w:p w14:paraId="261BC255" w14:textId="77777777" w:rsidR="00192252" w:rsidRPr="00C77475" w:rsidRDefault="00192252" w:rsidP="00E959F4">
            <w:pPr>
              <w:widowControl/>
              <w:autoSpaceDE/>
              <w:autoSpaceDN/>
              <w:adjustRightInd/>
              <w:rPr>
                <w:rFonts w:ascii="Calibri" w:eastAsia="Times New Roman" w:hAnsi="Calibri" w:cs="Calibri"/>
                <w:color w:val="000000"/>
                <w:sz w:val="22"/>
                <w:szCs w:val="22"/>
              </w:rPr>
            </w:pPr>
            <w:r w:rsidRPr="00C77475">
              <w:rPr>
                <w:rFonts w:ascii="Calibri" w:eastAsia="Times New Roman" w:hAnsi="Calibri" w:cs="Calibri"/>
                <w:color w:val="000000"/>
                <w:sz w:val="22"/>
                <w:szCs w:val="22"/>
              </w:rPr>
              <w:t>% Poor Condition by Deck Area</w:t>
            </w:r>
          </w:p>
        </w:tc>
        <w:tc>
          <w:tcPr>
            <w:tcW w:w="1170" w:type="dxa"/>
            <w:tcBorders>
              <w:top w:val="nil"/>
              <w:left w:val="nil"/>
              <w:bottom w:val="single" w:sz="4" w:space="0" w:color="auto"/>
              <w:right w:val="single" w:sz="4" w:space="0" w:color="auto"/>
            </w:tcBorders>
            <w:shd w:val="clear" w:color="000000" w:fill="FFFFFF"/>
            <w:noWrap/>
            <w:vAlign w:val="center"/>
          </w:tcPr>
          <w:p w14:paraId="11FAFC6A" w14:textId="77777777" w:rsidR="00192252" w:rsidRPr="00C77475" w:rsidRDefault="00192252" w:rsidP="00E959F4">
            <w:pPr>
              <w:widowControl/>
              <w:autoSpaceDE/>
              <w:autoSpaceDN/>
              <w:adjustRightInd/>
              <w:jc w:val="center"/>
              <w:rPr>
                <w:rFonts w:ascii="Calibri" w:eastAsia="Times New Roman" w:hAnsi="Calibri" w:cs="Calibri"/>
                <w:color w:val="000000"/>
                <w:sz w:val="22"/>
                <w:szCs w:val="22"/>
              </w:rPr>
            </w:pPr>
            <w:r w:rsidRPr="00C77475">
              <w:rPr>
                <w:rFonts w:ascii="Calibri" w:eastAsia="Times New Roman" w:hAnsi="Calibri" w:cs="Calibri"/>
                <w:color w:val="000000"/>
                <w:sz w:val="22"/>
                <w:szCs w:val="22"/>
              </w:rPr>
              <w:t>2.6%</w:t>
            </w:r>
          </w:p>
        </w:tc>
        <w:tc>
          <w:tcPr>
            <w:tcW w:w="1080" w:type="dxa"/>
            <w:tcBorders>
              <w:top w:val="nil"/>
              <w:left w:val="nil"/>
              <w:bottom w:val="single" w:sz="4" w:space="0" w:color="auto"/>
              <w:right w:val="single" w:sz="4" w:space="0" w:color="auto"/>
            </w:tcBorders>
            <w:shd w:val="clear" w:color="000000" w:fill="FFFFFF"/>
            <w:noWrap/>
            <w:vAlign w:val="center"/>
          </w:tcPr>
          <w:p w14:paraId="64B23790" w14:textId="77777777" w:rsidR="00192252" w:rsidRPr="00C77475" w:rsidRDefault="00192252" w:rsidP="00E959F4">
            <w:pPr>
              <w:widowControl/>
              <w:autoSpaceDE/>
              <w:autoSpaceDN/>
              <w:adjustRightInd/>
              <w:jc w:val="center"/>
              <w:rPr>
                <w:rFonts w:ascii="Calibri" w:eastAsia="Times New Roman" w:hAnsi="Calibri" w:cs="Calibri"/>
                <w:color w:val="000000"/>
                <w:sz w:val="22"/>
                <w:szCs w:val="22"/>
              </w:rPr>
            </w:pPr>
            <w:r w:rsidRPr="00C77475">
              <w:rPr>
                <w:rFonts w:ascii="Calibri" w:eastAsia="Times New Roman" w:hAnsi="Calibri" w:cs="Calibri"/>
                <w:color w:val="000000"/>
                <w:sz w:val="22"/>
                <w:szCs w:val="22"/>
              </w:rPr>
              <w:t>2.6%</w:t>
            </w:r>
          </w:p>
        </w:tc>
      </w:tr>
    </w:tbl>
    <w:p w14:paraId="2C1951CE" w14:textId="77777777" w:rsidR="00881544" w:rsidRPr="00C77475" w:rsidRDefault="00881544" w:rsidP="00E64A79">
      <w:pPr>
        <w:jc w:val="both"/>
        <w:rPr>
          <w:rFonts w:asciiTheme="minorHAnsi" w:hAnsiTheme="minorHAnsi" w:cstheme="minorHAnsi"/>
          <w:sz w:val="22"/>
        </w:rPr>
      </w:pPr>
    </w:p>
    <w:p w14:paraId="6264114B" w14:textId="1CBA5EAF" w:rsidR="00881544" w:rsidRPr="00C77475" w:rsidRDefault="00C018ED" w:rsidP="00E64A79">
      <w:pPr>
        <w:pStyle w:val="Heading6"/>
        <w:spacing w:before="0"/>
        <w:jc w:val="both"/>
        <w:rPr>
          <w:b/>
          <w:color w:val="365F91" w:themeColor="accent1" w:themeShade="BF"/>
        </w:rPr>
      </w:pPr>
      <w:r w:rsidRPr="00C77475">
        <w:rPr>
          <w:b/>
          <w:color w:val="365F91" w:themeColor="accent1" w:themeShade="BF"/>
        </w:rPr>
        <w:t>Target</w:t>
      </w:r>
      <w:r w:rsidR="004A72C1" w:rsidRPr="00C77475">
        <w:rPr>
          <w:b/>
          <w:color w:val="365F91" w:themeColor="accent1" w:themeShade="BF"/>
        </w:rPr>
        <w:t>s</w:t>
      </w:r>
      <w:r w:rsidRPr="00C77475">
        <w:rPr>
          <w:b/>
          <w:color w:val="365F91" w:themeColor="accent1" w:themeShade="BF"/>
        </w:rPr>
        <w:t xml:space="preserve"> </w:t>
      </w:r>
      <w:r w:rsidR="00881544" w:rsidRPr="00C77475">
        <w:rPr>
          <w:b/>
          <w:color w:val="365F91" w:themeColor="accent1" w:themeShade="BF"/>
        </w:rPr>
        <w:t>(as required by FHWA)</w:t>
      </w:r>
    </w:p>
    <w:p w14:paraId="33F852B2" w14:textId="77777777" w:rsidR="001B393B" w:rsidRPr="00C77475" w:rsidRDefault="001B393B" w:rsidP="001B393B">
      <w:pPr>
        <w:jc w:val="both"/>
        <w:rPr>
          <w:rFonts w:asciiTheme="minorHAnsi" w:hAnsiTheme="minorHAnsi" w:cstheme="minorHAnsi"/>
          <w:sz w:val="22"/>
          <w:szCs w:val="22"/>
        </w:rPr>
      </w:pPr>
      <w:r w:rsidRPr="00C77475">
        <w:rPr>
          <w:rFonts w:asciiTheme="minorHAnsi" w:hAnsiTheme="minorHAnsi" w:cstheme="minorHAnsi"/>
          <w:sz w:val="22"/>
        </w:rPr>
        <w:t>Per federal regulation, the targets that KIPDA will report in its 2018 Baseline Performance Period Report are 2022 targets. The targets are detailed in the following table. The KIPDA Transportation Policy committee adopted this target on October 25, 2018.</w:t>
      </w:r>
    </w:p>
    <w:p w14:paraId="58895872" w14:textId="77777777" w:rsidR="001B393B" w:rsidRPr="00C77475" w:rsidRDefault="001B393B" w:rsidP="001B393B">
      <w:pPr>
        <w:jc w:val="both"/>
        <w:rPr>
          <w:rFonts w:asciiTheme="minorHAnsi" w:hAnsiTheme="minorHAnsi" w:cstheme="minorHAnsi"/>
          <w:sz w:val="22"/>
          <w:szCs w:val="22"/>
        </w:rPr>
      </w:pPr>
    </w:p>
    <w:tbl>
      <w:tblPr>
        <w:tblW w:w="6025" w:type="dxa"/>
        <w:jc w:val="center"/>
        <w:tblLook w:val="04A0" w:firstRow="1" w:lastRow="0" w:firstColumn="1" w:lastColumn="0" w:noHBand="0" w:noVBand="1"/>
      </w:tblPr>
      <w:tblGrid>
        <w:gridCol w:w="535"/>
        <w:gridCol w:w="3240"/>
        <w:gridCol w:w="2250"/>
      </w:tblGrid>
      <w:tr w:rsidR="001B393B" w:rsidRPr="007958AC" w14:paraId="787AD791" w14:textId="77777777" w:rsidTr="00E959F4">
        <w:trPr>
          <w:trHeight w:val="300"/>
          <w:jc w:val="center"/>
        </w:trPr>
        <w:tc>
          <w:tcPr>
            <w:tcW w:w="6025"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2812E8D4" w14:textId="6D7E92E3" w:rsidR="001B393B" w:rsidRPr="007958AC" w:rsidRDefault="001B393B" w:rsidP="00E959F4">
            <w:pPr>
              <w:widowControl/>
              <w:autoSpaceDE/>
              <w:autoSpaceDN/>
              <w:adjustRightInd/>
              <w:jc w:val="center"/>
              <w:rPr>
                <w:rFonts w:ascii="Calibri" w:eastAsia="Times New Roman" w:hAnsi="Calibri" w:cs="Calibri"/>
                <w:b/>
                <w:bCs/>
                <w:color w:val="000000"/>
                <w:sz w:val="22"/>
                <w:szCs w:val="22"/>
              </w:rPr>
            </w:pPr>
            <w:r w:rsidRPr="00C77475">
              <w:rPr>
                <w:rFonts w:ascii="Calibri" w:eastAsia="Times New Roman" w:hAnsi="Calibri" w:cs="Calibri"/>
                <w:b/>
                <w:bCs/>
                <w:color w:val="000000"/>
                <w:sz w:val="22"/>
                <w:szCs w:val="22"/>
              </w:rPr>
              <w:t>KIPDA</w:t>
            </w:r>
            <w:r w:rsidR="00245F3C" w:rsidRPr="00C77475">
              <w:rPr>
                <w:rFonts w:ascii="Calibri" w:eastAsia="Times New Roman" w:hAnsi="Calibri" w:cs="Calibri"/>
                <w:b/>
                <w:bCs/>
                <w:color w:val="000000"/>
                <w:sz w:val="22"/>
                <w:szCs w:val="22"/>
              </w:rPr>
              <w:t xml:space="preserve"> MPO</w:t>
            </w:r>
            <w:r w:rsidRPr="00C77475">
              <w:rPr>
                <w:rFonts w:ascii="Calibri" w:eastAsia="Times New Roman" w:hAnsi="Calibri" w:cs="Calibri"/>
                <w:b/>
                <w:bCs/>
                <w:color w:val="000000"/>
                <w:sz w:val="22"/>
                <w:szCs w:val="22"/>
              </w:rPr>
              <w:t xml:space="preserve"> Targets</w:t>
            </w:r>
            <w:r w:rsidR="0028626B" w:rsidRPr="00C77475">
              <w:rPr>
                <w:rFonts w:ascii="Calibri" w:eastAsia="Times New Roman" w:hAnsi="Calibri" w:cs="Calibri"/>
                <w:b/>
                <w:bCs/>
                <w:color w:val="000000"/>
                <w:sz w:val="22"/>
                <w:szCs w:val="22"/>
              </w:rPr>
              <w:t xml:space="preserve"> (2018)</w:t>
            </w:r>
          </w:p>
        </w:tc>
      </w:tr>
      <w:tr w:rsidR="001B393B" w:rsidRPr="007958AC" w14:paraId="54CE18FF" w14:textId="77777777" w:rsidTr="00E959F4">
        <w:trPr>
          <w:trHeight w:val="300"/>
          <w:jc w:val="center"/>
        </w:trPr>
        <w:tc>
          <w:tcPr>
            <w:tcW w:w="377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ACCB9E" w14:textId="77777777" w:rsidR="001B393B" w:rsidRPr="007958AC" w:rsidRDefault="001B393B" w:rsidP="00E959F4">
            <w:pPr>
              <w:widowControl/>
              <w:autoSpaceDE/>
              <w:autoSpaceDN/>
              <w:adjustRightInd/>
              <w:rPr>
                <w:rFonts w:ascii="Calibri" w:eastAsia="Times New Roman" w:hAnsi="Calibri" w:cs="Calibri"/>
                <w:b/>
                <w:bCs/>
                <w:color w:val="000000"/>
                <w:sz w:val="22"/>
                <w:szCs w:val="22"/>
              </w:rPr>
            </w:pPr>
            <w:r w:rsidRPr="007958AC">
              <w:rPr>
                <w:rFonts w:ascii="Calibri" w:eastAsia="Times New Roman" w:hAnsi="Calibri" w:cs="Calibri"/>
                <w:b/>
                <w:bCs/>
                <w:color w:val="000000"/>
                <w:sz w:val="22"/>
                <w:szCs w:val="22"/>
              </w:rPr>
              <w:t>PM 2: Asset Management</w:t>
            </w:r>
          </w:p>
          <w:p w14:paraId="4F0C1C47" w14:textId="77777777" w:rsidR="001B393B" w:rsidRPr="007958AC" w:rsidRDefault="001B393B" w:rsidP="00E959F4">
            <w:pPr>
              <w:widowControl/>
              <w:autoSpaceDE/>
              <w:autoSpaceDN/>
              <w:adjustRightInd/>
              <w:rPr>
                <w:rFonts w:ascii="Calibri" w:eastAsia="Times New Roman" w:hAnsi="Calibri" w:cs="Calibri"/>
                <w:color w:val="000000"/>
                <w:sz w:val="22"/>
                <w:szCs w:val="22"/>
              </w:rPr>
            </w:pPr>
          </w:p>
        </w:tc>
        <w:tc>
          <w:tcPr>
            <w:tcW w:w="2250" w:type="dxa"/>
            <w:tcBorders>
              <w:top w:val="single" w:sz="4" w:space="0" w:color="auto"/>
              <w:left w:val="nil"/>
              <w:bottom w:val="single" w:sz="4" w:space="0" w:color="auto"/>
              <w:right w:val="single" w:sz="4" w:space="0" w:color="000000"/>
            </w:tcBorders>
            <w:shd w:val="clear" w:color="000000" w:fill="FFFFFF"/>
            <w:noWrap/>
            <w:vAlign w:val="center"/>
            <w:hideMark/>
          </w:tcPr>
          <w:p w14:paraId="1EA5AC42" w14:textId="77777777" w:rsidR="001B393B" w:rsidRPr="007958AC" w:rsidRDefault="001B393B" w:rsidP="00E959F4">
            <w:pPr>
              <w:widowControl/>
              <w:autoSpaceDE/>
              <w:autoSpaceDN/>
              <w:adjustRightInd/>
              <w:jc w:val="center"/>
              <w:rPr>
                <w:rFonts w:ascii="Calibri" w:eastAsia="Times New Roman" w:hAnsi="Calibri" w:cs="Calibri"/>
                <w:b/>
                <w:bCs/>
                <w:color w:val="000000"/>
                <w:sz w:val="22"/>
                <w:szCs w:val="22"/>
              </w:rPr>
            </w:pPr>
            <w:r w:rsidRPr="007958AC">
              <w:rPr>
                <w:rFonts w:ascii="Calibri" w:eastAsia="Times New Roman" w:hAnsi="Calibri" w:cs="Calibri"/>
                <w:b/>
                <w:bCs/>
                <w:color w:val="000000"/>
                <w:sz w:val="22"/>
                <w:szCs w:val="22"/>
              </w:rPr>
              <w:t>Target</w:t>
            </w:r>
          </w:p>
        </w:tc>
      </w:tr>
      <w:tr w:rsidR="001B393B" w:rsidRPr="007958AC" w14:paraId="6A116BDF" w14:textId="77777777" w:rsidTr="00E959F4">
        <w:trPr>
          <w:trHeight w:val="300"/>
          <w:jc w:val="center"/>
        </w:trPr>
        <w:tc>
          <w:tcPr>
            <w:tcW w:w="3775"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01A1D13F" w14:textId="77777777" w:rsidR="001B393B" w:rsidRPr="007958AC" w:rsidRDefault="001B393B" w:rsidP="00E959F4">
            <w:pPr>
              <w:widowControl/>
              <w:autoSpaceDE/>
              <w:autoSpaceDN/>
              <w:adjustRightInd/>
              <w:rPr>
                <w:rFonts w:ascii="Calibri" w:eastAsia="Times New Roman" w:hAnsi="Calibri" w:cs="Calibri"/>
                <w:i/>
                <w:iCs/>
                <w:color w:val="000000"/>
                <w:sz w:val="22"/>
                <w:szCs w:val="22"/>
              </w:rPr>
            </w:pPr>
            <w:r>
              <w:rPr>
                <w:rFonts w:ascii="Calibri" w:eastAsia="Times New Roman" w:hAnsi="Calibri" w:cs="Calibri"/>
                <w:i/>
                <w:iCs/>
                <w:color w:val="000000"/>
                <w:sz w:val="22"/>
                <w:szCs w:val="22"/>
              </w:rPr>
              <w:t>NHS Bridge Performance</w:t>
            </w:r>
          </w:p>
        </w:tc>
        <w:tc>
          <w:tcPr>
            <w:tcW w:w="2250" w:type="dxa"/>
            <w:tcBorders>
              <w:top w:val="nil"/>
              <w:left w:val="single" w:sz="4" w:space="0" w:color="auto"/>
              <w:bottom w:val="single" w:sz="4" w:space="0" w:color="auto"/>
              <w:right w:val="single" w:sz="4" w:space="0" w:color="auto"/>
            </w:tcBorders>
            <w:shd w:val="clear" w:color="000000" w:fill="FFFFFF"/>
            <w:noWrap/>
            <w:vAlign w:val="center"/>
            <w:hideMark/>
          </w:tcPr>
          <w:p w14:paraId="37E512DD" w14:textId="25588BB6" w:rsidR="001B393B" w:rsidRPr="007958AC" w:rsidRDefault="001B393B" w:rsidP="00E959F4">
            <w:pPr>
              <w:widowControl/>
              <w:autoSpaceDE/>
              <w:autoSpaceDN/>
              <w:adjustRightInd/>
              <w:jc w:val="center"/>
              <w:rPr>
                <w:rFonts w:ascii="Calibri" w:eastAsia="Times New Roman" w:hAnsi="Calibri" w:cs="Calibri"/>
                <w:b/>
                <w:bCs/>
                <w:color w:val="000000"/>
                <w:sz w:val="22"/>
                <w:szCs w:val="22"/>
              </w:rPr>
            </w:pPr>
            <w:r w:rsidRPr="007958AC">
              <w:rPr>
                <w:rFonts w:ascii="Calibri" w:eastAsia="Times New Roman" w:hAnsi="Calibri" w:cs="Calibri"/>
                <w:b/>
                <w:bCs/>
                <w:color w:val="000000"/>
                <w:sz w:val="22"/>
                <w:szCs w:val="22"/>
              </w:rPr>
              <w:t>4-Year</w:t>
            </w:r>
            <w:r w:rsidR="0028626B">
              <w:rPr>
                <w:rFonts w:ascii="Calibri" w:eastAsia="Times New Roman" w:hAnsi="Calibri" w:cs="Calibri"/>
                <w:b/>
                <w:bCs/>
                <w:color w:val="000000"/>
                <w:sz w:val="22"/>
                <w:szCs w:val="22"/>
              </w:rPr>
              <w:t xml:space="preserve"> (2022)</w:t>
            </w:r>
          </w:p>
        </w:tc>
      </w:tr>
      <w:tr w:rsidR="001B393B" w:rsidRPr="007958AC" w14:paraId="5FFC7D41" w14:textId="77777777" w:rsidTr="00C77475">
        <w:trPr>
          <w:trHeight w:val="300"/>
          <w:jc w:val="center"/>
        </w:trPr>
        <w:tc>
          <w:tcPr>
            <w:tcW w:w="535" w:type="dxa"/>
            <w:tcBorders>
              <w:top w:val="nil"/>
              <w:left w:val="single" w:sz="4" w:space="0" w:color="auto"/>
              <w:bottom w:val="single" w:sz="4" w:space="0" w:color="auto"/>
              <w:right w:val="nil"/>
            </w:tcBorders>
            <w:shd w:val="clear" w:color="000000" w:fill="FFFFFF"/>
            <w:noWrap/>
            <w:vAlign w:val="bottom"/>
            <w:hideMark/>
          </w:tcPr>
          <w:p w14:paraId="3964292C" w14:textId="77777777" w:rsidR="001B393B" w:rsidRPr="007958AC" w:rsidRDefault="001B393B" w:rsidP="00E959F4">
            <w:pPr>
              <w:widowControl/>
              <w:autoSpaceDE/>
              <w:autoSpaceDN/>
              <w:adjustRightInd/>
              <w:rPr>
                <w:rFonts w:ascii="Calibri" w:eastAsia="Times New Roman" w:hAnsi="Calibri" w:cs="Calibri"/>
                <w:color w:val="000000"/>
                <w:sz w:val="22"/>
                <w:szCs w:val="22"/>
              </w:rPr>
            </w:pPr>
            <w:r w:rsidRPr="007958AC">
              <w:rPr>
                <w:rFonts w:ascii="Calibri" w:eastAsia="Times New Roman" w:hAnsi="Calibri" w:cs="Calibri"/>
                <w:color w:val="000000"/>
                <w:sz w:val="22"/>
                <w:szCs w:val="22"/>
              </w:rPr>
              <w:t> </w:t>
            </w:r>
          </w:p>
        </w:tc>
        <w:tc>
          <w:tcPr>
            <w:tcW w:w="3240" w:type="dxa"/>
            <w:tcBorders>
              <w:top w:val="nil"/>
              <w:left w:val="nil"/>
              <w:bottom w:val="single" w:sz="4" w:space="0" w:color="auto"/>
              <w:right w:val="single" w:sz="4" w:space="0" w:color="auto"/>
            </w:tcBorders>
            <w:shd w:val="clear" w:color="000000" w:fill="FFFFFF"/>
            <w:noWrap/>
            <w:vAlign w:val="center"/>
            <w:hideMark/>
          </w:tcPr>
          <w:p w14:paraId="528C4AAF" w14:textId="77777777" w:rsidR="001B393B" w:rsidRPr="007958AC" w:rsidRDefault="001B393B" w:rsidP="00E959F4">
            <w:pPr>
              <w:widowControl/>
              <w:autoSpaceDE/>
              <w:autoSpaceDN/>
              <w:adjustRightInd/>
              <w:rPr>
                <w:rFonts w:ascii="Calibri" w:eastAsia="Times New Roman" w:hAnsi="Calibri" w:cs="Calibri"/>
                <w:color w:val="000000"/>
                <w:sz w:val="22"/>
                <w:szCs w:val="22"/>
              </w:rPr>
            </w:pPr>
            <w:r w:rsidRPr="007958AC">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Good Condition by Deck Area</w:t>
            </w:r>
          </w:p>
        </w:tc>
        <w:tc>
          <w:tcPr>
            <w:tcW w:w="2250" w:type="dxa"/>
            <w:tcBorders>
              <w:top w:val="nil"/>
              <w:left w:val="nil"/>
              <w:bottom w:val="single" w:sz="4" w:space="0" w:color="auto"/>
              <w:right w:val="single" w:sz="4" w:space="0" w:color="auto"/>
            </w:tcBorders>
            <w:shd w:val="clear" w:color="auto" w:fill="auto"/>
            <w:noWrap/>
            <w:vAlign w:val="center"/>
            <w:hideMark/>
          </w:tcPr>
          <w:p w14:paraId="6B1A0346" w14:textId="77777777" w:rsidR="001B393B" w:rsidRPr="001E4F53" w:rsidRDefault="001B393B" w:rsidP="00E959F4">
            <w:pPr>
              <w:widowControl/>
              <w:autoSpaceDE/>
              <w:autoSpaceDN/>
              <w:adjustRightInd/>
              <w:jc w:val="center"/>
              <w:rPr>
                <w:rFonts w:ascii="Calibri" w:eastAsia="Times New Roman" w:hAnsi="Calibri" w:cs="Calibri"/>
                <w:b/>
                <w:color w:val="000000"/>
                <w:sz w:val="22"/>
                <w:szCs w:val="22"/>
              </w:rPr>
            </w:pPr>
            <w:r w:rsidRPr="001E4F53">
              <w:rPr>
                <w:rFonts w:ascii="Calibri" w:eastAsia="Times New Roman" w:hAnsi="Calibri" w:cs="Calibri"/>
                <w:b/>
                <w:color w:val="000000"/>
                <w:sz w:val="22"/>
                <w:szCs w:val="22"/>
              </w:rPr>
              <w:t>30.5%</w:t>
            </w:r>
          </w:p>
        </w:tc>
      </w:tr>
      <w:tr w:rsidR="001B393B" w:rsidRPr="007958AC" w14:paraId="21E269C6" w14:textId="77777777" w:rsidTr="00C77475">
        <w:trPr>
          <w:trHeight w:val="300"/>
          <w:jc w:val="center"/>
        </w:trPr>
        <w:tc>
          <w:tcPr>
            <w:tcW w:w="535" w:type="dxa"/>
            <w:tcBorders>
              <w:top w:val="nil"/>
              <w:left w:val="single" w:sz="4" w:space="0" w:color="auto"/>
              <w:bottom w:val="single" w:sz="4" w:space="0" w:color="auto"/>
              <w:right w:val="nil"/>
            </w:tcBorders>
            <w:shd w:val="clear" w:color="000000" w:fill="FFFFFF"/>
            <w:noWrap/>
            <w:vAlign w:val="bottom"/>
            <w:hideMark/>
          </w:tcPr>
          <w:p w14:paraId="745E04F2" w14:textId="77777777" w:rsidR="001B393B" w:rsidRPr="007958AC" w:rsidRDefault="001B393B" w:rsidP="00E959F4">
            <w:pPr>
              <w:widowControl/>
              <w:autoSpaceDE/>
              <w:autoSpaceDN/>
              <w:adjustRightInd/>
              <w:rPr>
                <w:rFonts w:ascii="Calibri" w:eastAsia="Times New Roman" w:hAnsi="Calibri" w:cs="Calibri"/>
                <w:color w:val="000000"/>
                <w:sz w:val="22"/>
                <w:szCs w:val="22"/>
              </w:rPr>
            </w:pPr>
            <w:r w:rsidRPr="007958AC">
              <w:rPr>
                <w:rFonts w:ascii="Calibri" w:eastAsia="Times New Roman" w:hAnsi="Calibri" w:cs="Calibri"/>
                <w:color w:val="000000"/>
                <w:sz w:val="22"/>
                <w:szCs w:val="22"/>
              </w:rPr>
              <w:t> </w:t>
            </w:r>
          </w:p>
        </w:tc>
        <w:tc>
          <w:tcPr>
            <w:tcW w:w="3240" w:type="dxa"/>
            <w:tcBorders>
              <w:top w:val="nil"/>
              <w:left w:val="nil"/>
              <w:bottom w:val="single" w:sz="4" w:space="0" w:color="auto"/>
              <w:right w:val="single" w:sz="4" w:space="0" w:color="auto"/>
            </w:tcBorders>
            <w:shd w:val="clear" w:color="000000" w:fill="FFFFFF"/>
            <w:noWrap/>
            <w:vAlign w:val="center"/>
            <w:hideMark/>
          </w:tcPr>
          <w:p w14:paraId="55F0AC0D" w14:textId="77777777" w:rsidR="001B393B" w:rsidRPr="007958AC" w:rsidRDefault="001B393B" w:rsidP="00E959F4">
            <w:pPr>
              <w:widowControl/>
              <w:autoSpaceDE/>
              <w:autoSpaceDN/>
              <w:adjustRightInd/>
              <w:rPr>
                <w:rFonts w:ascii="Calibri" w:eastAsia="Times New Roman" w:hAnsi="Calibri" w:cs="Calibri"/>
                <w:color w:val="000000"/>
                <w:sz w:val="22"/>
                <w:szCs w:val="22"/>
              </w:rPr>
            </w:pPr>
            <w:r w:rsidRPr="007958AC">
              <w:rPr>
                <w:rFonts w:ascii="Calibri" w:eastAsia="Times New Roman" w:hAnsi="Calibri" w:cs="Calibri"/>
                <w:color w:val="000000"/>
                <w:sz w:val="22"/>
                <w:szCs w:val="22"/>
              </w:rPr>
              <w:t xml:space="preserve">% Poor </w:t>
            </w:r>
            <w:r>
              <w:rPr>
                <w:rFonts w:ascii="Calibri" w:eastAsia="Times New Roman" w:hAnsi="Calibri" w:cs="Calibri"/>
                <w:color w:val="000000"/>
                <w:sz w:val="22"/>
                <w:szCs w:val="22"/>
              </w:rPr>
              <w:t>Condition by Deck Area</w:t>
            </w:r>
          </w:p>
        </w:tc>
        <w:tc>
          <w:tcPr>
            <w:tcW w:w="2250" w:type="dxa"/>
            <w:tcBorders>
              <w:top w:val="nil"/>
              <w:left w:val="nil"/>
              <w:bottom w:val="single" w:sz="4" w:space="0" w:color="auto"/>
              <w:right w:val="single" w:sz="4" w:space="0" w:color="auto"/>
            </w:tcBorders>
            <w:shd w:val="clear" w:color="auto" w:fill="auto"/>
            <w:noWrap/>
            <w:vAlign w:val="center"/>
            <w:hideMark/>
          </w:tcPr>
          <w:p w14:paraId="0D055D8C" w14:textId="77777777" w:rsidR="001B393B" w:rsidRPr="001E4F53" w:rsidRDefault="001B393B" w:rsidP="00E959F4">
            <w:pPr>
              <w:widowControl/>
              <w:autoSpaceDE/>
              <w:autoSpaceDN/>
              <w:adjustRightInd/>
              <w:jc w:val="center"/>
              <w:rPr>
                <w:rFonts w:ascii="Calibri" w:eastAsia="Times New Roman" w:hAnsi="Calibri" w:cs="Calibri"/>
                <w:b/>
                <w:color w:val="000000"/>
                <w:sz w:val="22"/>
                <w:szCs w:val="22"/>
              </w:rPr>
            </w:pPr>
            <w:r w:rsidRPr="001E4F53">
              <w:rPr>
                <w:rFonts w:ascii="Calibri" w:eastAsia="Times New Roman" w:hAnsi="Calibri" w:cs="Calibri"/>
                <w:b/>
                <w:color w:val="000000"/>
                <w:sz w:val="22"/>
                <w:szCs w:val="22"/>
              </w:rPr>
              <w:t>7.1%</w:t>
            </w:r>
          </w:p>
        </w:tc>
      </w:tr>
    </w:tbl>
    <w:p w14:paraId="621FDF2F" w14:textId="77777777" w:rsidR="00881544" w:rsidRPr="00174DDC" w:rsidRDefault="00881544" w:rsidP="00E64A79">
      <w:pPr>
        <w:jc w:val="both"/>
        <w:rPr>
          <w:rFonts w:asciiTheme="minorHAnsi" w:hAnsiTheme="minorHAnsi" w:cstheme="minorHAnsi"/>
          <w:sz w:val="22"/>
        </w:rPr>
      </w:pPr>
    </w:p>
    <w:p w14:paraId="7BC20B93" w14:textId="77777777" w:rsidR="00881544" w:rsidRPr="00F1280D" w:rsidRDefault="00881544" w:rsidP="00E64A79">
      <w:pPr>
        <w:pStyle w:val="Heading6"/>
        <w:spacing w:before="0"/>
        <w:jc w:val="both"/>
        <w:rPr>
          <w:b/>
          <w:color w:val="365F91" w:themeColor="accent1" w:themeShade="BF"/>
        </w:rPr>
      </w:pPr>
      <w:r w:rsidRPr="00F1280D">
        <w:rPr>
          <w:b/>
          <w:color w:val="365F91" w:themeColor="accent1" w:themeShade="BF"/>
        </w:rPr>
        <w:t>Target-Setting Methodology</w:t>
      </w:r>
    </w:p>
    <w:p w14:paraId="7996D939" w14:textId="442041C7" w:rsidR="00C0735F" w:rsidRPr="00C77475" w:rsidRDefault="00C0735F">
      <w:pPr>
        <w:jc w:val="both"/>
        <w:rPr>
          <w:rFonts w:asciiTheme="minorHAnsi" w:hAnsiTheme="minorHAnsi" w:cstheme="minorHAnsi"/>
          <w:sz w:val="22"/>
        </w:rPr>
      </w:pPr>
      <w:r w:rsidRPr="00C77475">
        <w:rPr>
          <w:rFonts w:asciiTheme="minorHAnsi" w:hAnsiTheme="minorHAnsi" w:cstheme="minorHAnsi"/>
          <w:sz w:val="22"/>
        </w:rPr>
        <w:t>Statewide baselines and targets from each state were reviewed to examine each state’s approach to target setting. Due to the difference in each state’s approach and in the baseline conditions of each state’s bridges, the 4-Year Targets established by each state DOT are significantly different. INDOT has chosen to set their statewide targets for bridge condition at the baseline percentages. KYTC has chosen to set their targets at levels that are relatively worse th</w:t>
      </w:r>
      <w:r w:rsidR="00476C4B" w:rsidRPr="00C77475">
        <w:rPr>
          <w:rFonts w:asciiTheme="minorHAnsi" w:hAnsiTheme="minorHAnsi" w:cstheme="minorHAnsi"/>
          <w:sz w:val="22"/>
        </w:rPr>
        <w:t>a</w:t>
      </w:r>
      <w:r w:rsidRPr="00C77475">
        <w:rPr>
          <w:rFonts w:asciiTheme="minorHAnsi" w:hAnsiTheme="minorHAnsi" w:cstheme="minorHAnsi"/>
          <w:sz w:val="22"/>
        </w:rPr>
        <w:t>n (i.e. less percentage of deck area in Good condition, and more percentage of deck area in Poor condition) the baseline conditions in Kentucky. INDOT’s bridges, both statewide and in the KIPDA Region, are reported as being significantly better than Kentucky’s bridges. The causes of these differences between the two states are unknown. This makes regional target setting particularly challenging when setting a bi-state target.</w:t>
      </w:r>
    </w:p>
    <w:p w14:paraId="0F7AFCB0" w14:textId="7C3CB42A" w:rsidR="00C0735F" w:rsidRPr="00C77475" w:rsidRDefault="00C0735F">
      <w:pPr>
        <w:jc w:val="both"/>
        <w:rPr>
          <w:rFonts w:asciiTheme="minorHAnsi" w:hAnsiTheme="minorHAnsi" w:cstheme="minorHAnsi"/>
          <w:sz w:val="22"/>
        </w:rPr>
      </w:pPr>
    </w:p>
    <w:p w14:paraId="3FD8B35B" w14:textId="43C2A815" w:rsidR="00C0735F" w:rsidRPr="00C77475" w:rsidRDefault="00C0735F">
      <w:pPr>
        <w:jc w:val="both"/>
        <w:rPr>
          <w:rFonts w:asciiTheme="minorHAnsi" w:hAnsiTheme="minorHAnsi" w:cstheme="minorHAnsi"/>
          <w:sz w:val="22"/>
        </w:rPr>
      </w:pPr>
      <w:r w:rsidRPr="00C77475">
        <w:rPr>
          <w:rFonts w:asciiTheme="minorHAnsi" w:hAnsiTheme="minorHAnsi" w:cstheme="minorHAnsi"/>
          <w:sz w:val="22"/>
        </w:rPr>
        <w:t xml:space="preserve">KIPDA has chosen to set targets that are relatively better than the baseline for Poor bridges (i.e. less percentage of deck area in Poor condition) and maintaining the baseline for Good bridges. </w:t>
      </w:r>
      <w:r w:rsidR="007E14E9" w:rsidRPr="00C77475">
        <w:rPr>
          <w:rFonts w:asciiTheme="minorHAnsi" w:hAnsiTheme="minorHAnsi" w:cstheme="minorHAnsi"/>
          <w:sz w:val="22"/>
        </w:rPr>
        <w:t xml:space="preserve">Even though the KIPDA target percentage for Good bridges (30.5%) is lower than the Kentucky (35.0%) and Indiana (48.3%) statewide targets, KIPDA maintains similar methodology to the statewide Indiana target in </w:t>
      </w:r>
      <w:r w:rsidR="007E14E9" w:rsidRPr="00C77475">
        <w:rPr>
          <w:rFonts w:asciiTheme="minorHAnsi" w:hAnsiTheme="minorHAnsi" w:cstheme="minorHAnsi"/>
          <w:sz w:val="22"/>
        </w:rPr>
        <w:lastRenderedPageBreak/>
        <w:t>maintaining the baseline. Similarly, while the KIPDA target percentage for Poor bridges (7.1%) is higher than the Kentucky (3.2%) and Indiana (2.6%) statewide targets, KIPDA has established a more aggressive target by setting a declining target instead of maintaining the baseline or setting a rising target like the two states.</w:t>
      </w:r>
    </w:p>
    <w:p w14:paraId="1DB7139C" w14:textId="13780EC8" w:rsidR="007E14E9" w:rsidRPr="00C77475" w:rsidRDefault="007E14E9">
      <w:pPr>
        <w:jc w:val="both"/>
        <w:rPr>
          <w:rFonts w:asciiTheme="minorHAnsi" w:hAnsiTheme="minorHAnsi" w:cstheme="minorHAnsi"/>
          <w:sz w:val="22"/>
        </w:rPr>
      </w:pPr>
    </w:p>
    <w:p w14:paraId="4DCE49B5" w14:textId="15413207" w:rsidR="00691BE0" w:rsidRPr="001E4F53" w:rsidRDefault="007E14E9" w:rsidP="001E4F53">
      <w:pPr>
        <w:jc w:val="both"/>
        <w:rPr>
          <w:rFonts w:asciiTheme="minorHAnsi" w:hAnsiTheme="minorHAnsi" w:cstheme="minorHAnsi"/>
          <w:sz w:val="22"/>
          <w:highlight w:val="cyan"/>
        </w:rPr>
      </w:pPr>
      <w:r w:rsidRPr="00C77475">
        <w:rPr>
          <w:rFonts w:asciiTheme="minorHAnsi" w:hAnsiTheme="minorHAnsi" w:cstheme="minorHAnsi"/>
          <w:sz w:val="22"/>
        </w:rPr>
        <w:t>Based on the projects that could be expected to be completed by 2022</w:t>
      </w:r>
      <w:r w:rsidR="00571E3E" w:rsidRPr="00C77475">
        <w:rPr>
          <w:rFonts w:asciiTheme="minorHAnsi" w:hAnsiTheme="minorHAnsi" w:cstheme="minorHAnsi"/>
          <w:sz w:val="22"/>
        </w:rPr>
        <w:t xml:space="preserve"> </w:t>
      </w:r>
      <w:r w:rsidRPr="00C77475">
        <w:rPr>
          <w:rFonts w:asciiTheme="minorHAnsi" w:hAnsiTheme="minorHAnsi" w:cstheme="minorHAnsi"/>
          <w:sz w:val="22"/>
        </w:rPr>
        <w:t>and based on a reasonable estimate of the deck area that may deteriorate into lower conditions</w:t>
      </w:r>
      <w:r w:rsidR="00571E3E" w:rsidRPr="00C77475">
        <w:rPr>
          <w:rFonts w:asciiTheme="minorHAnsi" w:hAnsiTheme="minorHAnsi" w:cstheme="minorHAnsi"/>
          <w:sz w:val="22"/>
        </w:rPr>
        <w:t xml:space="preserve"> within the next four years</w:t>
      </w:r>
      <w:r w:rsidRPr="00C77475">
        <w:rPr>
          <w:rFonts w:asciiTheme="minorHAnsi" w:hAnsiTheme="minorHAnsi" w:cstheme="minorHAnsi"/>
          <w:sz w:val="22"/>
        </w:rPr>
        <w:t>, staff determined a realistic amount of net change in Poor deck area, and set targets based on these reasonable amounts.</w:t>
      </w:r>
      <w:r w:rsidR="00691BE0" w:rsidRPr="001E4F53">
        <w:rPr>
          <w:rFonts w:asciiTheme="minorHAnsi" w:hAnsiTheme="minorHAnsi" w:cstheme="minorHAnsi"/>
          <w:sz w:val="22"/>
          <w:highlight w:val="cyan"/>
        </w:rPr>
        <w:br w:type="page"/>
      </w:r>
    </w:p>
    <w:p w14:paraId="7DEE736D" w14:textId="77777777" w:rsidR="00A13D6B" w:rsidRPr="009D53C0" w:rsidRDefault="00A13D6B" w:rsidP="00A13D6B">
      <w:pPr>
        <w:pStyle w:val="Heading4"/>
        <w:spacing w:before="0"/>
        <w:jc w:val="both"/>
        <w:rPr>
          <w:smallCaps/>
          <w:sz w:val="32"/>
        </w:rPr>
      </w:pPr>
      <w:r w:rsidRPr="009D53C0">
        <w:rPr>
          <w:smallCaps/>
          <w:sz w:val="32"/>
        </w:rPr>
        <w:lastRenderedPageBreak/>
        <w:t>PM 3: System Performance</w:t>
      </w:r>
    </w:p>
    <w:p w14:paraId="3FCF1229" w14:textId="77777777" w:rsidR="000E126F" w:rsidRPr="000E126F" w:rsidRDefault="000E126F" w:rsidP="00E64A79">
      <w:pPr>
        <w:jc w:val="both"/>
        <w:rPr>
          <w:rFonts w:asciiTheme="minorHAnsi" w:hAnsiTheme="minorHAnsi" w:cstheme="minorHAnsi"/>
          <w:sz w:val="22"/>
        </w:rPr>
      </w:pPr>
      <w:r w:rsidRPr="000E126F">
        <w:rPr>
          <w:rFonts w:asciiTheme="minorHAnsi" w:hAnsiTheme="minorHAnsi" w:cstheme="minorHAnsi"/>
          <w:sz w:val="22"/>
        </w:rPr>
        <w:t>This</w:t>
      </w:r>
      <w:r>
        <w:rPr>
          <w:rFonts w:asciiTheme="minorHAnsi" w:hAnsiTheme="minorHAnsi" w:cstheme="minorHAnsi"/>
          <w:sz w:val="22"/>
        </w:rPr>
        <w:t xml:space="preserve"> section includes all </w:t>
      </w:r>
      <w:r w:rsidR="00A13D6B">
        <w:rPr>
          <w:rFonts w:asciiTheme="minorHAnsi" w:hAnsiTheme="minorHAnsi" w:cstheme="minorHAnsi"/>
          <w:sz w:val="22"/>
        </w:rPr>
        <w:t>seven</w:t>
      </w:r>
      <w:r>
        <w:rPr>
          <w:rFonts w:asciiTheme="minorHAnsi" w:hAnsiTheme="minorHAnsi" w:cstheme="minorHAnsi"/>
          <w:sz w:val="22"/>
        </w:rPr>
        <w:t xml:space="preserve"> of the PM 3 performance measures that are required per federal regulation </w:t>
      </w:r>
      <w:hyperlink r:id="rId71" w:history="1">
        <w:r w:rsidR="00A13D6B" w:rsidRPr="009401F7">
          <w:rPr>
            <w:rStyle w:val="Hyperlink"/>
            <w:rFonts w:ascii="Calibri" w:hAnsi="Calibri" w:cs="Calibri"/>
            <w:i/>
            <w:sz w:val="22"/>
            <w:szCs w:val="22"/>
          </w:rPr>
          <w:t xml:space="preserve">23 CFR </w:t>
        </w:r>
        <w:r w:rsidR="009F20FF">
          <w:rPr>
            <w:rStyle w:val="Hyperlink"/>
            <w:rFonts w:ascii="Calibri" w:hAnsi="Calibri" w:cs="Calibri"/>
            <w:i/>
            <w:sz w:val="22"/>
            <w:szCs w:val="22"/>
          </w:rPr>
          <w:t xml:space="preserve">Part </w:t>
        </w:r>
        <w:r w:rsidR="00A13D6B" w:rsidRPr="009401F7">
          <w:rPr>
            <w:rStyle w:val="Hyperlink"/>
            <w:rFonts w:ascii="Calibri" w:hAnsi="Calibri" w:cs="Calibri"/>
            <w:i/>
            <w:sz w:val="22"/>
            <w:szCs w:val="22"/>
          </w:rPr>
          <w:t>490 Subparts E, F, G, and H</w:t>
        </w:r>
      </w:hyperlink>
      <w:r w:rsidR="00A13D6B">
        <w:rPr>
          <w:rFonts w:asciiTheme="minorHAnsi" w:hAnsiTheme="minorHAnsi" w:cstheme="minorHAnsi"/>
          <w:sz w:val="22"/>
        </w:rPr>
        <w:t>.</w:t>
      </w:r>
    </w:p>
    <w:p w14:paraId="05F88896" w14:textId="77777777" w:rsidR="00027C3D" w:rsidRPr="005B3901" w:rsidRDefault="00027C3D" w:rsidP="00E64A79">
      <w:pPr>
        <w:jc w:val="both"/>
        <w:rPr>
          <w:rFonts w:asciiTheme="minorHAnsi" w:hAnsiTheme="minorHAnsi" w:cstheme="minorHAnsi"/>
          <w:sz w:val="22"/>
        </w:rPr>
      </w:pPr>
    </w:p>
    <w:p w14:paraId="2A9CA63B" w14:textId="77777777" w:rsidR="00CD5FAB" w:rsidRDefault="00CD5FAB" w:rsidP="00CD5FAB">
      <w:pPr>
        <w:pStyle w:val="Heading5"/>
        <w:spacing w:before="0"/>
        <w:rPr>
          <w:color w:val="4F81BD" w:themeColor="accent1"/>
          <w:sz w:val="20"/>
          <w:szCs w:val="28"/>
          <w:u w:val="single"/>
        </w:rPr>
      </w:pPr>
      <w:bookmarkStart w:id="31" w:name="_V1_-_Level"/>
      <w:bookmarkEnd w:id="31"/>
      <w:r w:rsidRPr="00315186">
        <w:rPr>
          <w:color w:val="4F81BD" w:themeColor="accent1"/>
          <w:sz w:val="26"/>
          <w:szCs w:val="26"/>
          <w:u w:val="single"/>
        </w:rPr>
        <w:t xml:space="preserve">V1 </w:t>
      </w:r>
      <w:r w:rsidR="009D53C0" w:rsidRPr="00315186">
        <w:rPr>
          <w:color w:val="4F81BD" w:themeColor="accent1"/>
          <w:sz w:val="26"/>
          <w:szCs w:val="26"/>
          <w:u w:val="single"/>
        </w:rPr>
        <w:t>-</w:t>
      </w:r>
      <w:r w:rsidRPr="00315186">
        <w:rPr>
          <w:color w:val="4F81BD" w:themeColor="accent1"/>
          <w:sz w:val="26"/>
          <w:szCs w:val="26"/>
          <w:u w:val="single"/>
        </w:rPr>
        <w:t xml:space="preserve"> Level of Travel Time Reliability (LOTTR) on the Interstate</w:t>
      </w:r>
      <w:r w:rsidRPr="00502540">
        <w:rPr>
          <w:color w:val="4F81BD" w:themeColor="accent1"/>
          <w:sz w:val="20"/>
          <w:szCs w:val="28"/>
          <w:u w:val="single"/>
        </w:rPr>
        <w:t xml:space="preserve"> - 490.</w:t>
      </w:r>
      <w:r>
        <w:rPr>
          <w:color w:val="4F81BD" w:themeColor="accent1"/>
          <w:sz w:val="20"/>
          <w:szCs w:val="28"/>
          <w:u w:val="single"/>
        </w:rPr>
        <w:t>507(a</w:t>
      </w:r>
      <w:r w:rsidRPr="00502540">
        <w:rPr>
          <w:color w:val="4F81BD" w:themeColor="accent1"/>
          <w:sz w:val="20"/>
          <w:szCs w:val="28"/>
          <w:u w:val="single"/>
        </w:rPr>
        <w:t>)(</w:t>
      </w:r>
      <w:r>
        <w:rPr>
          <w:color w:val="4F81BD" w:themeColor="accent1"/>
          <w:sz w:val="20"/>
          <w:szCs w:val="28"/>
          <w:u w:val="single"/>
        </w:rPr>
        <w:t>1</w:t>
      </w:r>
      <w:r w:rsidRPr="00502540">
        <w:rPr>
          <w:color w:val="4F81BD" w:themeColor="accent1"/>
          <w:sz w:val="20"/>
          <w:szCs w:val="28"/>
          <w:u w:val="single"/>
        </w:rPr>
        <w:t>)</w:t>
      </w:r>
    </w:p>
    <w:p w14:paraId="56A1E0B3" w14:textId="77777777" w:rsidR="00761C84" w:rsidRPr="00F22048" w:rsidRDefault="009D53C0" w:rsidP="00F22048">
      <w:pPr>
        <w:pStyle w:val="Heading5"/>
        <w:spacing w:before="0"/>
        <w:rPr>
          <w:color w:val="4F81BD" w:themeColor="accent1"/>
          <w:sz w:val="28"/>
          <w:szCs w:val="28"/>
          <w:u w:val="single"/>
        </w:rPr>
      </w:pPr>
      <w:bookmarkStart w:id="32" w:name="_V2_-_Level"/>
      <w:bookmarkEnd w:id="32"/>
      <w:r w:rsidRPr="00315186">
        <w:rPr>
          <w:color w:val="4F81BD" w:themeColor="accent1"/>
          <w:sz w:val="26"/>
          <w:szCs w:val="26"/>
          <w:u w:val="single"/>
        </w:rPr>
        <w:t>V2 -</w:t>
      </w:r>
      <w:r w:rsidR="00761C84" w:rsidRPr="00315186">
        <w:rPr>
          <w:color w:val="4F81BD" w:themeColor="accent1"/>
          <w:sz w:val="26"/>
          <w:szCs w:val="26"/>
          <w:u w:val="single"/>
        </w:rPr>
        <w:t xml:space="preserve"> Level of Travel Time Reliability (LOTTR) on the non-Interstate NHS</w:t>
      </w:r>
      <w:r w:rsidR="00761C84" w:rsidRPr="00502540">
        <w:rPr>
          <w:color w:val="4F81BD" w:themeColor="accent1"/>
          <w:sz w:val="20"/>
          <w:szCs w:val="28"/>
          <w:u w:val="single"/>
        </w:rPr>
        <w:t xml:space="preserve"> - 490.</w:t>
      </w:r>
      <w:r w:rsidR="00761C84">
        <w:rPr>
          <w:color w:val="4F81BD" w:themeColor="accent1"/>
          <w:sz w:val="20"/>
          <w:szCs w:val="28"/>
          <w:u w:val="single"/>
        </w:rPr>
        <w:t>507(a</w:t>
      </w:r>
      <w:r w:rsidR="00761C84" w:rsidRPr="00502540">
        <w:rPr>
          <w:color w:val="4F81BD" w:themeColor="accent1"/>
          <w:sz w:val="20"/>
          <w:szCs w:val="28"/>
          <w:u w:val="single"/>
        </w:rPr>
        <w:t>)(</w:t>
      </w:r>
      <w:r w:rsidR="00F22048">
        <w:rPr>
          <w:color w:val="4F81BD" w:themeColor="accent1"/>
          <w:sz w:val="20"/>
          <w:szCs w:val="28"/>
          <w:u w:val="single"/>
        </w:rPr>
        <w:t>2</w:t>
      </w:r>
      <w:r w:rsidR="00761C84" w:rsidRPr="00502540">
        <w:rPr>
          <w:color w:val="4F81BD" w:themeColor="accent1"/>
          <w:sz w:val="20"/>
          <w:szCs w:val="28"/>
          <w:u w:val="single"/>
        </w:rPr>
        <w:t>)</w:t>
      </w:r>
    </w:p>
    <w:p w14:paraId="1B3626DE" w14:textId="77777777" w:rsidR="00CD5FAB" w:rsidRPr="000A391E" w:rsidRDefault="00CD5FAB" w:rsidP="00CD5FAB">
      <w:pPr>
        <w:pStyle w:val="Heading6"/>
        <w:spacing w:before="0"/>
        <w:jc w:val="both"/>
        <w:rPr>
          <w:b/>
          <w:color w:val="365F91" w:themeColor="accent1" w:themeShade="BF"/>
        </w:rPr>
      </w:pPr>
      <w:bookmarkStart w:id="33" w:name="_Detailed_Description_1"/>
      <w:bookmarkEnd w:id="33"/>
      <w:r w:rsidRPr="000A391E">
        <w:rPr>
          <w:b/>
          <w:color w:val="365F91" w:themeColor="accent1" w:themeShade="BF"/>
        </w:rPr>
        <w:t>Detailed Description</w:t>
      </w:r>
    </w:p>
    <w:p w14:paraId="077DE573" w14:textId="77777777" w:rsidR="00697FD3" w:rsidRDefault="00F22048" w:rsidP="00E64A79">
      <w:pPr>
        <w:jc w:val="both"/>
        <w:rPr>
          <w:rFonts w:asciiTheme="minorHAnsi" w:hAnsiTheme="minorHAnsi" w:cstheme="minorHAnsi"/>
          <w:color w:val="FF0000"/>
          <w:sz w:val="22"/>
        </w:rPr>
      </w:pPr>
      <w:r>
        <w:rPr>
          <w:rFonts w:asciiTheme="minorHAnsi" w:hAnsiTheme="minorHAnsi" w:cstheme="minorHAnsi"/>
          <w:sz w:val="22"/>
        </w:rPr>
        <w:t>The</w:t>
      </w:r>
      <w:r w:rsidR="00B663DF" w:rsidRPr="00BC4389">
        <w:rPr>
          <w:rFonts w:asciiTheme="minorHAnsi" w:hAnsiTheme="minorHAnsi" w:cstheme="minorHAnsi"/>
          <w:sz w:val="22"/>
        </w:rPr>
        <w:t>s</w:t>
      </w:r>
      <w:r>
        <w:rPr>
          <w:rFonts w:asciiTheme="minorHAnsi" w:hAnsiTheme="minorHAnsi" w:cstheme="minorHAnsi"/>
          <w:sz w:val="22"/>
        </w:rPr>
        <w:t>e</w:t>
      </w:r>
      <w:r w:rsidR="00B663DF" w:rsidRPr="00BC4389">
        <w:rPr>
          <w:rFonts w:asciiTheme="minorHAnsi" w:hAnsiTheme="minorHAnsi" w:cstheme="minorHAnsi"/>
          <w:sz w:val="22"/>
        </w:rPr>
        <w:t xml:space="preserve"> performance measure</w:t>
      </w:r>
      <w:r>
        <w:rPr>
          <w:rFonts w:asciiTheme="minorHAnsi" w:hAnsiTheme="minorHAnsi" w:cstheme="minorHAnsi"/>
          <w:sz w:val="22"/>
        </w:rPr>
        <w:t>s</w:t>
      </w:r>
      <w:r w:rsidR="00B663DF" w:rsidRPr="00BC4389">
        <w:rPr>
          <w:rFonts w:asciiTheme="minorHAnsi" w:hAnsiTheme="minorHAnsi" w:cstheme="minorHAnsi"/>
          <w:sz w:val="22"/>
        </w:rPr>
        <w:t xml:space="preserve"> </w:t>
      </w:r>
      <w:r w:rsidR="00B663DF" w:rsidRPr="00B663DF">
        <w:rPr>
          <w:rFonts w:asciiTheme="minorHAnsi" w:hAnsiTheme="minorHAnsi" w:cstheme="minorHAnsi"/>
          <w:sz w:val="22"/>
        </w:rPr>
        <w:t>se</w:t>
      </w:r>
      <w:r>
        <w:rPr>
          <w:rFonts w:asciiTheme="minorHAnsi" w:hAnsiTheme="minorHAnsi" w:cstheme="minorHAnsi"/>
          <w:sz w:val="22"/>
        </w:rPr>
        <w:t>ek</w:t>
      </w:r>
      <w:r w:rsidR="00B663DF" w:rsidRPr="00B663DF">
        <w:rPr>
          <w:rFonts w:asciiTheme="minorHAnsi" w:hAnsiTheme="minorHAnsi" w:cstheme="minorHAnsi"/>
          <w:sz w:val="22"/>
        </w:rPr>
        <w:t xml:space="preserve"> to increase the p</w:t>
      </w:r>
      <w:r w:rsidR="00027C3D" w:rsidRPr="00B663DF">
        <w:rPr>
          <w:rFonts w:asciiTheme="minorHAnsi" w:hAnsiTheme="minorHAnsi" w:cstheme="minorHAnsi"/>
          <w:sz w:val="22"/>
        </w:rPr>
        <w:t xml:space="preserve">ercent of person-miles traveled on the Interstate </w:t>
      </w:r>
      <w:r>
        <w:rPr>
          <w:rFonts w:asciiTheme="minorHAnsi" w:hAnsiTheme="minorHAnsi" w:cstheme="minorHAnsi"/>
          <w:sz w:val="22"/>
        </w:rPr>
        <w:t xml:space="preserve">and non-Interstate NHS </w:t>
      </w:r>
      <w:r w:rsidR="00027C3D" w:rsidRPr="00B663DF">
        <w:rPr>
          <w:rFonts w:asciiTheme="minorHAnsi" w:hAnsiTheme="minorHAnsi" w:cstheme="minorHAnsi"/>
          <w:sz w:val="22"/>
        </w:rPr>
        <w:t>that are reliable</w:t>
      </w:r>
      <w:r w:rsidR="00027C3D" w:rsidRPr="004D5140">
        <w:rPr>
          <w:rFonts w:asciiTheme="minorHAnsi" w:hAnsiTheme="minorHAnsi" w:cstheme="minorHAnsi"/>
          <w:sz w:val="22"/>
        </w:rPr>
        <w:t>.</w:t>
      </w:r>
      <w:r w:rsidR="0067650D" w:rsidRPr="004D5140">
        <w:rPr>
          <w:rFonts w:asciiTheme="minorHAnsi" w:hAnsiTheme="minorHAnsi" w:cstheme="minorHAnsi"/>
          <w:sz w:val="22"/>
        </w:rPr>
        <w:t xml:space="preserve"> </w:t>
      </w:r>
      <w:r w:rsidR="008F5DE7" w:rsidRPr="004D5140">
        <w:rPr>
          <w:rFonts w:asciiTheme="minorHAnsi" w:hAnsiTheme="minorHAnsi" w:cstheme="minorHAnsi"/>
          <w:sz w:val="22"/>
        </w:rPr>
        <w:t xml:space="preserve">Level of Travel Time Reliability (LOTTR) </w:t>
      </w:r>
      <w:r w:rsidR="00E12125" w:rsidRPr="004D5140">
        <w:rPr>
          <w:rFonts w:asciiTheme="minorHAnsi" w:hAnsiTheme="minorHAnsi" w:cstheme="minorHAnsi"/>
          <w:sz w:val="22"/>
        </w:rPr>
        <w:t>is defined as the ratio of the longer travel times (80</w:t>
      </w:r>
      <w:r w:rsidR="00E12125" w:rsidRPr="004D5140">
        <w:rPr>
          <w:rFonts w:asciiTheme="minorHAnsi" w:hAnsiTheme="minorHAnsi" w:cstheme="minorHAnsi"/>
          <w:sz w:val="22"/>
          <w:vertAlign w:val="superscript"/>
        </w:rPr>
        <w:t>th</w:t>
      </w:r>
      <w:r w:rsidR="00E12125" w:rsidRPr="004D5140">
        <w:rPr>
          <w:rFonts w:asciiTheme="minorHAnsi" w:hAnsiTheme="minorHAnsi" w:cstheme="minorHAnsi"/>
          <w:sz w:val="22"/>
        </w:rPr>
        <w:t xml:space="preserve"> percentile) to a “normal” travel time (50</w:t>
      </w:r>
      <w:r w:rsidR="00E12125" w:rsidRPr="004D5140">
        <w:rPr>
          <w:rFonts w:asciiTheme="minorHAnsi" w:hAnsiTheme="minorHAnsi" w:cstheme="minorHAnsi"/>
          <w:sz w:val="22"/>
          <w:vertAlign w:val="superscript"/>
        </w:rPr>
        <w:t>th</w:t>
      </w:r>
      <w:r w:rsidR="00E12125" w:rsidRPr="004D5140">
        <w:rPr>
          <w:rFonts w:asciiTheme="minorHAnsi" w:hAnsiTheme="minorHAnsi" w:cstheme="minorHAnsi"/>
          <w:sz w:val="22"/>
        </w:rPr>
        <w:t xml:space="preserve"> percentile)</w:t>
      </w:r>
      <w:r w:rsidR="004D5140" w:rsidRPr="004D5140">
        <w:rPr>
          <w:rFonts w:asciiTheme="minorHAnsi" w:hAnsiTheme="minorHAnsi" w:cstheme="minorHAnsi"/>
          <w:sz w:val="22"/>
        </w:rPr>
        <w:t>, using data from FHWA’s National Performance Management Research Data Set (NPMRDS) or equivalent. Data are collected in 15-minute segments during all time periods between 6 a.m. and 8 p.m. local time. The measures are the percent of person-miles traveled on the relevant portion of the NHS that are reliable. Person-miles take into account the users of the NHS. Data to reflect the users can include bus, auto, and truck occupancy levels.</w:t>
      </w:r>
    </w:p>
    <w:p w14:paraId="03D8153E" w14:textId="77777777" w:rsidR="00656400" w:rsidRDefault="00656400" w:rsidP="00E64A79">
      <w:pPr>
        <w:jc w:val="both"/>
        <w:rPr>
          <w:rFonts w:asciiTheme="minorHAnsi" w:hAnsiTheme="minorHAnsi" w:cstheme="minorHAnsi"/>
          <w:color w:val="FF0000"/>
          <w:sz w:val="22"/>
        </w:rPr>
      </w:pPr>
    </w:p>
    <w:p w14:paraId="13B3A24D" w14:textId="77777777" w:rsidR="00656400" w:rsidRPr="00656400" w:rsidRDefault="004D5140" w:rsidP="00656400">
      <w:pPr>
        <w:jc w:val="both"/>
        <w:rPr>
          <w:rFonts w:asciiTheme="minorHAnsi" w:hAnsiTheme="minorHAnsi" w:cstheme="minorHAnsi"/>
          <w:color w:val="FF0000"/>
          <w:sz w:val="22"/>
        </w:rPr>
      </w:pPr>
      <w:r w:rsidRPr="004D5140">
        <w:rPr>
          <w:rFonts w:asciiTheme="minorHAnsi" w:hAnsiTheme="minorHAnsi" w:cstheme="minorHAnsi"/>
          <w:sz w:val="22"/>
        </w:rPr>
        <w:t xml:space="preserve">This performance measure is </w:t>
      </w:r>
      <w:r w:rsidR="009E1383">
        <w:rPr>
          <w:rFonts w:asciiTheme="minorHAnsi" w:hAnsiTheme="minorHAnsi" w:cstheme="minorHAnsi"/>
          <w:sz w:val="22"/>
        </w:rPr>
        <w:t>included</w:t>
      </w:r>
      <w:r w:rsidRPr="004D5140">
        <w:rPr>
          <w:rFonts w:asciiTheme="minorHAnsi" w:hAnsiTheme="minorHAnsi" w:cstheme="minorHAnsi"/>
          <w:sz w:val="22"/>
        </w:rPr>
        <w:t xml:space="preserve"> in KIPDA’s Congestion Mitigation Process (CMP)</w:t>
      </w:r>
      <w:r>
        <w:rPr>
          <w:rFonts w:asciiTheme="minorHAnsi" w:hAnsiTheme="minorHAnsi" w:cstheme="minorHAnsi"/>
          <w:sz w:val="22"/>
        </w:rPr>
        <w:t xml:space="preserve"> </w:t>
      </w:r>
      <w:r w:rsidR="009E1383">
        <w:rPr>
          <w:rFonts w:asciiTheme="minorHAnsi" w:hAnsiTheme="minorHAnsi" w:cstheme="minorHAnsi"/>
          <w:sz w:val="22"/>
        </w:rPr>
        <w:t>because</w:t>
      </w:r>
      <w:r>
        <w:rPr>
          <w:rFonts w:asciiTheme="minorHAnsi" w:hAnsiTheme="minorHAnsi" w:cstheme="minorHAnsi"/>
          <w:sz w:val="22"/>
        </w:rPr>
        <w:t xml:space="preserve"> it</w:t>
      </w:r>
      <w:r w:rsidR="009E1383">
        <w:rPr>
          <w:rFonts w:asciiTheme="minorHAnsi" w:hAnsiTheme="minorHAnsi" w:cstheme="minorHAnsi"/>
          <w:sz w:val="22"/>
        </w:rPr>
        <w:t xml:space="preserve"> relates to reducing congestion; therefore, the strategies discussed in the CMP might have an impact on meeting this measure’s target.</w:t>
      </w:r>
    </w:p>
    <w:p w14:paraId="6D660EFB" w14:textId="77777777" w:rsidR="00697FD3" w:rsidRPr="00174DDC" w:rsidRDefault="00697FD3" w:rsidP="00E64A79">
      <w:pPr>
        <w:jc w:val="both"/>
        <w:rPr>
          <w:rFonts w:asciiTheme="minorHAnsi" w:hAnsiTheme="minorHAnsi" w:cstheme="minorHAnsi"/>
          <w:sz w:val="22"/>
        </w:rPr>
      </w:pPr>
    </w:p>
    <w:p w14:paraId="7F59970F" w14:textId="77777777" w:rsidR="00697FD3" w:rsidRPr="00CD5FAB" w:rsidRDefault="00697FD3" w:rsidP="00E64A79">
      <w:pPr>
        <w:pStyle w:val="Heading6"/>
        <w:spacing w:before="0"/>
        <w:jc w:val="both"/>
        <w:rPr>
          <w:b/>
          <w:color w:val="365F91" w:themeColor="accent1" w:themeShade="BF"/>
        </w:rPr>
      </w:pPr>
      <w:r w:rsidRPr="00CD5FAB">
        <w:rPr>
          <w:b/>
          <w:color w:val="365F91" w:themeColor="accent1" w:themeShade="BF"/>
        </w:rPr>
        <w:t>Data Sources and Review Frequency</w:t>
      </w:r>
    </w:p>
    <w:p w14:paraId="2B051F99" w14:textId="77777777" w:rsidR="00486480" w:rsidRPr="0065293D" w:rsidRDefault="009E1383" w:rsidP="00CB384A">
      <w:pPr>
        <w:pStyle w:val="ListParagraph"/>
        <w:numPr>
          <w:ilvl w:val="0"/>
          <w:numId w:val="21"/>
        </w:numPr>
        <w:jc w:val="both"/>
        <w:rPr>
          <w:rFonts w:asciiTheme="minorHAnsi" w:hAnsiTheme="minorHAnsi" w:cstheme="minorHAnsi"/>
          <w:sz w:val="22"/>
        </w:rPr>
      </w:pPr>
      <w:r w:rsidRPr="0065293D">
        <w:rPr>
          <w:rFonts w:asciiTheme="minorHAnsi" w:hAnsiTheme="minorHAnsi" w:cstheme="minorHAnsi"/>
          <w:sz w:val="22"/>
        </w:rPr>
        <w:t xml:space="preserve">Travel Time Data: </w:t>
      </w:r>
      <w:hyperlink r:id="rId72" w:history="1">
        <w:r w:rsidRPr="0065293D">
          <w:rPr>
            <w:rStyle w:val="Hyperlink"/>
            <w:rFonts w:asciiTheme="minorHAnsi" w:hAnsiTheme="minorHAnsi" w:cstheme="minorHAnsi"/>
            <w:sz w:val="22"/>
          </w:rPr>
          <w:t>National Performance Management Research Data Set (NPMRDS)</w:t>
        </w:r>
      </w:hyperlink>
    </w:p>
    <w:p w14:paraId="7E9A01E0" w14:textId="77777777" w:rsidR="009E1383" w:rsidRDefault="0065293D" w:rsidP="00CB384A">
      <w:pPr>
        <w:pStyle w:val="ListParagraph"/>
        <w:numPr>
          <w:ilvl w:val="1"/>
          <w:numId w:val="21"/>
        </w:numPr>
        <w:jc w:val="both"/>
        <w:rPr>
          <w:rFonts w:asciiTheme="minorHAnsi" w:hAnsiTheme="minorHAnsi" w:cstheme="minorHAnsi"/>
          <w:sz w:val="22"/>
        </w:rPr>
      </w:pPr>
      <w:r>
        <w:rPr>
          <w:rFonts w:asciiTheme="minorHAnsi" w:hAnsiTheme="minorHAnsi" w:cstheme="minorHAnsi"/>
          <w:sz w:val="22"/>
        </w:rPr>
        <w:t xml:space="preserve">FHWA has </w:t>
      </w:r>
      <w:r w:rsidR="00F22048">
        <w:rPr>
          <w:rFonts w:asciiTheme="minorHAnsi" w:hAnsiTheme="minorHAnsi" w:cstheme="minorHAnsi"/>
          <w:sz w:val="22"/>
        </w:rPr>
        <w:t>contracted with</w:t>
      </w:r>
      <w:r>
        <w:rPr>
          <w:rFonts w:asciiTheme="minorHAnsi" w:hAnsiTheme="minorHAnsi" w:cstheme="minorHAnsi"/>
          <w:sz w:val="22"/>
        </w:rPr>
        <w:t xml:space="preserve"> the Regional Integrated Transportation Information System (RITIS) to collect and provide travel time data to state DOTs and MPOs. This data is not available publicly.</w:t>
      </w:r>
    </w:p>
    <w:p w14:paraId="7546F1A5" w14:textId="77777777" w:rsidR="0065293D" w:rsidRDefault="0065293D" w:rsidP="00CB384A">
      <w:pPr>
        <w:pStyle w:val="ListParagraph"/>
        <w:numPr>
          <w:ilvl w:val="1"/>
          <w:numId w:val="21"/>
        </w:numPr>
        <w:jc w:val="both"/>
        <w:rPr>
          <w:rFonts w:asciiTheme="minorHAnsi" w:hAnsiTheme="minorHAnsi" w:cstheme="minorHAnsi"/>
          <w:sz w:val="22"/>
        </w:rPr>
      </w:pPr>
      <w:r w:rsidRPr="00BC4389">
        <w:rPr>
          <w:rFonts w:asciiTheme="minorHAnsi" w:hAnsiTheme="minorHAnsi" w:cstheme="minorHAnsi"/>
          <w:sz w:val="22"/>
        </w:rPr>
        <w:t>This data is available on an ongoing basis, thus it will be updated yearly.</w:t>
      </w:r>
    </w:p>
    <w:p w14:paraId="3DB15023" w14:textId="77777777" w:rsidR="00697FD3" w:rsidRPr="00174DDC" w:rsidRDefault="00697FD3" w:rsidP="00E64A79">
      <w:pPr>
        <w:jc w:val="both"/>
        <w:rPr>
          <w:rFonts w:asciiTheme="minorHAnsi" w:hAnsiTheme="minorHAnsi" w:cstheme="minorHAnsi"/>
          <w:sz w:val="22"/>
        </w:rPr>
      </w:pPr>
    </w:p>
    <w:p w14:paraId="565C18AB" w14:textId="77777777" w:rsidR="00697FD3" w:rsidRPr="00CD5FAB" w:rsidRDefault="00697FD3" w:rsidP="00E64A79">
      <w:pPr>
        <w:pStyle w:val="Heading6"/>
        <w:spacing w:before="0"/>
        <w:jc w:val="both"/>
        <w:rPr>
          <w:b/>
          <w:color w:val="365F91" w:themeColor="accent1" w:themeShade="BF"/>
        </w:rPr>
      </w:pPr>
      <w:r w:rsidRPr="00CD5FAB">
        <w:rPr>
          <w:b/>
          <w:color w:val="365F91" w:themeColor="accent1" w:themeShade="BF"/>
        </w:rPr>
        <w:t>Historical Data</w:t>
      </w:r>
    </w:p>
    <w:p w14:paraId="262B3CAD" w14:textId="77777777" w:rsidR="008B43CD" w:rsidRDefault="008B43CD" w:rsidP="008B43CD">
      <w:pPr>
        <w:jc w:val="both"/>
        <w:rPr>
          <w:rFonts w:asciiTheme="minorHAnsi" w:hAnsiTheme="minorHAnsi" w:cstheme="minorHAnsi"/>
          <w:sz w:val="22"/>
        </w:rPr>
      </w:pPr>
      <w:r w:rsidRPr="00E9394D">
        <w:rPr>
          <w:rFonts w:asciiTheme="minorHAnsi" w:hAnsiTheme="minorHAnsi" w:cstheme="minorHAnsi"/>
          <w:sz w:val="22"/>
        </w:rPr>
        <w:t>There is very little historical data</w:t>
      </w:r>
      <w:r w:rsidR="00F22048" w:rsidRPr="00E3271B">
        <w:rPr>
          <w:rFonts w:asciiTheme="minorHAnsi" w:hAnsiTheme="minorHAnsi" w:cstheme="minorHAnsi"/>
          <w:sz w:val="22"/>
        </w:rPr>
        <w:t xml:space="preserve"> since</w:t>
      </w:r>
      <w:r w:rsidRPr="00E3271B">
        <w:rPr>
          <w:rFonts w:asciiTheme="minorHAnsi" w:hAnsiTheme="minorHAnsi" w:cstheme="minorHAnsi"/>
          <w:sz w:val="22"/>
        </w:rPr>
        <w:t xml:space="preserve"> </w:t>
      </w:r>
      <w:r w:rsidR="00F22048" w:rsidRPr="00E3271B">
        <w:rPr>
          <w:rFonts w:asciiTheme="minorHAnsi" w:hAnsiTheme="minorHAnsi" w:cstheme="minorHAnsi"/>
          <w:sz w:val="22"/>
        </w:rPr>
        <w:t>travel time data has only</w:t>
      </w:r>
      <w:r w:rsidRPr="00E3271B">
        <w:rPr>
          <w:rFonts w:asciiTheme="minorHAnsi" w:hAnsiTheme="minorHAnsi" w:cstheme="minorHAnsi"/>
          <w:sz w:val="22"/>
        </w:rPr>
        <w:t xml:space="preserve"> </w:t>
      </w:r>
      <w:r w:rsidR="00F22048" w:rsidRPr="00E3271B">
        <w:rPr>
          <w:rFonts w:asciiTheme="minorHAnsi" w:hAnsiTheme="minorHAnsi" w:cstheme="minorHAnsi"/>
          <w:sz w:val="22"/>
        </w:rPr>
        <w:t xml:space="preserve">been </w:t>
      </w:r>
      <w:r w:rsidRPr="00E3271B">
        <w:rPr>
          <w:rFonts w:asciiTheme="minorHAnsi" w:hAnsiTheme="minorHAnsi" w:cstheme="minorHAnsi"/>
          <w:sz w:val="22"/>
        </w:rPr>
        <w:t>collected and made av</w:t>
      </w:r>
      <w:r w:rsidR="00F22048" w:rsidRPr="00E3271B">
        <w:rPr>
          <w:rFonts w:asciiTheme="minorHAnsi" w:hAnsiTheme="minorHAnsi" w:cstheme="minorHAnsi"/>
          <w:sz w:val="22"/>
        </w:rPr>
        <w:t>ailable to state DOTs and MPOs</w:t>
      </w:r>
      <w:r w:rsidRPr="00E3271B">
        <w:rPr>
          <w:rFonts w:asciiTheme="minorHAnsi" w:hAnsiTheme="minorHAnsi" w:cstheme="minorHAnsi"/>
          <w:sz w:val="22"/>
        </w:rPr>
        <w:t xml:space="preserve"> in response to the PM 3 Final Rule being published in 2017.</w:t>
      </w:r>
    </w:p>
    <w:p w14:paraId="63C3898B" w14:textId="77777777" w:rsidR="00697FD3" w:rsidRPr="00174DDC" w:rsidRDefault="00697FD3" w:rsidP="00E64A79">
      <w:pPr>
        <w:jc w:val="both"/>
        <w:rPr>
          <w:rFonts w:asciiTheme="minorHAnsi" w:hAnsiTheme="minorHAnsi" w:cstheme="minorHAnsi"/>
          <w:sz w:val="22"/>
        </w:rPr>
      </w:pPr>
    </w:p>
    <w:p w14:paraId="5F808B63" w14:textId="77777777" w:rsidR="00697FD3" w:rsidRPr="00C77475" w:rsidRDefault="00697FD3" w:rsidP="00E64A79">
      <w:pPr>
        <w:pStyle w:val="Heading6"/>
        <w:spacing w:before="0"/>
        <w:jc w:val="both"/>
        <w:rPr>
          <w:b/>
          <w:color w:val="365F91" w:themeColor="accent1" w:themeShade="BF"/>
        </w:rPr>
      </w:pPr>
      <w:r w:rsidRPr="00C77475">
        <w:rPr>
          <w:b/>
          <w:color w:val="365F91" w:themeColor="accent1" w:themeShade="BF"/>
        </w:rPr>
        <w:t>Baseline Data</w:t>
      </w:r>
    </w:p>
    <w:p w14:paraId="61703266" w14:textId="31B8DA38" w:rsidR="00486480" w:rsidRPr="00C77475" w:rsidRDefault="00BE592C" w:rsidP="00E64A79">
      <w:pPr>
        <w:jc w:val="both"/>
        <w:rPr>
          <w:rFonts w:asciiTheme="minorHAnsi" w:hAnsiTheme="minorHAnsi" w:cstheme="minorHAnsi"/>
          <w:sz w:val="22"/>
        </w:rPr>
      </w:pPr>
      <w:r w:rsidRPr="00C77475">
        <w:rPr>
          <w:rFonts w:asciiTheme="minorHAnsi" w:hAnsiTheme="minorHAnsi" w:cstheme="minorHAnsi"/>
          <w:sz w:val="22"/>
        </w:rPr>
        <w:t xml:space="preserve">A unified baseline condition for the entire KIPDA MPO region is currently unavailable. The following table </w:t>
      </w:r>
      <w:r w:rsidR="00245F3C" w:rsidRPr="00C77475">
        <w:rPr>
          <w:rFonts w:asciiTheme="minorHAnsi" w:hAnsiTheme="minorHAnsi" w:cstheme="minorHAnsi"/>
          <w:sz w:val="22"/>
        </w:rPr>
        <w:t xml:space="preserve">details the separate baselines for the three Kentucky MPO counties and the two Indiana MPO counties in </w:t>
      </w:r>
      <w:r w:rsidR="00B60395" w:rsidRPr="00C77475">
        <w:rPr>
          <w:rFonts w:asciiTheme="minorHAnsi" w:hAnsiTheme="minorHAnsi" w:cstheme="minorHAnsi"/>
          <w:sz w:val="22"/>
        </w:rPr>
        <w:t xml:space="preserve">the KIPDA region during </w:t>
      </w:r>
      <w:r w:rsidR="00245F3C" w:rsidRPr="00C77475">
        <w:rPr>
          <w:rFonts w:asciiTheme="minorHAnsi" w:hAnsiTheme="minorHAnsi" w:cstheme="minorHAnsi"/>
          <w:sz w:val="22"/>
        </w:rPr>
        <w:t>2017:</w:t>
      </w:r>
    </w:p>
    <w:p w14:paraId="0214D2A9" w14:textId="73E25537" w:rsidR="00245F3C" w:rsidRPr="00C77475" w:rsidRDefault="00245F3C" w:rsidP="00E64A79">
      <w:pPr>
        <w:jc w:val="both"/>
        <w:rPr>
          <w:rFonts w:asciiTheme="minorHAnsi" w:hAnsiTheme="minorHAnsi" w:cstheme="minorHAnsi"/>
          <w:sz w:val="22"/>
        </w:rPr>
      </w:pPr>
    </w:p>
    <w:tbl>
      <w:tblPr>
        <w:tblStyle w:val="TableGrid"/>
        <w:tblW w:w="0" w:type="auto"/>
        <w:jc w:val="center"/>
        <w:tblLook w:val="04A0" w:firstRow="1" w:lastRow="0" w:firstColumn="1" w:lastColumn="0" w:noHBand="0" w:noVBand="1"/>
      </w:tblPr>
      <w:tblGrid>
        <w:gridCol w:w="2088"/>
        <w:gridCol w:w="2700"/>
        <w:gridCol w:w="1037"/>
        <w:gridCol w:w="1170"/>
        <w:gridCol w:w="1260"/>
      </w:tblGrid>
      <w:tr w:rsidR="00905282" w14:paraId="24EE9196" w14:textId="77777777" w:rsidTr="00C77475">
        <w:trPr>
          <w:jc w:val="center"/>
        </w:trPr>
        <w:tc>
          <w:tcPr>
            <w:tcW w:w="4788" w:type="dxa"/>
            <w:gridSpan w:val="2"/>
            <w:shd w:val="clear" w:color="auto" w:fill="auto"/>
            <w:vAlign w:val="center"/>
          </w:tcPr>
          <w:p w14:paraId="767154B1" w14:textId="77EE2F85" w:rsidR="00905282" w:rsidRPr="00C77475" w:rsidRDefault="00905282" w:rsidP="001E4F53">
            <w:pPr>
              <w:widowControl/>
              <w:autoSpaceDE/>
              <w:autoSpaceDN/>
              <w:adjustRightInd/>
              <w:rPr>
                <w:rFonts w:ascii="Calibri" w:eastAsia="Times New Roman" w:hAnsi="Calibri" w:cs="Calibri"/>
                <w:b/>
                <w:bCs/>
                <w:color w:val="000000"/>
                <w:sz w:val="22"/>
                <w:szCs w:val="22"/>
              </w:rPr>
            </w:pPr>
            <w:r w:rsidRPr="00C77475">
              <w:rPr>
                <w:rFonts w:ascii="Calibri" w:eastAsia="Times New Roman" w:hAnsi="Calibri" w:cs="Calibri"/>
                <w:b/>
                <w:bCs/>
                <w:color w:val="000000"/>
                <w:sz w:val="22"/>
                <w:szCs w:val="22"/>
              </w:rPr>
              <w:t>PM 3: System Performance</w:t>
            </w:r>
          </w:p>
        </w:tc>
        <w:tc>
          <w:tcPr>
            <w:tcW w:w="1037" w:type="dxa"/>
            <w:shd w:val="clear" w:color="auto" w:fill="auto"/>
          </w:tcPr>
          <w:p w14:paraId="74CAFB24" w14:textId="4E98A614" w:rsidR="00905282" w:rsidRPr="00C77475" w:rsidRDefault="00905282" w:rsidP="001E4F53">
            <w:pPr>
              <w:jc w:val="center"/>
              <w:rPr>
                <w:rFonts w:asciiTheme="minorHAnsi" w:hAnsiTheme="minorHAnsi" w:cstheme="minorHAnsi"/>
                <w:b/>
                <w:smallCaps/>
                <w:sz w:val="22"/>
              </w:rPr>
            </w:pPr>
            <w:r w:rsidRPr="00C77475">
              <w:rPr>
                <w:rFonts w:asciiTheme="minorHAnsi" w:hAnsiTheme="minorHAnsi" w:cstheme="minorHAnsi"/>
                <w:b/>
                <w:smallCaps/>
                <w:sz w:val="22"/>
              </w:rPr>
              <w:t>Kentucky MPO</w:t>
            </w:r>
          </w:p>
        </w:tc>
        <w:tc>
          <w:tcPr>
            <w:tcW w:w="1170" w:type="dxa"/>
            <w:shd w:val="clear" w:color="auto" w:fill="auto"/>
          </w:tcPr>
          <w:p w14:paraId="2A118E96" w14:textId="6B9AE33B" w:rsidR="00905282" w:rsidRPr="00C77475" w:rsidRDefault="00905282" w:rsidP="001E4F53">
            <w:pPr>
              <w:jc w:val="center"/>
              <w:rPr>
                <w:rFonts w:asciiTheme="minorHAnsi" w:hAnsiTheme="minorHAnsi" w:cstheme="minorHAnsi"/>
                <w:b/>
                <w:smallCaps/>
                <w:sz w:val="22"/>
              </w:rPr>
            </w:pPr>
            <w:r w:rsidRPr="00C77475">
              <w:rPr>
                <w:rFonts w:asciiTheme="minorHAnsi" w:hAnsiTheme="minorHAnsi" w:cstheme="minorHAnsi"/>
                <w:b/>
                <w:smallCaps/>
                <w:sz w:val="22"/>
              </w:rPr>
              <w:t>Indiana MPO</w:t>
            </w:r>
          </w:p>
        </w:tc>
        <w:tc>
          <w:tcPr>
            <w:tcW w:w="1260" w:type="dxa"/>
            <w:shd w:val="clear" w:color="auto" w:fill="auto"/>
          </w:tcPr>
          <w:p w14:paraId="7E97E9BA" w14:textId="75D68EA1" w:rsidR="00905282" w:rsidRPr="00C77475" w:rsidRDefault="00905282" w:rsidP="001E4F53">
            <w:pPr>
              <w:jc w:val="center"/>
              <w:rPr>
                <w:rFonts w:asciiTheme="minorHAnsi" w:hAnsiTheme="minorHAnsi" w:cstheme="minorHAnsi"/>
                <w:b/>
                <w:smallCaps/>
                <w:sz w:val="22"/>
              </w:rPr>
            </w:pPr>
            <w:r w:rsidRPr="00C77475">
              <w:rPr>
                <w:rFonts w:asciiTheme="minorHAnsi" w:hAnsiTheme="minorHAnsi" w:cstheme="minorHAnsi"/>
                <w:b/>
                <w:smallCaps/>
                <w:sz w:val="22"/>
              </w:rPr>
              <w:t>KIPDA MPO</w:t>
            </w:r>
          </w:p>
        </w:tc>
      </w:tr>
      <w:tr w:rsidR="00245F3C" w14:paraId="025F7BD6" w14:textId="77777777" w:rsidTr="001E4F53">
        <w:trPr>
          <w:jc w:val="center"/>
        </w:trPr>
        <w:tc>
          <w:tcPr>
            <w:tcW w:w="2088" w:type="dxa"/>
          </w:tcPr>
          <w:p w14:paraId="69089AE7" w14:textId="0240095D" w:rsidR="00245F3C" w:rsidRDefault="00245F3C" w:rsidP="00245F3C">
            <w:pPr>
              <w:rPr>
                <w:rFonts w:asciiTheme="minorHAnsi" w:hAnsiTheme="minorHAnsi" w:cstheme="minorHAnsi"/>
                <w:sz w:val="22"/>
              </w:rPr>
            </w:pPr>
            <w:r>
              <w:rPr>
                <w:rFonts w:asciiTheme="minorHAnsi" w:hAnsiTheme="minorHAnsi" w:cstheme="minorHAnsi"/>
                <w:sz w:val="22"/>
              </w:rPr>
              <w:t>Level of Travel Time Reliability (LOTTR) - Interstates</w:t>
            </w:r>
          </w:p>
        </w:tc>
        <w:tc>
          <w:tcPr>
            <w:tcW w:w="2700" w:type="dxa"/>
          </w:tcPr>
          <w:p w14:paraId="6F53FBA2" w14:textId="3B73EAEF" w:rsidR="00245F3C" w:rsidRDefault="00245F3C" w:rsidP="001E4F53">
            <w:pPr>
              <w:rPr>
                <w:rFonts w:asciiTheme="minorHAnsi" w:hAnsiTheme="minorHAnsi" w:cstheme="minorHAnsi"/>
                <w:sz w:val="22"/>
              </w:rPr>
            </w:pPr>
            <w:r>
              <w:rPr>
                <w:rFonts w:asciiTheme="minorHAnsi" w:hAnsiTheme="minorHAnsi" w:cstheme="minorHAnsi"/>
                <w:sz w:val="22"/>
              </w:rPr>
              <w:t>% of person-miles traveled on the Interstate that are reliable</w:t>
            </w:r>
          </w:p>
        </w:tc>
        <w:tc>
          <w:tcPr>
            <w:tcW w:w="1037" w:type="dxa"/>
            <w:vAlign w:val="center"/>
          </w:tcPr>
          <w:p w14:paraId="03E97562" w14:textId="6AB9CBBB" w:rsidR="00245F3C" w:rsidRDefault="00245F3C" w:rsidP="001E4F53">
            <w:pPr>
              <w:jc w:val="center"/>
              <w:rPr>
                <w:rFonts w:asciiTheme="minorHAnsi" w:hAnsiTheme="minorHAnsi" w:cstheme="minorHAnsi"/>
                <w:sz w:val="22"/>
              </w:rPr>
            </w:pPr>
            <w:r>
              <w:rPr>
                <w:rFonts w:asciiTheme="minorHAnsi" w:hAnsiTheme="minorHAnsi" w:cstheme="minorHAnsi"/>
                <w:sz w:val="22"/>
              </w:rPr>
              <w:t>91.3%</w:t>
            </w:r>
          </w:p>
        </w:tc>
        <w:tc>
          <w:tcPr>
            <w:tcW w:w="1170" w:type="dxa"/>
            <w:vAlign w:val="center"/>
          </w:tcPr>
          <w:p w14:paraId="2E48EA13" w14:textId="26D6C2A2" w:rsidR="00245F3C" w:rsidRDefault="00245F3C" w:rsidP="001E4F53">
            <w:pPr>
              <w:jc w:val="center"/>
              <w:rPr>
                <w:rFonts w:asciiTheme="minorHAnsi" w:hAnsiTheme="minorHAnsi" w:cstheme="minorHAnsi"/>
                <w:sz w:val="22"/>
              </w:rPr>
            </w:pPr>
            <w:r>
              <w:rPr>
                <w:rFonts w:asciiTheme="minorHAnsi" w:hAnsiTheme="minorHAnsi" w:cstheme="minorHAnsi"/>
                <w:sz w:val="22"/>
              </w:rPr>
              <w:t>99.6%</w:t>
            </w:r>
          </w:p>
        </w:tc>
        <w:tc>
          <w:tcPr>
            <w:tcW w:w="1260" w:type="dxa"/>
            <w:shd w:val="clear" w:color="auto" w:fill="EEECE1" w:themeFill="background2"/>
            <w:vAlign w:val="center"/>
          </w:tcPr>
          <w:p w14:paraId="3E489A98" w14:textId="67DD92E7" w:rsidR="00245F3C" w:rsidRDefault="00245F3C" w:rsidP="001E4F53">
            <w:pPr>
              <w:jc w:val="center"/>
              <w:rPr>
                <w:rFonts w:asciiTheme="minorHAnsi" w:hAnsiTheme="minorHAnsi" w:cstheme="minorHAnsi"/>
                <w:sz w:val="22"/>
              </w:rPr>
            </w:pPr>
            <w:r>
              <w:rPr>
                <w:rFonts w:asciiTheme="minorHAnsi" w:hAnsiTheme="minorHAnsi" w:cstheme="minorHAnsi"/>
                <w:sz w:val="22"/>
              </w:rPr>
              <w:t>TBD</w:t>
            </w:r>
          </w:p>
        </w:tc>
      </w:tr>
      <w:tr w:rsidR="00245F3C" w14:paraId="15A41555" w14:textId="77777777" w:rsidTr="001E4F53">
        <w:trPr>
          <w:jc w:val="center"/>
        </w:trPr>
        <w:tc>
          <w:tcPr>
            <w:tcW w:w="2088" w:type="dxa"/>
          </w:tcPr>
          <w:p w14:paraId="42C39843" w14:textId="5F215FE8" w:rsidR="00245F3C" w:rsidRDefault="00245F3C" w:rsidP="00245F3C">
            <w:pPr>
              <w:rPr>
                <w:rFonts w:asciiTheme="minorHAnsi" w:hAnsiTheme="minorHAnsi" w:cstheme="minorHAnsi"/>
                <w:sz w:val="22"/>
              </w:rPr>
            </w:pPr>
            <w:r>
              <w:rPr>
                <w:rFonts w:asciiTheme="minorHAnsi" w:hAnsiTheme="minorHAnsi" w:cstheme="minorHAnsi"/>
                <w:sz w:val="22"/>
              </w:rPr>
              <w:t>Level of Travel Time Reliability (LOTTR) – non-Interstate NHS</w:t>
            </w:r>
          </w:p>
        </w:tc>
        <w:tc>
          <w:tcPr>
            <w:tcW w:w="2700" w:type="dxa"/>
          </w:tcPr>
          <w:p w14:paraId="241E6037" w14:textId="0A2B8615" w:rsidR="00245F3C" w:rsidRDefault="00245F3C" w:rsidP="001E4F53">
            <w:pPr>
              <w:rPr>
                <w:rFonts w:asciiTheme="minorHAnsi" w:hAnsiTheme="minorHAnsi" w:cstheme="minorHAnsi"/>
                <w:sz w:val="22"/>
              </w:rPr>
            </w:pPr>
            <w:r>
              <w:rPr>
                <w:rFonts w:asciiTheme="minorHAnsi" w:hAnsiTheme="minorHAnsi" w:cstheme="minorHAnsi"/>
                <w:sz w:val="22"/>
              </w:rPr>
              <w:t>% of person-miles traveled on the non-Interstate NHS that are reliable</w:t>
            </w:r>
          </w:p>
        </w:tc>
        <w:tc>
          <w:tcPr>
            <w:tcW w:w="1037" w:type="dxa"/>
            <w:vAlign w:val="center"/>
          </w:tcPr>
          <w:p w14:paraId="3C5DDC8C" w14:textId="785DE6C2" w:rsidR="00245F3C" w:rsidRDefault="00245F3C" w:rsidP="001E4F53">
            <w:pPr>
              <w:jc w:val="center"/>
              <w:rPr>
                <w:rFonts w:asciiTheme="minorHAnsi" w:hAnsiTheme="minorHAnsi" w:cstheme="minorHAnsi"/>
                <w:sz w:val="22"/>
              </w:rPr>
            </w:pPr>
            <w:r>
              <w:rPr>
                <w:rFonts w:asciiTheme="minorHAnsi" w:hAnsiTheme="minorHAnsi" w:cstheme="minorHAnsi"/>
                <w:sz w:val="22"/>
              </w:rPr>
              <w:t>86.5%</w:t>
            </w:r>
          </w:p>
        </w:tc>
        <w:tc>
          <w:tcPr>
            <w:tcW w:w="1170" w:type="dxa"/>
            <w:vAlign w:val="center"/>
          </w:tcPr>
          <w:p w14:paraId="77E2CB09" w14:textId="3FD85C8A" w:rsidR="00245F3C" w:rsidRDefault="00245F3C" w:rsidP="001E4F53">
            <w:pPr>
              <w:jc w:val="center"/>
              <w:rPr>
                <w:rFonts w:asciiTheme="minorHAnsi" w:hAnsiTheme="minorHAnsi" w:cstheme="minorHAnsi"/>
                <w:sz w:val="22"/>
              </w:rPr>
            </w:pPr>
            <w:r>
              <w:rPr>
                <w:rFonts w:asciiTheme="minorHAnsi" w:hAnsiTheme="minorHAnsi" w:cstheme="minorHAnsi"/>
                <w:sz w:val="22"/>
              </w:rPr>
              <w:t>92.1%</w:t>
            </w:r>
          </w:p>
        </w:tc>
        <w:tc>
          <w:tcPr>
            <w:tcW w:w="1260" w:type="dxa"/>
            <w:shd w:val="clear" w:color="auto" w:fill="EEECE1" w:themeFill="background2"/>
            <w:vAlign w:val="center"/>
          </w:tcPr>
          <w:p w14:paraId="529412DA" w14:textId="148009A8" w:rsidR="00245F3C" w:rsidRDefault="00245F3C" w:rsidP="001E4F53">
            <w:pPr>
              <w:jc w:val="center"/>
              <w:rPr>
                <w:rFonts w:asciiTheme="minorHAnsi" w:hAnsiTheme="minorHAnsi" w:cstheme="minorHAnsi"/>
                <w:sz w:val="22"/>
              </w:rPr>
            </w:pPr>
            <w:r>
              <w:rPr>
                <w:rFonts w:asciiTheme="minorHAnsi" w:hAnsiTheme="minorHAnsi" w:cstheme="minorHAnsi"/>
                <w:sz w:val="22"/>
              </w:rPr>
              <w:t>TBD</w:t>
            </w:r>
          </w:p>
        </w:tc>
      </w:tr>
    </w:tbl>
    <w:p w14:paraId="4CEC052F" w14:textId="77777777" w:rsidR="00245F3C" w:rsidRPr="00955247" w:rsidRDefault="00245F3C" w:rsidP="00E64A79">
      <w:pPr>
        <w:jc w:val="both"/>
        <w:rPr>
          <w:rFonts w:asciiTheme="minorHAnsi" w:hAnsiTheme="minorHAnsi" w:cstheme="minorHAnsi"/>
          <w:sz w:val="22"/>
        </w:rPr>
      </w:pPr>
    </w:p>
    <w:p w14:paraId="284A604D" w14:textId="77777777" w:rsidR="00486480" w:rsidRDefault="00486480" w:rsidP="00E64A79">
      <w:pPr>
        <w:jc w:val="both"/>
        <w:rPr>
          <w:rFonts w:asciiTheme="minorHAnsi" w:hAnsiTheme="minorHAnsi" w:cstheme="minorHAnsi"/>
          <w:sz w:val="22"/>
        </w:rPr>
      </w:pPr>
    </w:p>
    <w:p w14:paraId="485D3D5E" w14:textId="77777777" w:rsidR="00486480" w:rsidRPr="00CD5FAB" w:rsidRDefault="00486480" w:rsidP="00E64A79">
      <w:pPr>
        <w:pStyle w:val="Heading6"/>
        <w:spacing w:before="0"/>
        <w:jc w:val="both"/>
        <w:rPr>
          <w:b/>
          <w:color w:val="365F91" w:themeColor="accent1" w:themeShade="BF"/>
        </w:rPr>
      </w:pPr>
      <w:r w:rsidRPr="00CD5FAB">
        <w:rPr>
          <w:b/>
          <w:color w:val="365F91" w:themeColor="accent1" w:themeShade="BF"/>
        </w:rPr>
        <w:lastRenderedPageBreak/>
        <w:t>State Targets</w:t>
      </w:r>
    </w:p>
    <w:p w14:paraId="3C081F5B" w14:textId="77777777" w:rsidR="00486480" w:rsidRPr="00C77475" w:rsidRDefault="00486480" w:rsidP="00CB384A">
      <w:pPr>
        <w:pStyle w:val="ListParagraph"/>
        <w:numPr>
          <w:ilvl w:val="0"/>
          <w:numId w:val="11"/>
        </w:numPr>
        <w:jc w:val="both"/>
        <w:rPr>
          <w:rFonts w:asciiTheme="minorHAnsi" w:hAnsiTheme="minorHAnsi" w:cstheme="minorHAnsi"/>
          <w:sz w:val="22"/>
        </w:rPr>
      </w:pPr>
      <w:r w:rsidRPr="00C77475">
        <w:rPr>
          <w:rFonts w:asciiTheme="minorHAnsi" w:hAnsiTheme="minorHAnsi" w:cstheme="minorHAnsi"/>
          <w:sz w:val="22"/>
        </w:rPr>
        <w:t>Kentucky</w:t>
      </w:r>
    </w:p>
    <w:p w14:paraId="1DAB2560" w14:textId="65FE2C01" w:rsidR="00245F3C" w:rsidRPr="00C77475" w:rsidRDefault="00245F3C" w:rsidP="00245F3C">
      <w:pPr>
        <w:pStyle w:val="ListParagraph"/>
        <w:numPr>
          <w:ilvl w:val="1"/>
          <w:numId w:val="11"/>
        </w:numPr>
        <w:jc w:val="both"/>
        <w:rPr>
          <w:rFonts w:asciiTheme="minorHAnsi" w:hAnsiTheme="minorHAnsi" w:cstheme="minorHAnsi"/>
          <w:sz w:val="22"/>
        </w:rPr>
      </w:pPr>
      <w:r w:rsidRPr="00C77475">
        <w:rPr>
          <w:rFonts w:asciiTheme="minorHAnsi" w:hAnsiTheme="minorHAnsi" w:cstheme="minorHAnsi"/>
          <w:sz w:val="22"/>
        </w:rPr>
        <w:t>KYTC set the following statewide targets in 2018:</w:t>
      </w:r>
    </w:p>
    <w:tbl>
      <w:tblPr>
        <w:tblStyle w:val="TableGrid"/>
        <w:tblW w:w="0" w:type="auto"/>
        <w:jc w:val="center"/>
        <w:tblLook w:val="04A0" w:firstRow="1" w:lastRow="0" w:firstColumn="1" w:lastColumn="0" w:noHBand="0" w:noVBand="1"/>
      </w:tblPr>
      <w:tblGrid>
        <w:gridCol w:w="2088"/>
        <w:gridCol w:w="2700"/>
        <w:gridCol w:w="1108"/>
        <w:gridCol w:w="1108"/>
      </w:tblGrid>
      <w:tr w:rsidR="00245F3C" w:rsidRPr="00C77475" w14:paraId="53988E0D" w14:textId="48BFA473" w:rsidTr="001E4F53">
        <w:trPr>
          <w:jc w:val="center"/>
        </w:trPr>
        <w:tc>
          <w:tcPr>
            <w:tcW w:w="4788" w:type="dxa"/>
            <w:gridSpan w:val="2"/>
            <w:vMerge w:val="restart"/>
            <w:tcBorders>
              <w:top w:val="single" w:sz="4" w:space="0" w:color="auto"/>
              <w:left w:val="single" w:sz="4" w:space="0" w:color="auto"/>
            </w:tcBorders>
            <w:vAlign w:val="center"/>
          </w:tcPr>
          <w:p w14:paraId="310F679A" w14:textId="564C8295" w:rsidR="00245F3C" w:rsidRPr="00C77475" w:rsidRDefault="00F13029" w:rsidP="001E4F53">
            <w:pPr>
              <w:rPr>
                <w:rFonts w:asciiTheme="minorHAnsi" w:hAnsiTheme="minorHAnsi" w:cstheme="minorHAnsi"/>
                <w:sz w:val="22"/>
              </w:rPr>
            </w:pPr>
            <w:r w:rsidRPr="00C77475">
              <w:rPr>
                <w:rFonts w:ascii="Calibri" w:eastAsia="Times New Roman" w:hAnsi="Calibri" w:cs="Calibri"/>
                <w:b/>
                <w:bCs/>
                <w:color w:val="000000"/>
                <w:sz w:val="22"/>
                <w:szCs w:val="22"/>
              </w:rPr>
              <w:t>PM 3: System Performance</w:t>
            </w:r>
          </w:p>
        </w:tc>
        <w:tc>
          <w:tcPr>
            <w:tcW w:w="2216" w:type="dxa"/>
            <w:gridSpan w:val="2"/>
          </w:tcPr>
          <w:p w14:paraId="7B14B022" w14:textId="2611E41D" w:rsidR="00245F3C" w:rsidRPr="00C77475" w:rsidRDefault="00245F3C" w:rsidP="002B4909">
            <w:pPr>
              <w:jc w:val="center"/>
              <w:rPr>
                <w:rFonts w:asciiTheme="minorHAnsi" w:hAnsiTheme="minorHAnsi" w:cstheme="minorHAnsi"/>
                <w:b/>
                <w:smallCaps/>
                <w:sz w:val="22"/>
              </w:rPr>
            </w:pPr>
            <w:r w:rsidRPr="00C77475">
              <w:rPr>
                <w:rFonts w:asciiTheme="minorHAnsi" w:hAnsiTheme="minorHAnsi" w:cstheme="minorHAnsi"/>
                <w:b/>
                <w:smallCaps/>
                <w:sz w:val="22"/>
              </w:rPr>
              <w:t>Kentucky Statewide</w:t>
            </w:r>
          </w:p>
        </w:tc>
      </w:tr>
      <w:tr w:rsidR="00245F3C" w14:paraId="343DC426" w14:textId="63B5F8D1" w:rsidTr="001E4F53">
        <w:trPr>
          <w:jc w:val="center"/>
        </w:trPr>
        <w:tc>
          <w:tcPr>
            <w:tcW w:w="4788" w:type="dxa"/>
            <w:gridSpan w:val="2"/>
            <w:vMerge/>
            <w:tcBorders>
              <w:left w:val="single" w:sz="4" w:space="0" w:color="auto"/>
            </w:tcBorders>
          </w:tcPr>
          <w:p w14:paraId="4F84E620" w14:textId="77777777" w:rsidR="00245F3C" w:rsidRPr="00C77475" w:rsidRDefault="00245F3C" w:rsidP="002B4909">
            <w:pPr>
              <w:jc w:val="both"/>
              <w:rPr>
                <w:rFonts w:asciiTheme="minorHAnsi" w:hAnsiTheme="minorHAnsi" w:cstheme="minorHAnsi"/>
                <w:sz w:val="22"/>
              </w:rPr>
            </w:pPr>
          </w:p>
        </w:tc>
        <w:tc>
          <w:tcPr>
            <w:tcW w:w="1108" w:type="dxa"/>
          </w:tcPr>
          <w:p w14:paraId="387D2694" w14:textId="1DEDC478" w:rsidR="00245F3C" w:rsidRPr="00C77475" w:rsidRDefault="00245F3C" w:rsidP="002B4909">
            <w:pPr>
              <w:jc w:val="center"/>
              <w:rPr>
                <w:rFonts w:asciiTheme="minorHAnsi" w:hAnsiTheme="minorHAnsi" w:cstheme="minorHAnsi"/>
                <w:b/>
                <w:smallCaps/>
                <w:sz w:val="22"/>
              </w:rPr>
            </w:pPr>
            <w:r w:rsidRPr="00C77475">
              <w:rPr>
                <w:rFonts w:asciiTheme="minorHAnsi" w:hAnsiTheme="minorHAnsi" w:cstheme="minorHAnsi"/>
                <w:b/>
                <w:smallCaps/>
                <w:sz w:val="22"/>
              </w:rPr>
              <w:t>2-Year Target</w:t>
            </w:r>
          </w:p>
        </w:tc>
        <w:tc>
          <w:tcPr>
            <w:tcW w:w="1108" w:type="dxa"/>
          </w:tcPr>
          <w:p w14:paraId="57175C7D" w14:textId="58068FBA" w:rsidR="00245F3C" w:rsidRPr="006C28E7" w:rsidRDefault="00245F3C" w:rsidP="002B4909">
            <w:pPr>
              <w:jc w:val="center"/>
              <w:rPr>
                <w:rFonts w:asciiTheme="minorHAnsi" w:hAnsiTheme="minorHAnsi" w:cstheme="minorHAnsi"/>
                <w:b/>
                <w:smallCaps/>
                <w:sz w:val="22"/>
              </w:rPr>
            </w:pPr>
            <w:r w:rsidRPr="00C77475">
              <w:rPr>
                <w:rFonts w:asciiTheme="minorHAnsi" w:hAnsiTheme="minorHAnsi" w:cstheme="minorHAnsi"/>
                <w:b/>
                <w:smallCaps/>
                <w:sz w:val="22"/>
              </w:rPr>
              <w:t>4-Year Target</w:t>
            </w:r>
          </w:p>
        </w:tc>
      </w:tr>
      <w:tr w:rsidR="00245F3C" w14:paraId="4BD322D2" w14:textId="36441D33" w:rsidTr="001E4F53">
        <w:trPr>
          <w:jc w:val="center"/>
        </w:trPr>
        <w:tc>
          <w:tcPr>
            <w:tcW w:w="2088" w:type="dxa"/>
          </w:tcPr>
          <w:p w14:paraId="1E8E63C3" w14:textId="77777777" w:rsidR="00245F3C" w:rsidRDefault="00245F3C" w:rsidP="002B4909">
            <w:pPr>
              <w:rPr>
                <w:rFonts w:asciiTheme="minorHAnsi" w:hAnsiTheme="minorHAnsi" w:cstheme="minorHAnsi"/>
                <w:sz w:val="22"/>
              </w:rPr>
            </w:pPr>
            <w:r>
              <w:rPr>
                <w:rFonts w:asciiTheme="minorHAnsi" w:hAnsiTheme="minorHAnsi" w:cstheme="minorHAnsi"/>
                <w:sz w:val="22"/>
              </w:rPr>
              <w:t>Level of Travel Time Reliability (LOTTR) - Interstates</w:t>
            </w:r>
          </w:p>
        </w:tc>
        <w:tc>
          <w:tcPr>
            <w:tcW w:w="2700" w:type="dxa"/>
          </w:tcPr>
          <w:p w14:paraId="5795FDEA" w14:textId="77777777" w:rsidR="00245F3C" w:rsidRDefault="00245F3C" w:rsidP="002B4909">
            <w:pPr>
              <w:rPr>
                <w:rFonts w:asciiTheme="minorHAnsi" w:hAnsiTheme="minorHAnsi" w:cstheme="minorHAnsi"/>
                <w:sz w:val="22"/>
              </w:rPr>
            </w:pPr>
            <w:r>
              <w:rPr>
                <w:rFonts w:asciiTheme="minorHAnsi" w:hAnsiTheme="minorHAnsi" w:cstheme="minorHAnsi"/>
                <w:sz w:val="22"/>
              </w:rPr>
              <w:t>% of person-miles traveled on the Interstate that are reliable</w:t>
            </w:r>
          </w:p>
        </w:tc>
        <w:tc>
          <w:tcPr>
            <w:tcW w:w="1108" w:type="dxa"/>
            <w:vAlign w:val="center"/>
          </w:tcPr>
          <w:p w14:paraId="303ADE30" w14:textId="58897A18" w:rsidR="00245F3C" w:rsidRDefault="00245F3C" w:rsidP="002B4909">
            <w:pPr>
              <w:jc w:val="center"/>
              <w:rPr>
                <w:rFonts w:asciiTheme="minorHAnsi" w:hAnsiTheme="minorHAnsi" w:cstheme="minorHAnsi"/>
                <w:sz w:val="22"/>
              </w:rPr>
            </w:pPr>
            <w:r>
              <w:rPr>
                <w:rFonts w:asciiTheme="minorHAnsi" w:hAnsiTheme="minorHAnsi" w:cstheme="minorHAnsi"/>
                <w:sz w:val="22"/>
              </w:rPr>
              <w:t>93.0%</w:t>
            </w:r>
          </w:p>
        </w:tc>
        <w:tc>
          <w:tcPr>
            <w:tcW w:w="1108" w:type="dxa"/>
            <w:vAlign w:val="center"/>
          </w:tcPr>
          <w:p w14:paraId="6E20F5AE" w14:textId="7DC27722" w:rsidR="00245F3C" w:rsidRDefault="00245F3C" w:rsidP="00E9394D">
            <w:pPr>
              <w:jc w:val="center"/>
              <w:rPr>
                <w:rFonts w:asciiTheme="minorHAnsi" w:hAnsiTheme="minorHAnsi" w:cstheme="minorHAnsi"/>
                <w:sz w:val="22"/>
              </w:rPr>
            </w:pPr>
            <w:r>
              <w:rPr>
                <w:rFonts w:asciiTheme="minorHAnsi" w:hAnsiTheme="minorHAnsi" w:cstheme="minorHAnsi"/>
                <w:sz w:val="22"/>
              </w:rPr>
              <w:t>93.0%</w:t>
            </w:r>
          </w:p>
        </w:tc>
      </w:tr>
      <w:tr w:rsidR="00245F3C" w14:paraId="4B2FEE3E" w14:textId="017E1158" w:rsidTr="001E4F53">
        <w:trPr>
          <w:jc w:val="center"/>
        </w:trPr>
        <w:tc>
          <w:tcPr>
            <w:tcW w:w="2088" w:type="dxa"/>
          </w:tcPr>
          <w:p w14:paraId="7DEBAAC7" w14:textId="77777777" w:rsidR="00245F3C" w:rsidRDefault="00245F3C" w:rsidP="002B4909">
            <w:pPr>
              <w:rPr>
                <w:rFonts w:asciiTheme="minorHAnsi" w:hAnsiTheme="minorHAnsi" w:cstheme="minorHAnsi"/>
                <w:sz w:val="22"/>
              </w:rPr>
            </w:pPr>
            <w:r>
              <w:rPr>
                <w:rFonts w:asciiTheme="minorHAnsi" w:hAnsiTheme="minorHAnsi" w:cstheme="minorHAnsi"/>
                <w:sz w:val="22"/>
              </w:rPr>
              <w:t>Level of Travel Time Reliability (LOTTR) – non-Interstate NHS</w:t>
            </w:r>
          </w:p>
        </w:tc>
        <w:tc>
          <w:tcPr>
            <w:tcW w:w="2700" w:type="dxa"/>
          </w:tcPr>
          <w:p w14:paraId="550381FD" w14:textId="77777777" w:rsidR="00245F3C" w:rsidRDefault="00245F3C" w:rsidP="002B4909">
            <w:pPr>
              <w:rPr>
                <w:rFonts w:asciiTheme="minorHAnsi" w:hAnsiTheme="minorHAnsi" w:cstheme="minorHAnsi"/>
                <w:sz w:val="22"/>
              </w:rPr>
            </w:pPr>
            <w:r>
              <w:rPr>
                <w:rFonts w:asciiTheme="minorHAnsi" w:hAnsiTheme="minorHAnsi" w:cstheme="minorHAnsi"/>
                <w:sz w:val="22"/>
              </w:rPr>
              <w:t>% of person-miles traveled on the non-Interstate NHS that are reliable</w:t>
            </w:r>
          </w:p>
        </w:tc>
        <w:tc>
          <w:tcPr>
            <w:tcW w:w="1108" w:type="dxa"/>
            <w:vAlign w:val="center"/>
          </w:tcPr>
          <w:p w14:paraId="029E9DC2" w14:textId="038C8717" w:rsidR="00245F3C" w:rsidRDefault="00245F3C" w:rsidP="002B4909">
            <w:pPr>
              <w:jc w:val="center"/>
              <w:rPr>
                <w:rFonts w:asciiTheme="minorHAnsi" w:hAnsiTheme="minorHAnsi" w:cstheme="minorHAnsi"/>
                <w:sz w:val="22"/>
              </w:rPr>
            </w:pPr>
            <w:r>
              <w:rPr>
                <w:rFonts w:asciiTheme="minorHAnsi" w:hAnsiTheme="minorHAnsi" w:cstheme="minorHAnsi"/>
                <w:sz w:val="22"/>
              </w:rPr>
              <w:t>N/A</w:t>
            </w:r>
          </w:p>
        </w:tc>
        <w:tc>
          <w:tcPr>
            <w:tcW w:w="1108" w:type="dxa"/>
            <w:vAlign w:val="center"/>
          </w:tcPr>
          <w:p w14:paraId="5C6C1DA1" w14:textId="5EF3BB71" w:rsidR="00245F3C" w:rsidRDefault="00245F3C" w:rsidP="00E9394D">
            <w:pPr>
              <w:jc w:val="center"/>
              <w:rPr>
                <w:rFonts w:asciiTheme="minorHAnsi" w:hAnsiTheme="minorHAnsi" w:cstheme="minorHAnsi"/>
                <w:sz w:val="22"/>
              </w:rPr>
            </w:pPr>
            <w:r>
              <w:rPr>
                <w:rFonts w:asciiTheme="minorHAnsi" w:hAnsiTheme="minorHAnsi" w:cstheme="minorHAnsi"/>
                <w:sz w:val="22"/>
              </w:rPr>
              <w:t>82.5%</w:t>
            </w:r>
          </w:p>
        </w:tc>
      </w:tr>
    </w:tbl>
    <w:p w14:paraId="3E44870F" w14:textId="77777777" w:rsidR="00245F3C" w:rsidRDefault="00245F3C" w:rsidP="001E4F53">
      <w:pPr>
        <w:pStyle w:val="ListParagraph"/>
        <w:ind w:left="1440"/>
        <w:jc w:val="both"/>
        <w:rPr>
          <w:rFonts w:asciiTheme="minorHAnsi" w:hAnsiTheme="minorHAnsi" w:cstheme="minorHAnsi"/>
          <w:sz w:val="22"/>
        </w:rPr>
      </w:pPr>
    </w:p>
    <w:p w14:paraId="25C71D3A" w14:textId="77777777" w:rsidR="00486480" w:rsidRPr="00245F3C" w:rsidRDefault="00486480" w:rsidP="00CB384A">
      <w:pPr>
        <w:pStyle w:val="ListParagraph"/>
        <w:numPr>
          <w:ilvl w:val="0"/>
          <w:numId w:val="11"/>
        </w:numPr>
        <w:jc w:val="both"/>
        <w:rPr>
          <w:rFonts w:asciiTheme="minorHAnsi" w:hAnsiTheme="minorHAnsi" w:cstheme="minorHAnsi"/>
          <w:sz w:val="22"/>
        </w:rPr>
      </w:pPr>
      <w:r w:rsidRPr="00245F3C">
        <w:rPr>
          <w:rFonts w:asciiTheme="minorHAnsi" w:hAnsiTheme="minorHAnsi" w:cstheme="minorHAnsi"/>
          <w:sz w:val="22"/>
        </w:rPr>
        <w:t>Indiana</w:t>
      </w:r>
    </w:p>
    <w:p w14:paraId="7170EC06" w14:textId="63EBD47A" w:rsidR="00245F3C" w:rsidRPr="00C77475" w:rsidRDefault="00245F3C" w:rsidP="00245F3C">
      <w:pPr>
        <w:pStyle w:val="ListParagraph"/>
        <w:numPr>
          <w:ilvl w:val="1"/>
          <w:numId w:val="11"/>
        </w:numPr>
        <w:jc w:val="both"/>
        <w:rPr>
          <w:rFonts w:asciiTheme="minorHAnsi" w:hAnsiTheme="minorHAnsi" w:cstheme="minorHAnsi"/>
          <w:sz w:val="22"/>
        </w:rPr>
      </w:pPr>
      <w:r w:rsidRPr="00C77475">
        <w:rPr>
          <w:rFonts w:asciiTheme="minorHAnsi" w:hAnsiTheme="minorHAnsi" w:cstheme="minorHAnsi"/>
          <w:sz w:val="22"/>
        </w:rPr>
        <w:t>INDOT set the following statewide targets in 2018:</w:t>
      </w:r>
    </w:p>
    <w:tbl>
      <w:tblPr>
        <w:tblStyle w:val="TableGrid"/>
        <w:tblW w:w="0" w:type="auto"/>
        <w:jc w:val="center"/>
        <w:tblLook w:val="04A0" w:firstRow="1" w:lastRow="0" w:firstColumn="1" w:lastColumn="0" w:noHBand="0" w:noVBand="1"/>
      </w:tblPr>
      <w:tblGrid>
        <w:gridCol w:w="2088"/>
        <w:gridCol w:w="2700"/>
        <w:gridCol w:w="1108"/>
        <w:gridCol w:w="1108"/>
      </w:tblGrid>
      <w:tr w:rsidR="00245F3C" w:rsidRPr="00C77475" w14:paraId="74F977C2" w14:textId="77777777" w:rsidTr="001E4F53">
        <w:trPr>
          <w:jc w:val="center"/>
        </w:trPr>
        <w:tc>
          <w:tcPr>
            <w:tcW w:w="4788" w:type="dxa"/>
            <w:gridSpan w:val="2"/>
            <w:vMerge w:val="restart"/>
            <w:tcBorders>
              <w:top w:val="single" w:sz="4" w:space="0" w:color="auto"/>
              <w:left w:val="single" w:sz="4" w:space="0" w:color="auto"/>
              <w:bottom w:val="single" w:sz="4" w:space="0" w:color="auto"/>
            </w:tcBorders>
            <w:vAlign w:val="center"/>
          </w:tcPr>
          <w:p w14:paraId="0A27071C" w14:textId="503A6BDD" w:rsidR="00245F3C" w:rsidRPr="00C77475" w:rsidRDefault="00F13029" w:rsidP="001E4F53">
            <w:pPr>
              <w:rPr>
                <w:rFonts w:asciiTheme="minorHAnsi" w:hAnsiTheme="minorHAnsi" w:cstheme="minorHAnsi"/>
                <w:sz w:val="22"/>
              </w:rPr>
            </w:pPr>
            <w:r w:rsidRPr="00C77475">
              <w:rPr>
                <w:rFonts w:ascii="Calibri" w:eastAsia="Times New Roman" w:hAnsi="Calibri" w:cs="Calibri"/>
                <w:b/>
                <w:bCs/>
                <w:color w:val="000000"/>
                <w:sz w:val="22"/>
                <w:szCs w:val="22"/>
              </w:rPr>
              <w:t>PM 3: System Performance</w:t>
            </w:r>
          </w:p>
        </w:tc>
        <w:tc>
          <w:tcPr>
            <w:tcW w:w="2216" w:type="dxa"/>
            <w:gridSpan w:val="2"/>
          </w:tcPr>
          <w:p w14:paraId="16487692" w14:textId="26AA41F6" w:rsidR="00245F3C" w:rsidRPr="00C77475" w:rsidRDefault="00245F3C" w:rsidP="002B4909">
            <w:pPr>
              <w:jc w:val="center"/>
              <w:rPr>
                <w:rFonts w:asciiTheme="minorHAnsi" w:hAnsiTheme="minorHAnsi" w:cstheme="minorHAnsi"/>
                <w:b/>
                <w:smallCaps/>
                <w:sz w:val="22"/>
              </w:rPr>
            </w:pPr>
            <w:r w:rsidRPr="00C77475">
              <w:rPr>
                <w:rFonts w:asciiTheme="minorHAnsi" w:hAnsiTheme="minorHAnsi" w:cstheme="minorHAnsi"/>
                <w:b/>
                <w:smallCaps/>
                <w:sz w:val="22"/>
              </w:rPr>
              <w:t>Indiana Statewide</w:t>
            </w:r>
          </w:p>
        </w:tc>
      </w:tr>
      <w:tr w:rsidR="00245F3C" w14:paraId="7E124BA8" w14:textId="77777777" w:rsidTr="001E4F53">
        <w:trPr>
          <w:jc w:val="center"/>
        </w:trPr>
        <w:tc>
          <w:tcPr>
            <w:tcW w:w="4788" w:type="dxa"/>
            <w:gridSpan w:val="2"/>
            <w:vMerge/>
            <w:tcBorders>
              <w:left w:val="single" w:sz="4" w:space="0" w:color="auto"/>
              <w:bottom w:val="single" w:sz="4" w:space="0" w:color="auto"/>
            </w:tcBorders>
          </w:tcPr>
          <w:p w14:paraId="02F7DEDD" w14:textId="77777777" w:rsidR="00245F3C" w:rsidRPr="00C77475" w:rsidRDefault="00245F3C" w:rsidP="002B4909">
            <w:pPr>
              <w:jc w:val="both"/>
              <w:rPr>
                <w:rFonts w:asciiTheme="minorHAnsi" w:hAnsiTheme="minorHAnsi" w:cstheme="minorHAnsi"/>
                <w:sz w:val="22"/>
              </w:rPr>
            </w:pPr>
          </w:p>
        </w:tc>
        <w:tc>
          <w:tcPr>
            <w:tcW w:w="1108" w:type="dxa"/>
          </w:tcPr>
          <w:p w14:paraId="7A2D865E" w14:textId="77777777" w:rsidR="00245F3C" w:rsidRPr="00C77475" w:rsidRDefault="00245F3C" w:rsidP="002B4909">
            <w:pPr>
              <w:jc w:val="center"/>
              <w:rPr>
                <w:rFonts w:asciiTheme="minorHAnsi" w:hAnsiTheme="minorHAnsi" w:cstheme="minorHAnsi"/>
                <w:b/>
                <w:smallCaps/>
                <w:sz w:val="22"/>
              </w:rPr>
            </w:pPr>
            <w:r w:rsidRPr="00C77475">
              <w:rPr>
                <w:rFonts w:asciiTheme="minorHAnsi" w:hAnsiTheme="minorHAnsi" w:cstheme="minorHAnsi"/>
                <w:b/>
                <w:smallCaps/>
                <w:sz w:val="22"/>
              </w:rPr>
              <w:t>2-Year Target</w:t>
            </w:r>
          </w:p>
        </w:tc>
        <w:tc>
          <w:tcPr>
            <w:tcW w:w="1108" w:type="dxa"/>
          </w:tcPr>
          <w:p w14:paraId="3F88CC4C" w14:textId="77777777" w:rsidR="00245F3C" w:rsidRPr="006C28E7" w:rsidRDefault="00245F3C" w:rsidP="002B4909">
            <w:pPr>
              <w:jc w:val="center"/>
              <w:rPr>
                <w:rFonts w:asciiTheme="minorHAnsi" w:hAnsiTheme="minorHAnsi" w:cstheme="minorHAnsi"/>
                <w:b/>
                <w:smallCaps/>
                <w:sz w:val="22"/>
              </w:rPr>
            </w:pPr>
            <w:r w:rsidRPr="00C77475">
              <w:rPr>
                <w:rFonts w:asciiTheme="minorHAnsi" w:hAnsiTheme="minorHAnsi" w:cstheme="minorHAnsi"/>
                <w:b/>
                <w:smallCaps/>
                <w:sz w:val="22"/>
              </w:rPr>
              <w:t>4-Year Target</w:t>
            </w:r>
          </w:p>
        </w:tc>
      </w:tr>
      <w:tr w:rsidR="00245F3C" w14:paraId="0A4BC218" w14:textId="77777777" w:rsidTr="001E4F53">
        <w:trPr>
          <w:jc w:val="center"/>
        </w:trPr>
        <w:tc>
          <w:tcPr>
            <w:tcW w:w="2088" w:type="dxa"/>
            <w:tcBorders>
              <w:top w:val="single" w:sz="4" w:space="0" w:color="auto"/>
            </w:tcBorders>
          </w:tcPr>
          <w:p w14:paraId="1EED7A3F" w14:textId="77777777" w:rsidR="00245F3C" w:rsidRDefault="00245F3C" w:rsidP="002B4909">
            <w:pPr>
              <w:rPr>
                <w:rFonts w:asciiTheme="minorHAnsi" w:hAnsiTheme="minorHAnsi" w:cstheme="minorHAnsi"/>
                <w:sz w:val="22"/>
              </w:rPr>
            </w:pPr>
            <w:r>
              <w:rPr>
                <w:rFonts w:asciiTheme="minorHAnsi" w:hAnsiTheme="minorHAnsi" w:cstheme="minorHAnsi"/>
                <w:sz w:val="22"/>
              </w:rPr>
              <w:t>Level of Travel Time Reliability (LOTTR) - Interstates</w:t>
            </w:r>
          </w:p>
        </w:tc>
        <w:tc>
          <w:tcPr>
            <w:tcW w:w="2700" w:type="dxa"/>
            <w:tcBorders>
              <w:top w:val="single" w:sz="4" w:space="0" w:color="auto"/>
            </w:tcBorders>
          </w:tcPr>
          <w:p w14:paraId="17779370" w14:textId="77777777" w:rsidR="00245F3C" w:rsidRDefault="00245F3C" w:rsidP="002B4909">
            <w:pPr>
              <w:rPr>
                <w:rFonts w:asciiTheme="minorHAnsi" w:hAnsiTheme="minorHAnsi" w:cstheme="minorHAnsi"/>
                <w:sz w:val="22"/>
              </w:rPr>
            </w:pPr>
            <w:r>
              <w:rPr>
                <w:rFonts w:asciiTheme="minorHAnsi" w:hAnsiTheme="minorHAnsi" w:cstheme="minorHAnsi"/>
                <w:sz w:val="22"/>
              </w:rPr>
              <w:t>% of person-miles traveled on the Interstate that are reliable</w:t>
            </w:r>
          </w:p>
        </w:tc>
        <w:tc>
          <w:tcPr>
            <w:tcW w:w="1108" w:type="dxa"/>
            <w:vAlign w:val="center"/>
          </w:tcPr>
          <w:p w14:paraId="615FED47" w14:textId="09E0E81A" w:rsidR="00245F3C" w:rsidRDefault="00245F3C" w:rsidP="002B4909">
            <w:pPr>
              <w:jc w:val="center"/>
              <w:rPr>
                <w:rFonts w:asciiTheme="minorHAnsi" w:hAnsiTheme="minorHAnsi" w:cstheme="minorHAnsi"/>
                <w:sz w:val="22"/>
              </w:rPr>
            </w:pPr>
            <w:r>
              <w:rPr>
                <w:rFonts w:asciiTheme="minorHAnsi" w:hAnsiTheme="minorHAnsi" w:cstheme="minorHAnsi"/>
                <w:sz w:val="22"/>
              </w:rPr>
              <w:t>90.5%</w:t>
            </w:r>
          </w:p>
        </w:tc>
        <w:tc>
          <w:tcPr>
            <w:tcW w:w="1108" w:type="dxa"/>
            <w:vAlign w:val="center"/>
          </w:tcPr>
          <w:p w14:paraId="381EA279" w14:textId="4D2CD846" w:rsidR="00245F3C" w:rsidRDefault="00245F3C" w:rsidP="00E9394D">
            <w:pPr>
              <w:jc w:val="center"/>
              <w:rPr>
                <w:rFonts w:asciiTheme="minorHAnsi" w:hAnsiTheme="minorHAnsi" w:cstheme="minorHAnsi"/>
                <w:sz w:val="22"/>
              </w:rPr>
            </w:pPr>
            <w:r>
              <w:rPr>
                <w:rFonts w:asciiTheme="minorHAnsi" w:hAnsiTheme="minorHAnsi" w:cstheme="minorHAnsi"/>
                <w:sz w:val="22"/>
              </w:rPr>
              <w:t>92.8%</w:t>
            </w:r>
          </w:p>
        </w:tc>
      </w:tr>
      <w:tr w:rsidR="00245F3C" w14:paraId="522BF678" w14:textId="77777777" w:rsidTr="001E4F53">
        <w:trPr>
          <w:jc w:val="center"/>
        </w:trPr>
        <w:tc>
          <w:tcPr>
            <w:tcW w:w="2088" w:type="dxa"/>
          </w:tcPr>
          <w:p w14:paraId="1761C6CC" w14:textId="77777777" w:rsidR="00245F3C" w:rsidRDefault="00245F3C" w:rsidP="002B4909">
            <w:pPr>
              <w:rPr>
                <w:rFonts w:asciiTheme="minorHAnsi" w:hAnsiTheme="minorHAnsi" w:cstheme="minorHAnsi"/>
                <w:sz w:val="22"/>
              </w:rPr>
            </w:pPr>
            <w:r>
              <w:rPr>
                <w:rFonts w:asciiTheme="minorHAnsi" w:hAnsiTheme="minorHAnsi" w:cstheme="minorHAnsi"/>
                <w:sz w:val="22"/>
              </w:rPr>
              <w:t>Level of Travel Time Reliability (LOTTR) – non-Interstate NHS</w:t>
            </w:r>
          </w:p>
        </w:tc>
        <w:tc>
          <w:tcPr>
            <w:tcW w:w="2700" w:type="dxa"/>
          </w:tcPr>
          <w:p w14:paraId="1D143CCE" w14:textId="77777777" w:rsidR="00245F3C" w:rsidRDefault="00245F3C" w:rsidP="002B4909">
            <w:pPr>
              <w:rPr>
                <w:rFonts w:asciiTheme="minorHAnsi" w:hAnsiTheme="minorHAnsi" w:cstheme="minorHAnsi"/>
                <w:sz w:val="22"/>
              </w:rPr>
            </w:pPr>
            <w:r>
              <w:rPr>
                <w:rFonts w:asciiTheme="minorHAnsi" w:hAnsiTheme="minorHAnsi" w:cstheme="minorHAnsi"/>
                <w:sz w:val="22"/>
              </w:rPr>
              <w:t>% of person-miles traveled on the non-Interstate NHS that are reliable</w:t>
            </w:r>
          </w:p>
        </w:tc>
        <w:tc>
          <w:tcPr>
            <w:tcW w:w="1108" w:type="dxa"/>
            <w:vAlign w:val="center"/>
          </w:tcPr>
          <w:p w14:paraId="2C6D6342" w14:textId="7DDA2AB6" w:rsidR="00245F3C" w:rsidRDefault="00245F3C" w:rsidP="002B4909">
            <w:pPr>
              <w:jc w:val="center"/>
              <w:rPr>
                <w:rFonts w:asciiTheme="minorHAnsi" w:hAnsiTheme="minorHAnsi" w:cstheme="minorHAnsi"/>
                <w:sz w:val="22"/>
              </w:rPr>
            </w:pPr>
            <w:r>
              <w:rPr>
                <w:rFonts w:asciiTheme="minorHAnsi" w:hAnsiTheme="minorHAnsi" w:cstheme="minorHAnsi"/>
                <w:sz w:val="22"/>
              </w:rPr>
              <w:t>N/A</w:t>
            </w:r>
          </w:p>
        </w:tc>
        <w:tc>
          <w:tcPr>
            <w:tcW w:w="1108" w:type="dxa"/>
            <w:vAlign w:val="center"/>
          </w:tcPr>
          <w:p w14:paraId="7B85AC32" w14:textId="7DB8BD2A" w:rsidR="00245F3C" w:rsidRDefault="00245F3C" w:rsidP="00E9394D">
            <w:pPr>
              <w:jc w:val="center"/>
              <w:rPr>
                <w:rFonts w:asciiTheme="minorHAnsi" w:hAnsiTheme="minorHAnsi" w:cstheme="minorHAnsi"/>
                <w:sz w:val="22"/>
              </w:rPr>
            </w:pPr>
            <w:r>
              <w:rPr>
                <w:rFonts w:asciiTheme="minorHAnsi" w:hAnsiTheme="minorHAnsi" w:cstheme="minorHAnsi"/>
                <w:sz w:val="22"/>
              </w:rPr>
              <w:t>89.8%</w:t>
            </w:r>
          </w:p>
        </w:tc>
      </w:tr>
    </w:tbl>
    <w:p w14:paraId="261F1A47" w14:textId="0436DD0B" w:rsidR="00996A40" w:rsidRDefault="00996A40" w:rsidP="001E4F53">
      <w:pPr>
        <w:widowControl/>
        <w:autoSpaceDE/>
        <w:autoSpaceDN/>
        <w:adjustRightInd/>
        <w:spacing w:line="276" w:lineRule="auto"/>
        <w:rPr>
          <w:rFonts w:asciiTheme="majorHAnsi" w:eastAsiaTheme="majorEastAsia" w:hAnsiTheme="majorHAnsi" w:cstheme="majorBidi"/>
          <w:b/>
          <w:i/>
          <w:iCs/>
          <w:color w:val="365F91" w:themeColor="accent1" w:themeShade="BF"/>
        </w:rPr>
      </w:pPr>
    </w:p>
    <w:p w14:paraId="123FD629" w14:textId="77777777" w:rsidR="00697FD3" w:rsidRPr="00C77475" w:rsidRDefault="00955247" w:rsidP="00E64A79">
      <w:pPr>
        <w:pStyle w:val="Heading6"/>
        <w:spacing w:before="0"/>
        <w:jc w:val="both"/>
        <w:rPr>
          <w:b/>
          <w:color w:val="365F91" w:themeColor="accent1" w:themeShade="BF"/>
        </w:rPr>
      </w:pPr>
      <w:r w:rsidRPr="00C77475">
        <w:rPr>
          <w:b/>
          <w:color w:val="365F91" w:themeColor="accent1" w:themeShade="BF"/>
        </w:rPr>
        <w:t>Target</w:t>
      </w:r>
      <w:r w:rsidR="00027C3D" w:rsidRPr="00C77475">
        <w:rPr>
          <w:b/>
          <w:color w:val="365F91" w:themeColor="accent1" w:themeShade="BF"/>
        </w:rPr>
        <w:t xml:space="preserve"> (as required by FHWA)</w:t>
      </w:r>
    </w:p>
    <w:p w14:paraId="3607977F" w14:textId="24D007B1" w:rsidR="00BA49DE" w:rsidRPr="00C77475" w:rsidRDefault="00B60395" w:rsidP="00E64A79">
      <w:pPr>
        <w:jc w:val="both"/>
        <w:rPr>
          <w:rFonts w:asciiTheme="minorHAnsi" w:hAnsiTheme="minorHAnsi" w:cstheme="minorHAnsi"/>
          <w:sz w:val="22"/>
        </w:rPr>
      </w:pPr>
      <w:r w:rsidRPr="00C77475">
        <w:rPr>
          <w:rFonts w:asciiTheme="minorHAnsi" w:hAnsiTheme="minorHAnsi" w:cstheme="minorHAnsi"/>
          <w:sz w:val="22"/>
        </w:rPr>
        <w:t>KIPDA is not establishing quantifiable targets at this time. KIPDA is committed to support the statewide targets set forth by KYTC and INDOT by planning and programming projects that contribute to the accomplishment of each state</w:t>
      </w:r>
      <w:r w:rsidR="00AB36F6" w:rsidRPr="00C77475">
        <w:rPr>
          <w:rFonts w:asciiTheme="minorHAnsi" w:hAnsiTheme="minorHAnsi" w:cstheme="minorHAnsi"/>
          <w:sz w:val="22"/>
        </w:rPr>
        <w:t>’</w:t>
      </w:r>
      <w:r w:rsidR="00E3271B" w:rsidRPr="00C77475">
        <w:rPr>
          <w:rFonts w:asciiTheme="minorHAnsi" w:hAnsiTheme="minorHAnsi" w:cstheme="minorHAnsi"/>
          <w:sz w:val="22"/>
        </w:rPr>
        <w:t>s</w:t>
      </w:r>
      <w:r w:rsidRPr="00C77475">
        <w:rPr>
          <w:rFonts w:asciiTheme="minorHAnsi" w:hAnsiTheme="minorHAnsi" w:cstheme="minorHAnsi"/>
          <w:sz w:val="22"/>
        </w:rPr>
        <w:t xml:space="preserve"> Interstate and non-Interstate NHS Level of Travel Time Reliability (LOTTR) targets.</w:t>
      </w:r>
    </w:p>
    <w:p w14:paraId="5C4BAA3E" w14:textId="77777777" w:rsidR="00697FD3" w:rsidRPr="00C77475" w:rsidRDefault="00697FD3" w:rsidP="00E64A79">
      <w:pPr>
        <w:jc w:val="both"/>
        <w:rPr>
          <w:rFonts w:asciiTheme="minorHAnsi" w:hAnsiTheme="minorHAnsi" w:cstheme="minorHAnsi"/>
          <w:sz w:val="22"/>
        </w:rPr>
      </w:pPr>
    </w:p>
    <w:p w14:paraId="5DCEF4D2" w14:textId="77777777" w:rsidR="00697FD3" w:rsidRPr="00C77475" w:rsidRDefault="00697FD3" w:rsidP="00E64A79">
      <w:pPr>
        <w:pStyle w:val="Heading6"/>
        <w:spacing w:before="0"/>
        <w:jc w:val="both"/>
        <w:rPr>
          <w:b/>
          <w:color w:val="365F91" w:themeColor="accent1" w:themeShade="BF"/>
        </w:rPr>
      </w:pPr>
      <w:r w:rsidRPr="00C77475">
        <w:rPr>
          <w:b/>
          <w:color w:val="365F91" w:themeColor="accent1" w:themeShade="BF"/>
        </w:rPr>
        <w:t>Target-Setting Methodology</w:t>
      </w:r>
    </w:p>
    <w:p w14:paraId="6793167F" w14:textId="5BC3E119" w:rsidR="00486480" w:rsidRPr="00955247" w:rsidRDefault="00E3271B" w:rsidP="00E64A79">
      <w:pPr>
        <w:jc w:val="both"/>
        <w:rPr>
          <w:rFonts w:asciiTheme="minorHAnsi" w:hAnsiTheme="minorHAnsi" w:cstheme="minorHAnsi"/>
          <w:sz w:val="22"/>
        </w:rPr>
      </w:pPr>
      <w:r w:rsidRPr="00C77475">
        <w:rPr>
          <w:rFonts w:asciiTheme="minorHAnsi" w:hAnsiTheme="minorHAnsi" w:cstheme="minorHAnsi"/>
          <w:sz w:val="22"/>
        </w:rPr>
        <w:t xml:space="preserve">KIPDA was not able to analyze the enormous amount of data required to calculate travel time reliability using NPMRDS and meet the federal deadline to report targets. The separate Kentucky MPO and Indiana MPO baselines were provided to KIPDA by their respective state DOTs. </w:t>
      </w:r>
      <w:r w:rsidR="00512705" w:rsidRPr="00C77475">
        <w:rPr>
          <w:rFonts w:asciiTheme="minorHAnsi" w:hAnsiTheme="minorHAnsi" w:cstheme="minorHAnsi"/>
          <w:sz w:val="22"/>
        </w:rPr>
        <w:t>U</w:t>
      </w:r>
      <w:r w:rsidRPr="00C77475">
        <w:rPr>
          <w:rFonts w:asciiTheme="minorHAnsi" w:hAnsiTheme="minorHAnsi" w:cstheme="minorHAnsi"/>
          <w:sz w:val="22"/>
        </w:rPr>
        <w:t>nified MPO-wide baseline</w:t>
      </w:r>
      <w:r w:rsidR="00512705" w:rsidRPr="00C77475">
        <w:rPr>
          <w:rFonts w:asciiTheme="minorHAnsi" w:hAnsiTheme="minorHAnsi" w:cstheme="minorHAnsi"/>
          <w:sz w:val="22"/>
        </w:rPr>
        <w:t>s</w:t>
      </w:r>
      <w:r w:rsidRPr="00C77475">
        <w:rPr>
          <w:rFonts w:asciiTheme="minorHAnsi" w:hAnsiTheme="minorHAnsi" w:cstheme="minorHAnsi"/>
          <w:sz w:val="22"/>
        </w:rPr>
        <w:t xml:space="preserve"> </w:t>
      </w:r>
      <w:r w:rsidR="00AB36F6" w:rsidRPr="00C77475">
        <w:rPr>
          <w:rFonts w:asciiTheme="minorHAnsi" w:hAnsiTheme="minorHAnsi" w:cstheme="minorHAnsi"/>
          <w:sz w:val="22"/>
        </w:rPr>
        <w:t xml:space="preserve">have </w:t>
      </w:r>
      <w:r w:rsidRPr="00C77475">
        <w:rPr>
          <w:rFonts w:asciiTheme="minorHAnsi" w:hAnsiTheme="minorHAnsi" w:cstheme="minorHAnsi"/>
          <w:sz w:val="22"/>
        </w:rPr>
        <w:t xml:space="preserve">not </w:t>
      </w:r>
      <w:r w:rsidR="00AB36F6" w:rsidRPr="00C77475">
        <w:rPr>
          <w:rFonts w:asciiTheme="minorHAnsi" w:hAnsiTheme="minorHAnsi" w:cstheme="minorHAnsi"/>
          <w:sz w:val="22"/>
        </w:rPr>
        <w:t xml:space="preserve">yet </w:t>
      </w:r>
      <w:r w:rsidRPr="00C77475">
        <w:rPr>
          <w:rFonts w:asciiTheme="minorHAnsi" w:hAnsiTheme="minorHAnsi" w:cstheme="minorHAnsi"/>
          <w:sz w:val="22"/>
        </w:rPr>
        <w:t>b</w:t>
      </w:r>
      <w:r w:rsidR="00AB36F6" w:rsidRPr="00C77475">
        <w:rPr>
          <w:rFonts w:asciiTheme="minorHAnsi" w:hAnsiTheme="minorHAnsi" w:cstheme="minorHAnsi"/>
          <w:sz w:val="22"/>
        </w:rPr>
        <w:t>e</w:t>
      </w:r>
      <w:r w:rsidRPr="00C77475">
        <w:rPr>
          <w:rFonts w:asciiTheme="minorHAnsi" w:hAnsiTheme="minorHAnsi" w:cstheme="minorHAnsi"/>
          <w:sz w:val="22"/>
        </w:rPr>
        <w:t>e</w:t>
      </w:r>
      <w:r w:rsidR="00AB36F6" w:rsidRPr="00C77475">
        <w:rPr>
          <w:rFonts w:asciiTheme="minorHAnsi" w:hAnsiTheme="minorHAnsi" w:cstheme="minorHAnsi"/>
          <w:sz w:val="22"/>
        </w:rPr>
        <w:t>n</w:t>
      </w:r>
      <w:r w:rsidRPr="00C77475">
        <w:rPr>
          <w:rFonts w:asciiTheme="minorHAnsi" w:hAnsiTheme="minorHAnsi" w:cstheme="minorHAnsi"/>
          <w:sz w:val="22"/>
        </w:rPr>
        <w:t xml:space="preserve"> calculated, and therefore quantifiable target</w:t>
      </w:r>
      <w:r w:rsidR="00512705" w:rsidRPr="00C77475">
        <w:rPr>
          <w:rFonts w:asciiTheme="minorHAnsi" w:hAnsiTheme="minorHAnsi" w:cstheme="minorHAnsi"/>
          <w:sz w:val="22"/>
        </w:rPr>
        <w:t>s</w:t>
      </w:r>
      <w:r w:rsidRPr="00C77475">
        <w:rPr>
          <w:rFonts w:asciiTheme="minorHAnsi" w:hAnsiTheme="minorHAnsi" w:cstheme="minorHAnsi"/>
          <w:sz w:val="22"/>
        </w:rPr>
        <w:t xml:space="preserve"> </w:t>
      </w:r>
      <w:r w:rsidR="00AB36F6" w:rsidRPr="00C77475">
        <w:rPr>
          <w:rFonts w:asciiTheme="minorHAnsi" w:hAnsiTheme="minorHAnsi" w:cstheme="minorHAnsi"/>
          <w:sz w:val="22"/>
        </w:rPr>
        <w:t>have</w:t>
      </w:r>
      <w:r w:rsidRPr="00C77475">
        <w:rPr>
          <w:rFonts w:asciiTheme="minorHAnsi" w:hAnsiTheme="minorHAnsi" w:cstheme="minorHAnsi"/>
          <w:sz w:val="22"/>
        </w:rPr>
        <w:t xml:space="preserve"> not be</w:t>
      </w:r>
      <w:r w:rsidR="00AB36F6" w:rsidRPr="00C77475">
        <w:rPr>
          <w:rFonts w:asciiTheme="minorHAnsi" w:hAnsiTheme="minorHAnsi" w:cstheme="minorHAnsi"/>
          <w:sz w:val="22"/>
        </w:rPr>
        <w:t>en</w:t>
      </w:r>
      <w:r w:rsidRPr="00C77475">
        <w:rPr>
          <w:rFonts w:asciiTheme="minorHAnsi" w:hAnsiTheme="minorHAnsi" w:cstheme="minorHAnsi"/>
          <w:sz w:val="22"/>
        </w:rPr>
        <w:t xml:space="preserve"> set</w:t>
      </w:r>
      <w:r w:rsidR="00AB36F6" w:rsidRPr="00C77475">
        <w:rPr>
          <w:rFonts w:asciiTheme="minorHAnsi" w:hAnsiTheme="minorHAnsi" w:cstheme="minorHAnsi"/>
          <w:sz w:val="22"/>
        </w:rPr>
        <w:t xml:space="preserve"> prior to the deadline</w:t>
      </w:r>
      <w:r w:rsidRPr="00C77475">
        <w:rPr>
          <w:rFonts w:asciiTheme="minorHAnsi" w:hAnsiTheme="minorHAnsi" w:cstheme="minorHAnsi"/>
          <w:sz w:val="22"/>
        </w:rPr>
        <w:t xml:space="preserve">. In compliance with federal regulation, KIPDA has elected to support </w:t>
      </w:r>
      <w:r w:rsidR="0009077E" w:rsidRPr="00C77475">
        <w:rPr>
          <w:rFonts w:asciiTheme="minorHAnsi" w:hAnsiTheme="minorHAnsi" w:cstheme="minorHAnsi"/>
          <w:sz w:val="22"/>
        </w:rPr>
        <w:t>each</w:t>
      </w:r>
      <w:r w:rsidR="00AB36F6" w:rsidRPr="00C77475">
        <w:rPr>
          <w:rFonts w:asciiTheme="minorHAnsi" w:hAnsiTheme="minorHAnsi" w:cstheme="minorHAnsi"/>
          <w:sz w:val="22"/>
        </w:rPr>
        <w:t xml:space="preserve"> </w:t>
      </w:r>
      <w:r w:rsidRPr="00C77475">
        <w:rPr>
          <w:rFonts w:asciiTheme="minorHAnsi" w:hAnsiTheme="minorHAnsi" w:cstheme="minorHAnsi"/>
          <w:sz w:val="22"/>
        </w:rPr>
        <w:t>state</w:t>
      </w:r>
      <w:r w:rsidR="00AB36F6" w:rsidRPr="00C77475">
        <w:rPr>
          <w:rFonts w:asciiTheme="minorHAnsi" w:hAnsiTheme="minorHAnsi" w:cstheme="minorHAnsi"/>
          <w:sz w:val="22"/>
        </w:rPr>
        <w:t>’</w:t>
      </w:r>
      <w:r w:rsidRPr="00C77475">
        <w:rPr>
          <w:rFonts w:asciiTheme="minorHAnsi" w:hAnsiTheme="minorHAnsi" w:cstheme="minorHAnsi"/>
          <w:sz w:val="22"/>
        </w:rPr>
        <w:t xml:space="preserve">s targets. However, it continues to be a priority to identify unified MPO-wide baselines and establish targets on </w:t>
      </w:r>
      <w:r w:rsidR="00032386" w:rsidRPr="00C77475">
        <w:rPr>
          <w:rFonts w:asciiTheme="minorHAnsi" w:hAnsiTheme="minorHAnsi" w:cstheme="minorHAnsi"/>
          <w:sz w:val="22"/>
        </w:rPr>
        <w:t>Level of T</w:t>
      </w:r>
      <w:r w:rsidRPr="00C77475">
        <w:rPr>
          <w:rFonts w:asciiTheme="minorHAnsi" w:hAnsiTheme="minorHAnsi" w:cstheme="minorHAnsi"/>
          <w:sz w:val="22"/>
        </w:rPr>
        <w:t xml:space="preserve">ravel </w:t>
      </w:r>
      <w:r w:rsidR="00032386" w:rsidRPr="00C77475">
        <w:rPr>
          <w:rFonts w:asciiTheme="minorHAnsi" w:hAnsiTheme="minorHAnsi" w:cstheme="minorHAnsi"/>
          <w:sz w:val="22"/>
        </w:rPr>
        <w:t>T</w:t>
      </w:r>
      <w:r w:rsidRPr="00C77475">
        <w:rPr>
          <w:rFonts w:asciiTheme="minorHAnsi" w:hAnsiTheme="minorHAnsi" w:cstheme="minorHAnsi"/>
          <w:sz w:val="22"/>
        </w:rPr>
        <w:t xml:space="preserve">ime </w:t>
      </w:r>
      <w:r w:rsidR="00032386" w:rsidRPr="00C77475">
        <w:rPr>
          <w:rFonts w:asciiTheme="minorHAnsi" w:hAnsiTheme="minorHAnsi" w:cstheme="minorHAnsi"/>
          <w:sz w:val="22"/>
        </w:rPr>
        <w:t>R</w:t>
      </w:r>
      <w:r w:rsidRPr="00C77475">
        <w:rPr>
          <w:rFonts w:asciiTheme="minorHAnsi" w:hAnsiTheme="minorHAnsi" w:cstheme="minorHAnsi"/>
          <w:sz w:val="22"/>
        </w:rPr>
        <w:t>eliability</w:t>
      </w:r>
      <w:r w:rsidR="00032386" w:rsidRPr="00C77475">
        <w:rPr>
          <w:rFonts w:asciiTheme="minorHAnsi" w:hAnsiTheme="minorHAnsi" w:cstheme="minorHAnsi"/>
          <w:sz w:val="22"/>
        </w:rPr>
        <w:t xml:space="preserve"> (LOTTR)</w:t>
      </w:r>
      <w:r w:rsidRPr="00C77475">
        <w:rPr>
          <w:rFonts w:asciiTheme="minorHAnsi" w:hAnsiTheme="minorHAnsi" w:cstheme="minorHAnsi"/>
          <w:sz w:val="22"/>
        </w:rPr>
        <w:t>.</w:t>
      </w:r>
    </w:p>
    <w:p w14:paraId="10D2E9CB" w14:textId="77777777" w:rsidR="0055181A" w:rsidRDefault="0055181A">
      <w:pPr>
        <w:widowControl/>
        <w:autoSpaceDE/>
        <w:autoSpaceDN/>
        <w:adjustRightInd/>
        <w:spacing w:after="200" w:line="276" w:lineRule="auto"/>
        <w:rPr>
          <w:rFonts w:asciiTheme="minorHAnsi" w:hAnsiTheme="minorHAnsi" w:cstheme="minorHAnsi"/>
          <w:sz w:val="22"/>
        </w:rPr>
      </w:pPr>
      <w:r>
        <w:rPr>
          <w:rFonts w:asciiTheme="minorHAnsi" w:hAnsiTheme="minorHAnsi" w:cstheme="minorHAnsi"/>
          <w:sz w:val="22"/>
        </w:rPr>
        <w:br w:type="page"/>
      </w:r>
    </w:p>
    <w:p w14:paraId="065FDA8E" w14:textId="77777777" w:rsidR="0055181A" w:rsidRPr="00F22048" w:rsidRDefault="0055181A" w:rsidP="0055181A">
      <w:pPr>
        <w:pStyle w:val="Heading5"/>
        <w:spacing w:before="0"/>
        <w:rPr>
          <w:color w:val="4F81BD" w:themeColor="accent1"/>
          <w:sz w:val="28"/>
          <w:szCs w:val="28"/>
          <w:u w:val="single"/>
        </w:rPr>
      </w:pPr>
      <w:bookmarkStart w:id="34" w:name="_F3_-_Truck_1"/>
      <w:bookmarkEnd w:id="34"/>
      <w:r>
        <w:rPr>
          <w:color w:val="4F81BD" w:themeColor="accent1"/>
          <w:sz w:val="28"/>
          <w:szCs w:val="28"/>
          <w:u w:val="single"/>
        </w:rPr>
        <w:lastRenderedPageBreak/>
        <w:t>F3 - Truck Travel Time Reliability on the Interstate</w:t>
      </w:r>
      <w:r w:rsidRPr="00502540">
        <w:rPr>
          <w:color w:val="4F81BD" w:themeColor="accent1"/>
          <w:sz w:val="20"/>
          <w:szCs w:val="28"/>
          <w:u w:val="single"/>
        </w:rPr>
        <w:t xml:space="preserve"> - 490.</w:t>
      </w:r>
      <w:r>
        <w:rPr>
          <w:color w:val="4F81BD" w:themeColor="accent1"/>
          <w:sz w:val="20"/>
          <w:szCs w:val="28"/>
          <w:u w:val="single"/>
        </w:rPr>
        <w:t>607</w:t>
      </w:r>
    </w:p>
    <w:p w14:paraId="265029D7" w14:textId="77777777" w:rsidR="0055181A" w:rsidRPr="000A391E" w:rsidRDefault="0055181A" w:rsidP="0055181A">
      <w:pPr>
        <w:pStyle w:val="Heading6"/>
        <w:spacing w:before="0"/>
        <w:jc w:val="both"/>
        <w:rPr>
          <w:b/>
          <w:color w:val="365F91" w:themeColor="accent1" w:themeShade="BF"/>
        </w:rPr>
      </w:pPr>
      <w:r w:rsidRPr="000A391E">
        <w:rPr>
          <w:b/>
          <w:color w:val="365F91" w:themeColor="accent1" w:themeShade="BF"/>
        </w:rPr>
        <w:t>Detailed Description</w:t>
      </w:r>
    </w:p>
    <w:p w14:paraId="6C61F60B" w14:textId="77777777" w:rsidR="0055181A" w:rsidRDefault="0055181A" w:rsidP="0055181A">
      <w:pPr>
        <w:jc w:val="both"/>
        <w:rPr>
          <w:rFonts w:asciiTheme="minorHAnsi" w:hAnsiTheme="minorHAnsi" w:cstheme="minorHAnsi"/>
          <w:sz w:val="22"/>
        </w:rPr>
      </w:pPr>
      <w:r w:rsidRPr="00BC4389">
        <w:rPr>
          <w:rFonts w:asciiTheme="minorHAnsi" w:hAnsiTheme="minorHAnsi" w:cstheme="minorHAnsi"/>
          <w:sz w:val="22"/>
        </w:rPr>
        <w:t xml:space="preserve">This performance measure </w:t>
      </w:r>
      <w:r w:rsidRPr="00B663DF">
        <w:rPr>
          <w:rFonts w:asciiTheme="minorHAnsi" w:hAnsiTheme="minorHAnsi" w:cstheme="minorHAnsi"/>
          <w:sz w:val="22"/>
        </w:rPr>
        <w:t>seeks to increase the percent of person-miles traveled on the Interstate that are reliable.</w:t>
      </w:r>
      <w:r>
        <w:rPr>
          <w:rFonts w:asciiTheme="minorHAnsi" w:hAnsiTheme="minorHAnsi" w:cstheme="minorHAnsi"/>
          <w:sz w:val="22"/>
        </w:rPr>
        <w:t xml:space="preserve"> </w:t>
      </w:r>
      <w:r w:rsidRPr="00FE7E86">
        <w:rPr>
          <w:rFonts w:asciiTheme="minorHAnsi" w:hAnsiTheme="minorHAnsi" w:cstheme="minorHAnsi"/>
          <w:sz w:val="22"/>
        </w:rPr>
        <w:t>Please</w:t>
      </w:r>
      <w:r>
        <w:rPr>
          <w:rFonts w:asciiTheme="minorHAnsi" w:hAnsiTheme="minorHAnsi" w:cstheme="minorHAnsi"/>
          <w:sz w:val="22"/>
        </w:rPr>
        <w:t xml:space="preserve"> see the </w:t>
      </w:r>
      <w:hyperlink w:anchor="_Detailed_Description_1" w:history="1">
        <w:r w:rsidRPr="00A40A73">
          <w:rPr>
            <w:rStyle w:val="Hyperlink"/>
            <w:rFonts w:asciiTheme="minorHAnsi" w:hAnsiTheme="minorHAnsi" w:cstheme="minorHAnsi"/>
            <w:sz w:val="22"/>
          </w:rPr>
          <w:t>Detailed Description section under “</w:t>
        </w:r>
        <w:r w:rsidRPr="00A40A73">
          <w:rPr>
            <w:rStyle w:val="Hyperlink"/>
            <w:rFonts w:asciiTheme="minorHAnsi" w:hAnsiTheme="minorHAnsi" w:cstheme="minorHAnsi"/>
            <w:i/>
            <w:sz w:val="22"/>
          </w:rPr>
          <w:t>V1 – Level of Travel Time Reliability (LOTTR) on the Interstate - 490.507(a)(1)</w:t>
        </w:r>
        <w:r w:rsidRPr="00A40A73">
          <w:rPr>
            <w:rStyle w:val="Hyperlink"/>
            <w:rFonts w:asciiTheme="minorHAnsi" w:hAnsiTheme="minorHAnsi" w:cstheme="minorHAnsi"/>
            <w:sz w:val="22"/>
          </w:rPr>
          <w:t>”</w:t>
        </w:r>
      </w:hyperlink>
      <w:r w:rsidRPr="008B43CD">
        <w:rPr>
          <w:rFonts w:asciiTheme="minorHAnsi" w:hAnsiTheme="minorHAnsi" w:cstheme="minorHAnsi"/>
          <w:sz w:val="20"/>
        </w:rPr>
        <w:t xml:space="preserve"> </w:t>
      </w:r>
      <w:r w:rsidRPr="00FE7E86">
        <w:rPr>
          <w:rFonts w:asciiTheme="minorHAnsi" w:hAnsiTheme="minorHAnsi" w:cstheme="minorHAnsi"/>
          <w:sz w:val="22"/>
        </w:rPr>
        <w:t xml:space="preserve">for further description </w:t>
      </w:r>
      <w:r>
        <w:rPr>
          <w:rFonts w:asciiTheme="minorHAnsi" w:hAnsiTheme="minorHAnsi" w:cstheme="minorHAnsi"/>
          <w:sz w:val="22"/>
        </w:rPr>
        <w:t>of travel time reliability.</w:t>
      </w:r>
    </w:p>
    <w:p w14:paraId="0528F524" w14:textId="77777777" w:rsidR="0055181A" w:rsidRDefault="0055181A" w:rsidP="0055181A">
      <w:pPr>
        <w:jc w:val="both"/>
        <w:rPr>
          <w:rFonts w:asciiTheme="minorHAnsi" w:hAnsiTheme="minorHAnsi" w:cstheme="minorHAnsi"/>
          <w:sz w:val="22"/>
        </w:rPr>
      </w:pPr>
    </w:p>
    <w:p w14:paraId="0F512459" w14:textId="77777777" w:rsidR="0055181A" w:rsidRPr="00656400" w:rsidRDefault="0055181A" w:rsidP="0055181A">
      <w:pPr>
        <w:jc w:val="both"/>
        <w:rPr>
          <w:rFonts w:asciiTheme="minorHAnsi" w:hAnsiTheme="minorHAnsi" w:cstheme="minorHAnsi"/>
          <w:color w:val="FF0000"/>
          <w:sz w:val="22"/>
        </w:rPr>
      </w:pPr>
      <w:r w:rsidRPr="004D5140">
        <w:rPr>
          <w:rFonts w:asciiTheme="minorHAnsi" w:hAnsiTheme="minorHAnsi" w:cstheme="minorHAnsi"/>
          <w:sz w:val="22"/>
        </w:rPr>
        <w:t xml:space="preserve">This performance measure is </w:t>
      </w:r>
      <w:r>
        <w:rPr>
          <w:rFonts w:asciiTheme="minorHAnsi" w:hAnsiTheme="minorHAnsi" w:cstheme="minorHAnsi"/>
          <w:sz w:val="22"/>
        </w:rPr>
        <w:t>included</w:t>
      </w:r>
      <w:r w:rsidRPr="004D5140">
        <w:rPr>
          <w:rFonts w:asciiTheme="minorHAnsi" w:hAnsiTheme="minorHAnsi" w:cstheme="minorHAnsi"/>
          <w:sz w:val="22"/>
        </w:rPr>
        <w:t xml:space="preserve"> in KIPDA’s Congestion Mitigation Process (CMP)</w:t>
      </w:r>
      <w:r>
        <w:rPr>
          <w:rFonts w:asciiTheme="minorHAnsi" w:hAnsiTheme="minorHAnsi" w:cstheme="minorHAnsi"/>
          <w:sz w:val="22"/>
        </w:rPr>
        <w:t xml:space="preserve"> because it relates to reducing congestion; therefore, the strategies discussed in the CMP might have an impact on meeting this measure’s target.</w:t>
      </w:r>
    </w:p>
    <w:p w14:paraId="36EC1BA3" w14:textId="77777777" w:rsidR="0055181A" w:rsidRPr="00174DDC" w:rsidRDefault="0055181A" w:rsidP="0055181A">
      <w:pPr>
        <w:jc w:val="both"/>
        <w:rPr>
          <w:rFonts w:asciiTheme="minorHAnsi" w:hAnsiTheme="minorHAnsi" w:cstheme="minorHAnsi"/>
          <w:sz w:val="22"/>
        </w:rPr>
      </w:pPr>
    </w:p>
    <w:p w14:paraId="1AED03A0" w14:textId="77777777" w:rsidR="0055181A" w:rsidRPr="001A73A7" w:rsidRDefault="0055181A" w:rsidP="0055181A">
      <w:pPr>
        <w:pStyle w:val="Heading6"/>
        <w:spacing w:before="0"/>
        <w:jc w:val="both"/>
        <w:rPr>
          <w:b/>
          <w:color w:val="auto"/>
        </w:rPr>
      </w:pPr>
      <w:r w:rsidRPr="001A73A7">
        <w:rPr>
          <w:b/>
          <w:color w:val="365F91" w:themeColor="accent1" w:themeShade="BF"/>
        </w:rPr>
        <w:t>Data Sources and Review Frequency</w:t>
      </w:r>
    </w:p>
    <w:p w14:paraId="11B0C893" w14:textId="77777777" w:rsidR="0055181A" w:rsidRPr="0065293D" w:rsidRDefault="0055181A" w:rsidP="0055181A">
      <w:pPr>
        <w:pStyle w:val="ListParagraph"/>
        <w:numPr>
          <w:ilvl w:val="0"/>
          <w:numId w:val="21"/>
        </w:numPr>
        <w:jc w:val="both"/>
        <w:rPr>
          <w:rFonts w:asciiTheme="minorHAnsi" w:hAnsiTheme="minorHAnsi" w:cstheme="minorHAnsi"/>
          <w:sz w:val="22"/>
        </w:rPr>
      </w:pPr>
      <w:r w:rsidRPr="0065293D">
        <w:rPr>
          <w:rFonts w:asciiTheme="minorHAnsi" w:hAnsiTheme="minorHAnsi" w:cstheme="minorHAnsi"/>
          <w:sz w:val="22"/>
        </w:rPr>
        <w:t xml:space="preserve">Travel Time Data: </w:t>
      </w:r>
      <w:hyperlink r:id="rId73" w:history="1">
        <w:r w:rsidRPr="0065293D">
          <w:rPr>
            <w:rStyle w:val="Hyperlink"/>
            <w:rFonts w:asciiTheme="minorHAnsi" w:hAnsiTheme="minorHAnsi" w:cstheme="minorHAnsi"/>
            <w:sz w:val="22"/>
          </w:rPr>
          <w:t>National Performance Management Research Data Set (NPMRDS)</w:t>
        </w:r>
      </w:hyperlink>
    </w:p>
    <w:p w14:paraId="460B72C3" w14:textId="77777777" w:rsidR="0055181A" w:rsidRDefault="0055181A" w:rsidP="0055181A">
      <w:pPr>
        <w:pStyle w:val="ListParagraph"/>
        <w:numPr>
          <w:ilvl w:val="1"/>
          <w:numId w:val="21"/>
        </w:numPr>
        <w:jc w:val="both"/>
        <w:rPr>
          <w:rFonts w:asciiTheme="minorHAnsi" w:hAnsiTheme="minorHAnsi" w:cstheme="minorHAnsi"/>
          <w:sz w:val="22"/>
        </w:rPr>
      </w:pPr>
      <w:r w:rsidRPr="00BC4389">
        <w:rPr>
          <w:rFonts w:asciiTheme="minorHAnsi" w:hAnsiTheme="minorHAnsi" w:cstheme="minorHAnsi"/>
          <w:sz w:val="22"/>
        </w:rPr>
        <w:t>This data is available on an ongoing basis, thus it will be updated yearly.</w:t>
      </w:r>
    </w:p>
    <w:p w14:paraId="403E87FE" w14:textId="77777777" w:rsidR="0055181A" w:rsidRPr="00174DDC" w:rsidRDefault="0055181A" w:rsidP="0055181A">
      <w:pPr>
        <w:jc w:val="both"/>
        <w:rPr>
          <w:rFonts w:asciiTheme="minorHAnsi" w:hAnsiTheme="minorHAnsi" w:cstheme="minorHAnsi"/>
          <w:sz w:val="22"/>
        </w:rPr>
      </w:pPr>
    </w:p>
    <w:p w14:paraId="39F3FD5B" w14:textId="77777777" w:rsidR="0055181A" w:rsidRPr="001A73A7" w:rsidRDefault="0055181A" w:rsidP="0055181A">
      <w:pPr>
        <w:pStyle w:val="Heading6"/>
        <w:spacing w:before="0"/>
        <w:jc w:val="both"/>
        <w:rPr>
          <w:b/>
          <w:color w:val="365F91" w:themeColor="accent1" w:themeShade="BF"/>
        </w:rPr>
      </w:pPr>
      <w:r w:rsidRPr="001A73A7">
        <w:rPr>
          <w:b/>
          <w:color w:val="365F91" w:themeColor="accent1" w:themeShade="BF"/>
        </w:rPr>
        <w:t>Historical Data</w:t>
      </w:r>
    </w:p>
    <w:p w14:paraId="604B5CFB" w14:textId="77777777" w:rsidR="0055181A" w:rsidRDefault="0055181A" w:rsidP="0055181A">
      <w:pPr>
        <w:jc w:val="both"/>
        <w:rPr>
          <w:rFonts w:asciiTheme="minorHAnsi" w:hAnsiTheme="minorHAnsi" w:cstheme="minorHAnsi"/>
          <w:sz w:val="22"/>
        </w:rPr>
      </w:pPr>
      <w:r w:rsidRPr="00E9394D">
        <w:rPr>
          <w:rFonts w:asciiTheme="minorHAnsi" w:hAnsiTheme="minorHAnsi" w:cstheme="minorHAnsi"/>
          <w:sz w:val="22"/>
        </w:rPr>
        <w:t xml:space="preserve">There is very little historical data since travel time data has only been </w:t>
      </w:r>
      <w:r w:rsidRPr="00E3271B">
        <w:rPr>
          <w:rFonts w:asciiTheme="minorHAnsi" w:hAnsiTheme="minorHAnsi" w:cstheme="minorHAnsi"/>
          <w:sz w:val="22"/>
        </w:rPr>
        <w:t>collected and made available to state DOTs and MPOs in response to the PM 3 Final Rule being published in 2017.</w:t>
      </w:r>
    </w:p>
    <w:p w14:paraId="463AE99E" w14:textId="77777777" w:rsidR="0055181A" w:rsidRPr="00174DDC" w:rsidRDefault="0055181A" w:rsidP="0055181A">
      <w:pPr>
        <w:jc w:val="both"/>
        <w:rPr>
          <w:rFonts w:asciiTheme="minorHAnsi" w:hAnsiTheme="minorHAnsi" w:cstheme="minorHAnsi"/>
          <w:sz w:val="22"/>
        </w:rPr>
      </w:pPr>
    </w:p>
    <w:p w14:paraId="5D212378" w14:textId="77777777" w:rsidR="0055181A" w:rsidRPr="00C77475" w:rsidRDefault="0055181A" w:rsidP="0055181A">
      <w:pPr>
        <w:pStyle w:val="Heading6"/>
        <w:spacing w:before="0"/>
        <w:jc w:val="both"/>
        <w:rPr>
          <w:b/>
          <w:color w:val="365F91" w:themeColor="accent1" w:themeShade="BF"/>
        </w:rPr>
      </w:pPr>
      <w:r w:rsidRPr="00C77475">
        <w:rPr>
          <w:b/>
          <w:color w:val="365F91" w:themeColor="accent1" w:themeShade="BF"/>
        </w:rPr>
        <w:t>Baseline Data</w:t>
      </w:r>
    </w:p>
    <w:p w14:paraId="44F45358" w14:textId="77777777" w:rsidR="00E3271B" w:rsidRPr="00C77475" w:rsidRDefault="00E3271B" w:rsidP="00E3271B">
      <w:pPr>
        <w:jc w:val="both"/>
        <w:rPr>
          <w:rFonts w:asciiTheme="minorHAnsi" w:hAnsiTheme="minorHAnsi" w:cstheme="minorHAnsi"/>
          <w:sz w:val="22"/>
        </w:rPr>
      </w:pPr>
      <w:r w:rsidRPr="00C77475">
        <w:rPr>
          <w:rFonts w:asciiTheme="minorHAnsi" w:hAnsiTheme="minorHAnsi" w:cstheme="minorHAnsi"/>
          <w:sz w:val="22"/>
        </w:rPr>
        <w:t>A unified baseline condition for the entire KIPDA MPO region is currently unavailable. The following table details the separate baselines for the three Kentucky MPO counties and the two Indiana MPO counties in the KIPDA region during 2017:</w:t>
      </w:r>
    </w:p>
    <w:p w14:paraId="6C2E2F75" w14:textId="77777777" w:rsidR="00E3271B" w:rsidRPr="00C77475" w:rsidRDefault="00E3271B" w:rsidP="00E3271B">
      <w:pPr>
        <w:jc w:val="both"/>
        <w:rPr>
          <w:rFonts w:asciiTheme="minorHAnsi" w:hAnsiTheme="minorHAnsi" w:cstheme="minorHAnsi"/>
          <w:sz w:val="22"/>
        </w:rPr>
      </w:pPr>
    </w:p>
    <w:tbl>
      <w:tblPr>
        <w:tblStyle w:val="TableGrid"/>
        <w:tblW w:w="0" w:type="auto"/>
        <w:jc w:val="center"/>
        <w:tblLook w:val="04A0" w:firstRow="1" w:lastRow="0" w:firstColumn="1" w:lastColumn="0" w:noHBand="0" w:noVBand="1"/>
      </w:tblPr>
      <w:tblGrid>
        <w:gridCol w:w="2088"/>
        <w:gridCol w:w="2700"/>
        <w:gridCol w:w="1037"/>
        <w:gridCol w:w="1170"/>
        <w:gridCol w:w="1260"/>
      </w:tblGrid>
      <w:tr w:rsidR="002320A0" w14:paraId="6C1379AE" w14:textId="77777777" w:rsidTr="001E4F53">
        <w:trPr>
          <w:jc w:val="center"/>
        </w:trPr>
        <w:tc>
          <w:tcPr>
            <w:tcW w:w="4788" w:type="dxa"/>
            <w:gridSpan w:val="2"/>
            <w:vAlign w:val="center"/>
          </w:tcPr>
          <w:p w14:paraId="149F405F" w14:textId="5CBA5CF3" w:rsidR="002320A0" w:rsidRPr="00C77475" w:rsidRDefault="002320A0" w:rsidP="001E4F53">
            <w:pPr>
              <w:widowControl/>
              <w:autoSpaceDE/>
              <w:autoSpaceDN/>
              <w:adjustRightInd/>
              <w:rPr>
                <w:rFonts w:ascii="Calibri" w:eastAsia="Times New Roman" w:hAnsi="Calibri" w:cs="Calibri"/>
                <w:b/>
                <w:bCs/>
                <w:color w:val="000000"/>
                <w:sz w:val="22"/>
                <w:szCs w:val="22"/>
              </w:rPr>
            </w:pPr>
            <w:r w:rsidRPr="00C77475">
              <w:rPr>
                <w:rFonts w:ascii="Calibri" w:eastAsia="Times New Roman" w:hAnsi="Calibri" w:cs="Calibri"/>
                <w:b/>
                <w:bCs/>
                <w:color w:val="000000"/>
                <w:sz w:val="22"/>
                <w:szCs w:val="22"/>
              </w:rPr>
              <w:t>PM 3: System Performance</w:t>
            </w:r>
          </w:p>
        </w:tc>
        <w:tc>
          <w:tcPr>
            <w:tcW w:w="1037" w:type="dxa"/>
          </w:tcPr>
          <w:p w14:paraId="3C7543FE" w14:textId="77777777" w:rsidR="002320A0" w:rsidRPr="00C77475" w:rsidRDefault="002320A0" w:rsidP="002B4909">
            <w:pPr>
              <w:jc w:val="center"/>
              <w:rPr>
                <w:rFonts w:asciiTheme="minorHAnsi" w:hAnsiTheme="minorHAnsi" w:cstheme="minorHAnsi"/>
                <w:b/>
                <w:smallCaps/>
                <w:sz w:val="22"/>
              </w:rPr>
            </w:pPr>
            <w:r w:rsidRPr="00C77475">
              <w:rPr>
                <w:rFonts w:asciiTheme="minorHAnsi" w:hAnsiTheme="minorHAnsi" w:cstheme="minorHAnsi"/>
                <w:b/>
                <w:smallCaps/>
                <w:sz w:val="22"/>
              </w:rPr>
              <w:t>Kentucky MPO</w:t>
            </w:r>
          </w:p>
        </w:tc>
        <w:tc>
          <w:tcPr>
            <w:tcW w:w="1170" w:type="dxa"/>
          </w:tcPr>
          <w:p w14:paraId="79BE4C0C" w14:textId="77777777" w:rsidR="002320A0" w:rsidRPr="00C77475" w:rsidRDefault="002320A0" w:rsidP="002B4909">
            <w:pPr>
              <w:jc w:val="center"/>
              <w:rPr>
                <w:rFonts w:asciiTheme="minorHAnsi" w:hAnsiTheme="minorHAnsi" w:cstheme="minorHAnsi"/>
                <w:b/>
                <w:smallCaps/>
                <w:sz w:val="22"/>
              </w:rPr>
            </w:pPr>
            <w:r w:rsidRPr="00C77475">
              <w:rPr>
                <w:rFonts w:asciiTheme="minorHAnsi" w:hAnsiTheme="minorHAnsi" w:cstheme="minorHAnsi"/>
                <w:b/>
                <w:smallCaps/>
                <w:sz w:val="22"/>
              </w:rPr>
              <w:t>Indiana MPO</w:t>
            </w:r>
          </w:p>
        </w:tc>
        <w:tc>
          <w:tcPr>
            <w:tcW w:w="1260" w:type="dxa"/>
          </w:tcPr>
          <w:p w14:paraId="14787454" w14:textId="77777777" w:rsidR="002320A0" w:rsidRPr="00C77475" w:rsidRDefault="002320A0" w:rsidP="002B4909">
            <w:pPr>
              <w:jc w:val="center"/>
              <w:rPr>
                <w:rFonts w:asciiTheme="minorHAnsi" w:hAnsiTheme="minorHAnsi" w:cstheme="minorHAnsi"/>
                <w:b/>
                <w:smallCaps/>
                <w:sz w:val="22"/>
              </w:rPr>
            </w:pPr>
            <w:r w:rsidRPr="00C77475">
              <w:rPr>
                <w:rFonts w:asciiTheme="minorHAnsi" w:hAnsiTheme="minorHAnsi" w:cstheme="minorHAnsi"/>
                <w:b/>
                <w:smallCaps/>
                <w:sz w:val="22"/>
              </w:rPr>
              <w:t>KIPDA MPO</w:t>
            </w:r>
          </w:p>
        </w:tc>
      </w:tr>
      <w:tr w:rsidR="00E3271B" w14:paraId="1DF3ECE3" w14:textId="77777777" w:rsidTr="001E4F53">
        <w:trPr>
          <w:jc w:val="center"/>
        </w:trPr>
        <w:tc>
          <w:tcPr>
            <w:tcW w:w="2088" w:type="dxa"/>
          </w:tcPr>
          <w:p w14:paraId="422FE6C5" w14:textId="66E348DA" w:rsidR="00E3271B" w:rsidRDefault="00E3271B" w:rsidP="002B4909">
            <w:pPr>
              <w:rPr>
                <w:rFonts w:asciiTheme="minorHAnsi" w:hAnsiTheme="minorHAnsi" w:cstheme="minorHAnsi"/>
                <w:sz w:val="22"/>
              </w:rPr>
            </w:pPr>
            <w:r>
              <w:rPr>
                <w:rFonts w:asciiTheme="minorHAnsi" w:hAnsiTheme="minorHAnsi" w:cstheme="minorHAnsi"/>
                <w:sz w:val="22"/>
              </w:rPr>
              <w:t>Truck Travel Time Reliability (TTTR) on Interstates</w:t>
            </w:r>
          </w:p>
        </w:tc>
        <w:tc>
          <w:tcPr>
            <w:tcW w:w="2700" w:type="dxa"/>
          </w:tcPr>
          <w:p w14:paraId="42B4F666" w14:textId="1085AC2B" w:rsidR="00E3271B" w:rsidRDefault="00E3271B" w:rsidP="002B4909">
            <w:pPr>
              <w:rPr>
                <w:rFonts w:asciiTheme="minorHAnsi" w:hAnsiTheme="minorHAnsi" w:cstheme="minorHAnsi"/>
                <w:sz w:val="22"/>
              </w:rPr>
            </w:pPr>
            <w:r>
              <w:rPr>
                <w:rFonts w:asciiTheme="minorHAnsi" w:hAnsiTheme="minorHAnsi" w:cstheme="minorHAnsi"/>
                <w:sz w:val="22"/>
              </w:rPr>
              <w:t>% of the Interstate system mileage providing for reliable truck travel time</w:t>
            </w:r>
          </w:p>
        </w:tc>
        <w:tc>
          <w:tcPr>
            <w:tcW w:w="1037" w:type="dxa"/>
            <w:vAlign w:val="center"/>
          </w:tcPr>
          <w:p w14:paraId="335D70EF" w14:textId="76FFA3E8" w:rsidR="00E3271B" w:rsidRDefault="00E3271B" w:rsidP="002B4909">
            <w:pPr>
              <w:jc w:val="center"/>
              <w:rPr>
                <w:rFonts w:asciiTheme="minorHAnsi" w:hAnsiTheme="minorHAnsi" w:cstheme="minorHAnsi"/>
                <w:sz w:val="22"/>
              </w:rPr>
            </w:pPr>
            <w:r>
              <w:rPr>
                <w:rFonts w:asciiTheme="minorHAnsi" w:hAnsiTheme="minorHAnsi" w:cstheme="minorHAnsi"/>
                <w:sz w:val="22"/>
              </w:rPr>
              <w:t>1.35</w:t>
            </w:r>
          </w:p>
        </w:tc>
        <w:tc>
          <w:tcPr>
            <w:tcW w:w="1170" w:type="dxa"/>
            <w:vAlign w:val="center"/>
          </w:tcPr>
          <w:p w14:paraId="22C25E69" w14:textId="07433B15" w:rsidR="00E3271B" w:rsidRDefault="00E3271B" w:rsidP="002B4909">
            <w:pPr>
              <w:jc w:val="center"/>
              <w:rPr>
                <w:rFonts w:asciiTheme="minorHAnsi" w:hAnsiTheme="minorHAnsi" w:cstheme="minorHAnsi"/>
                <w:sz w:val="22"/>
              </w:rPr>
            </w:pPr>
            <w:r>
              <w:rPr>
                <w:rFonts w:asciiTheme="minorHAnsi" w:hAnsiTheme="minorHAnsi" w:cstheme="minorHAnsi"/>
                <w:sz w:val="22"/>
              </w:rPr>
              <w:t>1.20</w:t>
            </w:r>
          </w:p>
        </w:tc>
        <w:tc>
          <w:tcPr>
            <w:tcW w:w="1260" w:type="dxa"/>
            <w:shd w:val="clear" w:color="auto" w:fill="EEECE1" w:themeFill="background2"/>
            <w:vAlign w:val="center"/>
          </w:tcPr>
          <w:p w14:paraId="15ACB6F7" w14:textId="77777777" w:rsidR="00E3271B" w:rsidRDefault="00E3271B" w:rsidP="002B4909">
            <w:pPr>
              <w:jc w:val="center"/>
              <w:rPr>
                <w:rFonts w:asciiTheme="minorHAnsi" w:hAnsiTheme="minorHAnsi" w:cstheme="minorHAnsi"/>
                <w:sz w:val="22"/>
              </w:rPr>
            </w:pPr>
            <w:r>
              <w:rPr>
                <w:rFonts w:asciiTheme="minorHAnsi" w:hAnsiTheme="minorHAnsi" w:cstheme="minorHAnsi"/>
                <w:sz w:val="22"/>
              </w:rPr>
              <w:t>TBD</w:t>
            </w:r>
          </w:p>
        </w:tc>
      </w:tr>
    </w:tbl>
    <w:p w14:paraId="4C957974" w14:textId="77777777" w:rsidR="00E3271B" w:rsidRPr="00955247" w:rsidRDefault="00E3271B" w:rsidP="00E3271B">
      <w:pPr>
        <w:jc w:val="both"/>
        <w:rPr>
          <w:rFonts w:asciiTheme="minorHAnsi" w:hAnsiTheme="minorHAnsi" w:cstheme="minorHAnsi"/>
          <w:sz w:val="22"/>
        </w:rPr>
      </w:pPr>
    </w:p>
    <w:p w14:paraId="62C91911" w14:textId="77777777" w:rsidR="0055181A" w:rsidRPr="001A73A7" w:rsidRDefault="0055181A" w:rsidP="0055181A">
      <w:pPr>
        <w:pStyle w:val="Heading6"/>
        <w:spacing w:before="0"/>
        <w:jc w:val="both"/>
        <w:rPr>
          <w:b/>
          <w:color w:val="365F91" w:themeColor="accent1" w:themeShade="BF"/>
        </w:rPr>
      </w:pPr>
      <w:r w:rsidRPr="001A73A7">
        <w:rPr>
          <w:b/>
          <w:color w:val="365F91" w:themeColor="accent1" w:themeShade="BF"/>
        </w:rPr>
        <w:t>State Targets</w:t>
      </w:r>
    </w:p>
    <w:p w14:paraId="7B92D294" w14:textId="77777777" w:rsidR="00E3271B" w:rsidRPr="00C77475" w:rsidRDefault="00E3271B" w:rsidP="00E3271B">
      <w:pPr>
        <w:pStyle w:val="ListParagraph"/>
        <w:numPr>
          <w:ilvl w:val="0"/>
          <w:numId w:val="11"/>
        </w:numPr>
        <w:jc w:val="both"/>
        <w:rPr>
          <w:rFonts w:asciiTheme="minorHAnsi" w:hAnsiTheme="minorHAnsi" w:cstheme="minorHAnsi"/>
          <w:sz w:val="22"/>
        </w:rPr>
      </w:pPr>
      <w:r w:rsidRPr="00C77475">
        <w:rPr>
          <w:rFonts w:asciiTheme="minorHAnsi" w:hAnsiTheme="minorHAnsi" w:cstheme="minorHAnsi"/>
          <w:sz w:val="22"/>
        </w:rPr>
        <w:t>Kentucky</w:t>
      </w:r>
    </w:p>
    <w:p w14:paraId="4AA58169" w14:textId="77777777" w:rsidR="00E3271B" w:rsidRPr="00C77475" w:rsidRDefault="00E3271B" w:rsidP="00E3271B">
      <w:pPr>
        <w:pStyle w:val="ListParagraph"/>
        <w:numPr>
          <w:ilvl w:val="1"/>
          <w:numId w:val="11"/>
        </w:numPr>
        <w:jc w:val="both"/>
        <w:rPr>
          <w:rFonts w:asciiTheme="minorHAnsi" w:hAnsiTheme="minorHAnsi" w:cstheme="minorHAnsi"/>
          <w:sz w:val="22"/>
        </w:rPr>
      </w:pPr>
      <w:r w:rsidRPr="00C77475">
        <w:rPr>
          <w:rFonts w:asciiTheme="minorHAnsi" w:hAnsiTheme="minorHAnsi" w:cstheme="minorHAnsi"/>
          <w:sz w:val="22"/>
        </w:rPr>
        <w:t>KYTC set the following statewide targets in 2018:</w:t>
      </w:r>
    </w:p>
    <w:tbl>
      <w:tblPr>
        <w:tblStyle w:val="TableGrid"/>
        <w:tblW w:w="0" w:type="auto"/>
        <w:jc w:val="center"/>
        <w:tblLook w:val="04A0" w:firstRow="1" w:lastRow="0" w:firstColumn="1" w:lastColumn="0" w:noHBand="0" w:noVBand="1"/>
      </w:tblPr>
      <w:tblGrid>
        <w:gridCol w:w="2088"/>
        <w:gridCol w:w="2700"/>
        <w:gridCol w:w="1108"/>
        <w:gridCol w:w="1108"/>
      </w:tblGrid>
      <w:tr w:rsidR="00E3271B" w:rsidRPr="00C77475" w14:paraId="206036E3" w14:textId="77777777" w:rsidTr="001E4F53">
        <w:trPr>
          <w:jc w:val="center"/>
        </w:trPr>
        <w:tc>
          <w:tcPr>
            <w:tcW w:w="4788" w:type="dxa"/>
            <w:gridSpan w:val="2"/>
            <w:vMerge w:val="restart"/>
            <w:tcBorders>
              <w:top w:val="single" w:sz="4" w:space="0" w:color="auto"/>
              <w:left w:val="single" w:sz="4" w:space="0" w:color="auto"/>
            </w:tcBorders>
            <w:vAlign w:val="center"/>
          </w:tcPr>
          <w:p w14:paraId="4A62668C" w14:textId="298B0F3D" w:rsidR="00E3271B" w:rsidRPr="00C77475" w:rsidRDefault="00F13029" w:rsidP="001E4F53">
            <w:pPr>
              <w:rPr>
                <w:rFonts w:asciiTheme="minorHAnsi" w:hAnsiTheme="minorHAnsi" w:cstheme="minorHAnsi"/>
                <w:sz w:val="22"/>
              </w:rPr>
            </w:pPr>
            <w:r w:rsidRPr="00C77475">
              <w:rPr>
                <w:rFonts w:ascii="Calibri" w:eastAsia="Times New Roman" w:hAnsi="Calibri" w:cs="Calibri"/>
                <w:b/>
                <w:bCs/>
                <w:color w:val="000000"/>
                <w:sz w:val="22"/>
                <w:szCs w:val="22"/>
              </w:rPr>
              <w:t>PM 3: System Performance</w:t>
            </w:r>
          </w:p>
        </w:tc>
        <w:tc>
          <w:tcPr>
            <w:tcW w:w="2216" w:type="dxa"/>
            <w:gridSpan w:val="2"/>
          </w:tcPr>
          <w:p w14:paraId="3C04D4B0" w14:textId="77777777" w:rsidR="00E3271B" w:rsidRPr="00C77475" w:rsidRDefault="00E3271B" w:rsidP="002B4909">
            <w:pPr>
              <w:jc w:val="center"/>
              <w:rPr>
                <w:rFonts w:asciiTheme="minorHAnsi" w:hAnsiTheme="minorHAnsi" w:cstheme="minorHAnsi"/>
                <w:b/>
                <w:smallCaps/>
                <w:sz w:val="22"/>
              </w:rPr>
            </w:pPr>
            <w:r w:rsidRPr="00C77475">
              <w:rPr>
                <w:rFonts w:asciiTheme="minorHAnsi" w:hAnsiTheme="minorHAnsi" w:cstheme="minorHAnsi"/>
                <w:b/>
                <w:smallCaps/>
                <w:sz w:val="22"/>
              </w:rPr>
              <w:t>Kentucky Statewide</w:t>
            </w:r>
          </w:p>
        </w:tc>
      </w:tr>
      <w:tr w:rsidR="00E3271B" w:rsidRPr="00C77475" w14:paraId="2A546937" w14:textId="77777777" w:rsidTr="001E4F53">
        <w:trPr>
          <w:jc w:val="center"/>
        </w:trPr>
        <w:tc>
          <w:tcPr>
            <w:tcW w:w="4788" w:type="dxa"/>
            <w:gridSpan w:val="2"/>
            <w:vMerge/>
            <w:tcBorders>
              <w:left w:val="single" w:sz="4" w:space="0" w:color="auto"/>
            </w:tcBorders>
          </w:tcPr>
          <w:p w14:paraId="262658DD" w14:textId="77777777" w:rsidR="00E3271B" w:rsidRPr="00C77475" w:rsidRDefault="00E3271B" w:rsidP="002B4909">
            <w:pPr>
              <w:jc w:val="both"/>
              <w:rPr>
                <w:rFonts w:asciiTheme="minorHAnsi" w:hAnsiTheme="minorHAnsi" w:cstheme="minorHAnsi"/>
                <w:sz w:val="22"/>
              </w:rPr>
            </w:pPr>
          </w:p>
        </w:tc>
        <w:tc>
          <w:tcPr>
            <w:tcW w:w="1108" w:type="dxa"/>
          </w:tcPr>
          <w:p w14:paraId="282BEB2E" w14:textId="77777777" w:rsidR="00E3271B" w:rsidRPr="00C77475" w:rsidRDefault="00E3271B" w:rsidP="002B4909">
            <w:pPr>
              <w:jc w:val="center"/>
              <w:rPr>
                <w:rFonts w:asciiTheme="minorHAnsi" w:hAnsiTheme="minorHAnsi" w:cstheme="minorHAnsi"/>
                <w:b/>
                <w:smallCaps/>
                <w:sz w:val="22"/>
              </w:rPr>
            </w:pPr>
            <w:r w:rsidRPr="00C77475">
              <w:rPr>
                <w:rFonts w:asciiTheme="minorHAnsi" w:hAnsiTheme="minorHAnsi" w:cstheme="minorHAnsi"/>
                <w:b/>
                <w:smallCaps/>
                <w:sz w:val="22"/>
              </w:rPr>
              <w:t>2-Year Target</w:t>
            </w:r>
          </w:p>
        </w:tc>
        <w:tc>
          <w:tcPr>
            <w:tcW w:w="1108" w:type="dxa"/>
          </w:tcPr>
          <w:p w14:paraId="37EA15D5" w14:textId="77777777" w:rsidR="00E3271B" w:rsidRPr="00C77475" w:rsidRDefault="00E3271B" w:rsidP="002B4909">
            <w:pPr>
              <w:jc w:val="center"/>
              <w:rPr>
                <w:rFonts w:asciiTheme="minorHAnsi" w:hAnsiTheme="minorHAnsi" w:cstheme="minorHAnsi"/>
                <w:b/>
                <w:smallCaps/>
                <w:sz w:val="22"/>
              </w:rPr>
            </w:pPr>
            <w:r w:rsidRPr="00C77475">
              <w:rPr>
                <w:rFonts w:asciiTheme="minorHAnsi" w:hAnsiTheme="minorHAnsi" w:cstheme="minorHAnsi"/>
                <w:b/>
                <w:smallCaps/>
                <w:sz w:val="22"/>
              </w:rPr>
              <w:t>4-Year Target</w:t>
            </w:r>
          </w:p>
        </w:tc>
      </w:tr>
      <w:tr w:rsidR="00E3271B" w:rsidRPr="00C77475" w14:paraId="0E0F835A" w14:textId="77777777" w:rsidTr="002B4909">
        <w:trPr>
          <w:jc w:val="center"/>
        </w:trPr>
        <w:tc>
          <w:tcPr>
            <w:tcW w:w="2088" w:type="dxa"/>
          </w:tcPr>
          <w:p w14:paraId="03553ED9" w14:textId="317213F3" w:rsidR="00E3271B" w:rsidRPr="00C77475" w:rsidRDefault="00E3271B" w:rsidP="00E3271B">
            <w:pPr>
              <w:rPr>
                <w:rFonts w:asciiTheme="minorHAnsi" w:hAnsiTheme="minorHAnsi" w:cstheme="minorHAnsi"/>
                <w:sz w:val="22"/>
              </w:rPr>
            </w:pPr>
            <w:r w:rsidRPr="00C77475">
              <w:rPr>
                <w:rFonts w:asciiTheme="minorHAnsi" w:hAnsiTheme="minorHAnsi" w:cstheme="minorHAnsi"/>
                <w:sz w:val="22"/>
              </w:rPr>
              <w:t>Truck Travel Time Reliability (TTTR) on Interstates</w:t>
            </w:r>
          </w:p>
        </w:tc>
        <w:tc>
          <w:tcPr>
            <w:tcW w:w="2700" w:type="dxa"/>
          </w:tcPr>
          <w:p w14:paraId="7858B277" w14:textId="5B2E4C37" w:rsidR="00E3271B" w:rsidRPr="00C77475" w:rsidRDefault="00E3271B" w:rsidP="00E3271B">
            <w:pPr>
              <w:rPr>
                <w:rFonts w:asciiTheme="minorHAnsi" w:hAnsiTheme="minorHAnsi" w:cstheme="minorHAnsi"/>
                <w:sz w:val="22"/>
              </w:rPr>
            </w:pPr>
            <w:r w:rsidRPr="00C77475">
              <w:rPr>
                <w:rFonts w:asciiTheme="minorHAnsi" w:hAnsiTheme="minorHAnsi" w:cstheme="minorHAnsi"/>
                <w:sz w:val="22"/>
              </w:rPr>
              <w:t>% of the Interstate system mileage providing for reliable truck travel time</w:t>
            </w:r>
          </w:p>
        </w:tc>
        <w:tc>
          <w:tcPr>
            <w:tcW w:w="1108" w:type="dxa"/>
            <w:vAlign w:val="center"/>
          </w:tcPr>
          <w:p w14:paraId="7DC382CE" w14:textId="02047DEA" w:rsidR="00E3271B" w:rsidRPr="00C77475" w:rsidRDefault="00512705" w:rsidP="00E3271B">
            <w:pPr>
              <w:jc w:val="center"/>
              <w:rPr>
                <w:rFonts w:asciiTheme="minorHAnsi" w:hAnsiTheme="minorHAnsi" w:cstheme="minorHAnsi"/>
                <w:sz w:val="22"/>
              </w:rPr>
            </w:pPr>
            <w:r w:rsidRPr="00C77475">
              <w:rPr>
                <w:rFonts w:asciiTheme="minorHAnsi" w:hAnsiTheme="minorHAnsi" w:cstheme="minorHAnsi"/>
                <w:sz w:val="22"/>
              </w:rPr>
              <w:t>1.19</w:t>
            </w:r>
          </w:p>
        </w:tc>
        <w:tc>
          <w:tcPr>
            <w:tcW w:w="1108" w:type="dxa"/>
            <w:vAlign w:val="center"/>
          </w:tcPr>
          <w:p w14:paraId="507E0841" w14:textId="45615212" w:rsidR="00E3271B" w:rsidRPr="00C77475" w:rsidRDefault="00512705" w:rsidP="00E3271B">
            <w:pPr>
              <w:jc w:val="center"/>
              <w:rPr>
                <w:rFonts w:asciiTheme="minorHAnsi" w:hAnsiTheme="minorHAnsi" w:cstheme="minorHAnsi"/>
                <w:sz w:val="22"/>
              </w:rPr>
            </w:pPr>
            <w:r w:rsidRPr="00C77475">
              <w:rPr>
                <w:rFonts w:asciiTheme="minorHAnsi" w:hAnsiTheme="minorHAnsi" w:cstheme="minorHAnsi"/>
                <w:sz w:val="22"/>
              </w:rPr>
              <w:t>1.19</w:t>
            </w:r>
          </w:p>
        </w:tc>
      </w:tr>
    </w:tbl>
    <w:p w14:paraId="4A5FC29B" w14:textId="77777777" w:rsidR="00E3271B" w:rsidRPr="00C77475" w:rsidRDefault="00E3271B" w:rsidP="00E3271B">
      <w:pPr>
        <w:pStyle w:val="ListParagraph"/>
        <w:ind w:left="1440"/>
        <w:jc w:val="both"/>
        <w:rPr>
          <w:rFonts w:asciiTheme="minorHAnsi" w:hAnsiTheme="minorHAnsi" w:cstheme="minorHAnsi"/>
          <w:sz w:val="22"/>
        </w:rPr>
      </w:pPr>
    </w:p>
    <w:p w14:paraId="56B98DEC" w14:textId="77777777" w:rsidR="00E3271B" w:rsidRPr="00C77475" w:rsidRDefault="00E3271B" w:rsidP="00E3271B">
      <w:pPr>
        <w:pStyle w:val="ListParagraph"/>
        <w:numPr>
          <w:ilvl w:val="0"/>
          <w:numId w:val="11"/>
        </w:numPr>
        <w:jc w:val="both"/>
        <w:rPr>
          <w:rFonts w:asciiTheme="minorHAnsi" w:hAnsiTheme="minorHAnsi" w:cstheme="minorHAnsi"/>
          <w:sz w:val="22"/>
        </w:rPr>
      </w:pPr>
      <w:r w:rsidRPr="00C77475">
        <w:rPr>
          <w:rFonts w:asciiTheme="minorHAnsi" w:hAnsiTheme="minorHAnsi" w:cstheme="minorHAnsi"/>
          <w:sz w:val="22"/>
        </w:rPr>
        <w:t>Indiana</w:t>
      </w:r>
    </w:p>
    <w:p w14:paraId="278679DE" w14:textId="77777777" w:rsidR="00E3271B" w:rsidRPr="00C77475" w:rsidRDefault="00E3271B" w:rsidP="00E3271B">
      <w:pPr>
        <w:pStyle w:val="ListParagraph"/>
        <w:numPr>
          <w:ilvl w:val="1"/>
          <w:numId w:val="11"/>
        </w:numPr>
        <w:jc w:val="both"/>
        <w:rPr>
          <w:rFonts w:asciiTheme="minorHAnsi" w:hAnsiTheme="minorHAnsi" w:cstheme="minorHAnsi"/>
          <w:sz w:val="22"/>
        </w:rPr>
      </w:pPr>
      <w:r w:rsidRPr="00C77475">
        <w:rPr>
          <w:rFonts w:asciiTheme="minorHAnsi" w:hAnsiTheme="minorHAnsi" w:cstheme="minorHAnsi"/>
          <w:sz w:val="22"/>
        </w:rPr>
        <w:t>INDOT set the following statewide targets in 2018:</w:t>
      </w:r>
    </w:p>
    <w:tbl>
      <w:tblPr>
        <w:tblStyle w:val="TableGrid"/>
        <w:tblW w:w="0" w:type="auto"/>
        <w:jc w:val="center"/>
        <w:tblLook w:val="04A0" w:firstRow="1" w:lastRow="0" w:firstColumn="1" w:lastColumn="0" w:noHBand="0" w:noVBand="1"/>
      </w:tblPr>
      <w:tblGrid>
        <w:gridCol w:w="2088"/>
        <w:gridCol w:w="2700"/>
        <w:gridCol w:w="1108"/>
        <w:gridCol w:w="1108"/>
      </w:tblGrid>
      <w:tr w:rsidR="00E3271B" w:rsidRPr="00C77475" w14:paraId="69E01FB0" w14:textId="77777777" w:rsidTr="001E4F53">
        <w:trPr>
          <w:jc w:val="center"/>
        </w:trPr>
        <w:tc>
          <w:tcPr>
            <w:tcW w:w="4788" w:type="dxa"/>
            <w:gridSpan w:val="2"/>
            <w:vMerge w:val="restart"/>
            <w:tcBorders>
              <w:top w:val="single" w:sz="4" w:space="0" w:color="auto"/>
              <w:left w:val="single" w:sz="4" w:space="0" w:color="auto"/>
              <w:bottom w:val="single" w:sz="4" w:space="0" w:color="auto"/>
            </w:tcBorders>
            <w:vAlign w:val="center"/>
          </w:tcPr>
          <w:p w14:paraId="6CFDF909" w14:textId="56D46E4D" w:rsidR="00E3271B" w:rsidRPr="00C77475" w:rsidRDefault="00F13029" w:rsidP="001E4F53">
            <w:pPr>
              <w:rPr>
                <w:rFonts w:asciiTheme="minorHAnsi" w:hAnsiTheme="minorHAnsi" w:cstheme="minorHAnsi"/>
                <w:sz w:val="22"/>
              </w:rPr>
            </w:pPr>
            <w:r w:rsidRPr="00C77475">
              <w:rPr>
                <w:rFonts w:ascii="Calibri" w:eastAsia="Times New Roman" w:hAnsi="Calibri" w:cs="Calibri"/>
                <w:b/>
                <w:bCs/>
                <w:color w:val="000000"/>
                <w:sz w:val="22"/>
                <w:szCs w:val="22"/>
              </w:rPr>
              <w:t>PM 3: System Performance</w:t>
            </w:r>
          </w:p>
        </w:tc>
        <w:tc>
          <w:tcPr>
            <w:tcW w:w="2216" w:type="dxa"/>
            <w:gridSpan w:val="2"/>
          </w:tcPr>
          <w:p w14:paraId="6647C1BB" w14:textId="77777777" w:rsidR="00E3271B" w:rsidRPr="00C77475" w:rsidRDefault="00E3271B" w:rsidP="002B4909">
            <w:pPr>
              <w:jc w:val="center"/>
              <w:rPr>
                <w:rFonts w:asciiTheme="minorHAnsi" w:hAnsiTheme="minorHAnsi" w:cstheme="minorHAnsi"/>
                <w:b/>
                <w:smallCaps/>
                <w:sz w:val="22"/>
              </w:rPr>
            </w:pPr>
            <w:r w:rsidRPr="00C77475">
              <w:rPr>
                <w:rFonts w:asciiTheme="minorHAnsi" w:hAnsiTheme="minorHAnsi" w:cstheme="minorHAnsi"/>
                <w:b/>
                <w:smallCaps/>
                <w:sz w:val="22"/>
              </w:rPr>
              <w:t>Indiana Statewide</w:t>
            </w:r>
          </w:p>
        </w:tc>
      </w:tr>
      <w:tr w:rsidR="00E3271B" w14:paraId="4B6D604C" w14:textId="77777777" w:rsidTr="001E4F53">
        <w:trPr>
          <w:jc w:val="center"/>
        </w:trPr>
        <w:tc>
          <w:tcPr>
            <w:tcW w:w="4788" w:type="dxa"/>
            <w:gridSpan w:val="2"/>
            <w:vMerge/>
            <w:tcBorders>
              <w:left w:val="single" w:sz="4" w:space="0" w:color="auto"/>
              <w:bottom w:val="single" w:sz="4" w:space="0" w:color="auto"/>
            </w:tcBorders>
          </w:tcPr>
          <w:p w14:paraId="562C8D56" w14:textId="77777777" w:rsidR="00E3271B" w:rsidRPr="00C77475" w:rsidRDefault="00E3271B" w:rsidP="002B4909">
            <w:pPr>
              <w:jc w:val="both"/>
              <w:rPr>
                <w:rFonts w:asciiTheme="minorHAnsi" w:hAnsiTheme="minorHAnsi" w:cstheme="minorHAnsi"/>
                <w:sz w:val="22"/>
              </w:rPr>
            </w:pPr>
          </w:p>
        </w:tc>
        <w:tc>
          <w:tcPr>
            <w:tcW w:w="1108" w:type="dxa"/>
          </w:tcPr>
          <w:p w14:paraId="0636F363" w14:textId="77777777" w:rsidR="00E3271B" w:rsidRPr="00C77475" w:rsidRDefault="00E3271B" w:rsidP="002B4909">
            <w:pPr>
              <w:jc w:val="center"/>
              <w:rPr>
                <w:rFonts w:asciiTheme="minorHAnsi" w:hAnsiTheme="minorHAnsi" w:cstheme="minorHAnsi"/>
                <w:b/>
                <w:smallCaps/>
                <w:sz w:val="22"/>
              </w:rPr>
            </w:pPr>
            <w:r w:rsidRPr="00C77475">
              <w:rPr>
                <w:rFonts w:asciiTheme="minorHAnsi" w:hAnsiTheme="minorHAnsi" w:cstheme="minorHAnsi"/>
                <w:b/>
                <w:smallCaps/>
                <w:sz w:val="22"/>
              </w:rPr>
              <w:t>2-Year Target</w:t>
            </w:r>
          </w:p>
        </w:tc>
        <w:tc>
          <w:tcPr>
            <w:tcW w:w="1108" w:type="dxa"/>
          </w:tcPr>
          <w:p w14:paraId="0523D9F6" w14:textId="77777777" w:rsidR="00E3271B" w:rsidRPr="006C28E7" w:rsidRDefault="00E3271B" w:rsidP="002B4909">
            <w:pPr>
              <w:jc w:val="center"/>
              <w:rPr>
                <w:rFonts w:asciiTheme="minorHAnsi" w:hAnsiTheme="minorHAnsi" w:cstheme="minorHAnsi"/>
                <w:b/>
                <w:smallCaps/>
                <w:sz w:val="22"/>
              </w:rPr>
            </w:pPr>
            <w:r w:rsidRPr="00C77475">
              <w:rPr>
                <w:rFonts w:asciiTheme="minorHAnsi" w:hAnsiTheme="minorHAnsi" w:cstheme="minorHAnsi"/>
                <w:b/>
                <w:smallCaps/>
                <w:sz w:val="22"/>
              </w:rPr>
              <w:t>4-Year Target</w:t>
            </w:r>
          </w:p>
        </w:tc>
      </w:tr>
      <w:tr w:rsidR="00E3271B" w14:paraId="2BAE86E6" w14:textId="77777777" w:rsidTr="001E4F53">
        <w:trPr>
          <w:jc w:val="center"/>
        </w:trPr>
        <w:tc>
          <w:tcPr>
            <w:tcW w:w="2088" w:type="dxa"/>
            <w:tcBorders>
              <w:top w:val="single" w:sz="4" w:space="0" w:color="auto"/>
              <w:right w:val="single" w:sz="4" w:space="0" w:color="auto"/>
            </w:tcBorders>
          </w:tcPr>
          <w:p w14:paraId="3E142AB6" w14:textId="562DC94C" w:rsidR="00E3271B" w:rsidRDefault="00E3271B" w:rsidP="00E3271B">
            <w:pPr>
              <w:rPr>
                <w:rFonts w:asciiTheme="minorHAnsi" w:hAnsiTheme="minorHAnsi" w:cstheme="minorHAnsi"/>
                <w:sz w:val="22"/>
              </w:rPr>
            </w:pPr>
            <w:r>
              <w:rPr>
                <w:rFonts w:asciiTheme="minorHAnsi" w:hAnsiTheme="minorHAnsi" w:cstheme="minorHAnsi"/>
                <w:sz w:val="22"/>
              </w:rPr>
              <w:t>Truck Travel Time Reliability (TTTR) on Interstates</w:t>
            </w:r>
          </w:p>
        </w:tc>
        <w:tc>
          <w:tcPr>
            <w:tcW w:w="2700" w:type="dxa"/>
            <w:tcBorders>
              <w:top w:val="single" w:sz="4" w:space="0" w:color="auto"/>
              <w:left w:val="single" w:sz="4" w:space="0" w:color="auto"/>
              <w:bottom w:val="single" w:sz="4" w:space="0" w:color="auto"/>
              <w:right w:val="single" w:sz="4" w:space="0" w:color="auto"/>
            </w:tcBorders>
          </w:tcPr>
          <w:p w14:paraId="26B75F8F" w14:textId="398467FF" w:rsidR="00E3271B" w:rsidRDefault="00E3271B" w:rsidP="00E3271B">
            <w:pPr>
              <w:rPr>
                <w:rFonts w:asciiTheme="minorHAnsi" w:hAnsiTheme="minorHAnsi" w:cstheme="minorHAnsi"/>
                <w:sz w:val="22"/>
              </w:rPr>
            </w:pPr>
            <w:r>
              <w:rPr>
                <w:rFonts w:asciiTheme="minorHAnsi" w:hAnsiTheme="minorHAnsi" w:cstheme="minorHAnsi"/>
                <w:sz w:val="22"/>
              </w:rPr>
              <w:t>% of the Interstate system mileage providing for reliable truck travel time</w:t>
            </w:r>
          </w:p>
        </w:tc>
        <w:tc>
          <w:tcPr>
            <w:tcW w:w="1108" w:type="dxa"/>
            <w:tcBorders>
              <w:left w:val="single" w:sz="4" w:space="0" w:color="auto"/>
            </w:tcBorders>
            <w:vAlign w:val="center"/>
          </w:tcPr>
          <w:p w14:paraId="63D9C9D0" w14:textId="22834EC9" w:rsidR="00E3271B" w:rsidRDefault="00512705" w:rsidP="00E3271B">
            <w:pPr>
              <w:jc w:val="center"/>
              <w:rPr>
                <w:rFonts w:asciiTheme="minorHAnsi" w:hAnsiTheme="minorHAnsi" w:cstheme="minorHAnsi"/>
                <w:sz w:val="22"/>
              </w:rPr>
            </w:pPr>
            <w:r>
              <w:rPr>
                <w:rFonts w:asciiTheme="minorHAnsi" w:hAnsiTheme="minorHAnsi" w:cstheme="minorHAnsi"/>
                <w:sz w:val="22"/>
              </w:rPr>
              <w:t>1.27</w:t>
            </w:r>
          </w:p>
        </w:tc>
        <w:tc>
          <w:tcPr>
            <w:tcW w:w="1108" w:type="dxa"/>
            <w:vAlign w:val="center"/>
          </w:tcPr>
          <w:p w14:paraId="35201ABD" w14:textId="11872D2E" w:rsidR="00E3271B" w:rsidRDefault="00512705" w:rsidP="00E3271B">
            <w:pPr>
              <w:jc w:val="center"/>
              <w:rPr>
                <w:rFonts w:asciiTheme="minorHAnsi" w:hAnsiTheme="minorHAnsi" w:cstheme="minorHAnsi"/>
                <w:sz w:val="22"/>
              </w:rPr>
            </w:pPr>
            <w:r>
              <w:rPr>
                <w:rFonts w:asciiTheme="minorHAnsi" w:hAnsiTheme="minorHAnsi" w:cstheme="minorHAnsi"/>
                <w:sz w:val="22"/>
              </w:rPr>
              <w:t>1.24</w:t>
            </w:r>
          </w:p>
        </w:tc>
      </w:tr>
    </w:tbl>
    <w:p w14:paraId="1F7FB2D7" w14:textId="77777777" w:rsidR="0055181A" w:rsidRPr="001A73A7" w:rsidRDefault="0055181A" w:rsidP="0055181A">
      <w:pPr>
        <w:pStyle w:val="Heading6"/>
        <w:spacing w:before="0"/>
        <w:jc w:val="both"/>
        <w:rPr>
          <w:b/>
          <w:color w:val="365F91" w:themeColor="accent1" w:themeShade="BF"/>
        </w:rPr>
      </w:pPr>
      <w:r w:rsidRPr="001A73A7">
        <w:rPr>
          <w:b/>
          <w:color w:val="365F91" w:themeColor="accent1" w:themeShade="BF"/>
        </w:rPr>
        <w:lastRenderedPageBreak/>
        <w:t>Target (as required by FHWA)</w:t>
      </w:r>
    </w:p>
    <w:p w14:paraId="33DC2659" w14:textId="525E4436" w:rsidR="00512705" w:rsidRPr="00C77475" w:rsidRDefault="00512705" w:rsidP="00512705">
      <w:pPr>
        <w:jc w:val="both"/>
        <w:rPr>
          <w:rFonts w:asciiTheme="minorHAnsi" w:hAnsiTheme="minorHAnsi" w:cstheme="minorHAnsi"/>
          <w:sz w:val="22"/>
        </w:rPr>
      </w:pPr>
      <w:r w:rsidRPr="00C77475">
        <w:rPr>
          <w:rFonts w:asciiTheme="minorHAnsi" w:hAnsiTheme="minorHAnsi" w:cstheme="minorHAnsi"/>
          <w:sz w:val="22"/>
        </w:rPr>
        <w:t>KIPDA is not establishing quantifiable targets at this time. KIPDA is committed to support the statewide targets set forth by KYTC and INDOT by planning and programming projects that contribute to the accomplishment of each state</w:t>
      </w:r>
      <w:r w:rsidR="004C7B45" w:rsidRPr="00C77475">
        <w:rPr>
          <w:rFonts w:asciiTheme="minorHAnsi" w:hAnsiTheme="minorHAnsi" w:cstheme="minorHAnsi"/>
          <w:sz w:val="22"/>
        </w:rPr>
        <w:t>’</w:t>
      </w:r>
      <w:r w:rsidRPr="00C77475">
        <w:rPr>
          <w:rFonts w:asciiTheme="minorHAnsi" w:hAnsiTheme="minorHAnsi" w:cstheme="minorHAnsi"/>
          <w:sz w:val="22"/>
        </w:rPr>
        <w:t>s Truck Travel Time Reliability (TTTR) targets.</w:t>
      </w:r>
    </w:p>
    <w:p w14:paraId="77F1850B" w14:textId="77777777" w:rsidR="0055181A" w:rsidRPr="00C77475" w:rsidRDefault="0055181A" w:rsidP="0055181A">
      <w:pPr>
        <w:jc w:val="both"/>
        <w:rPr>
          <w:rFonts w:asciiTheme="minorHAnsi" w:hAnsiTheme="minorHAnsi" w:cstheme="minorHAnsi"/>
          <w:sz w:val="22"/>
        </w:rPr>
      </w:pPr>
    </w:p>
    <w:p w14:paraId="0789F555" w14:textId="77777777" w:rsidR="0055181A" w:rsidRPr="00C77475" w:rsidRDefault="0055181A" w:rsidP="0055181A">
      <w:pPr>
        <w:pStyle w:val="Heading6"/>
        <w:spacing w:before="0"/>
        <w:jc w:val="both"/>
        <w:rPr>
          <w:b/>
          <w:color w:val="365F91" w:themeColor="accent1" w:themeShade="BF"/>
        </w:rPr>
      </w:pPr>
      <w:r w:rsidRPr="00C77475">
        <w:rPr>
          <w:b/>
          <w:color w:val="365F91" w:themeColor="accent1" w:themeShade="BF"/>
        </w:rPr>
        <w:t>Target-Setting Methodology</w:t>
      </w:r>
    </w:p>
    <w:p w14:paraId="478F9FBC" w14:textId="6058BD2F" w:rsidR="00846A1E" w:rsidRPr="005B3901" w:rsidRDefault="00512705" w:rsidP="00E64A79">
      <w:pPr>
        <w:jc w:val="both"/>
        <w:rPr>
          <w:rFonts w:asciiTheme="minorHAnsi" w:hAnsiTheme="minorHAnsi" w:cstheme="minorHAnsi"/>
          <w:sz w:val="22"/>
        </w:rPr>
      </w:pPr>
      <w:r w:rsidRPr="00C77475">
        <w:rPr>
          <w:rFonts w:asciiTheme="minorHAnsi" w:hAnsiTheme="minorHAnsi" w:cstheme="minorHAnsi"/>
          <w:sz w:val="22"/>
        </w:rPr>
        <w:t xml:space="preserve">KIPDA was not able to analyze the enormous amount of data required to calculate travel time reliability using NPMRDS and meet the federal deadline to report targets. The separate Kentucky MPO and Indiana MPO baselines were provided to KIPDA by their respective state DOTs. A unified MPO-wide baseline </w:t>
      </w:r>
      <w:r w:rsidR="00F13029" w:rsidRPr="00C77475">
        <w:rPr>
          <w:rFonts w:asciiTheme="minorHAnsi" w:hAnsiTheme="minorHAnsi" w:cstheme="minorHAnsi"/>
          <w:sz w:val="22"/>
        </w:rPr>
        <w:t xml:space="preserve">has </w:t>
      </w:r>
      <w:r w:rsidRPr="00C77475">
        <w:rPr>
          <w:rFonts w:asciiTheme="minorHAnsi" w:hAnsiTheme="minorHAnsi" w:cstheme="minorHAnsi"/>
          <w:sz w:val="22"/>
        </w:rPr>
        <w:t xml:space="preserve">not be calculated, and therefore a quantifiable target </w:t>
      </w:r>
      <w:r w:rsidR="00F13029" w:rsidRPr="00C77475">
        <w:rPr>
          <w:rFonts w:asciiTheme="minorHAnsi" w:hAnsiTheme="minorHAnsi" w:cstheme="minorHAnsi"/>
          <w:sz w:val="22"/>
        </w:rPr>
        <w:t>has</w:t>
      </w:r>
      <w:r w:rsidRPr="00C77475">
        <w:rPr>
          <w:rFonts w:asciiTheme="minorHAnsi" w:hAnsiTheme="minorHAnsi" w:cstheme="minorHAnsi"/>
          <w:sz w:val="22"/>
        </w:rPr>
        <w:t xml:space="preserve"> not be set. In compliance with federal regulation, KIPDA has elected to support </w:t>
      </w:r>
      <w:r w:rsidR="00D93200" w:rsidRPr="00C77475">
        <w:rPr>
          <w:rFonts w:asciiTheme="minorHAnsi" w:hAnsiTheme="minorHAnsi" w:cstheme="minorHAnsi"/>
          <w:sz w:val="22"/>
        </w:rPr>
        <w:t>each</w:t>
      </w:r>
      <w:r w:rsidRPr="00C77475">
        <w:rPr>
          <w:rFonts w:asciiTheme="minorHAnsi" w:hAnsiTheme="minorHAnsi" w:cstheme="minorHAnsi"/>
          <w:sz w:val="22"/>
        </w:rPr>
        <w:t xml:space="preserve"> state</w:t>
      </w:r>
      <w:r w:rsidR="004C7B45" w:rsidRPr="00C77475">
        <w:rPr>
          <w:rFonts w:asciiTheme="minorHAnsi" w:hAnsiTheme="minorHAnsi" w:cstheme="minorHAnsi"/>
          <w:sz w:val="22"/>
        </w:rPr>
        <w:t>’</w:t>
      </w:r>
      <w:r w:rsidRPr="00C77475">
        <w:rPr>
          <w:rFonts w:asciiTheme="minorHAnsi" w:hAnsiTheme="minorHAnsi" w:cstheme="minorHAnsi"/>
          <w:sz w:val="22"/>
        </w:rPr>
        <w:t xml:space="preserve">s targets. However, it continues to be a priority to identify unified MPO-wide baselines and establish targets on </w:t>
      </w:r>
      <w:r w:rsidR="00032386" w:rsidRPr="00C77475">
        <w:rPr>
          <w:rFonts w:asciiTheme="minorHAnsi" w:hAnsiTheme="minorHAnsi" w:cstheme="minorHAnsi"/>
          <w:sz w:val="22"/>
        </w:rPr>
        <w:t>Truck T</w:t>
      </w:r>
      <w:r w:rsidRPr="00C77475">
        <w:rPr>
          <w:rFonts w:asciiTheme="minorHAnsi" w:hAnsiTheme="minorHAnsi" w:cstheme="minorHAnsi"/>
          <w:sz w:val="22"/>
        </w:rPr>
        <w:t xml:space="preserve">ravel </w:t>
      </w:r>
      <w:r w:rsidR="00032386" w:rsidRPr="00C77475">
        <w:rPr>
          <w:rFonts w:asciiTheme="minorHAnsi" w:hAnsiTheme="minorHAnsi" w:cstheme="minorHAnsi"/>
          <w:sz w:val="22"/>
        </w:rPr>
        <w:t>T</w:t>
      </w:r>
      <w:r w:rsidRPr="00C77475">
        <w:rPr>
          <w:rFonts w:asciiTheme="minorHAnsi" w:hAnsiTheme="minorHAnsi" w:cstheme="minorHAnsi"/>
          <w:sz w:val="22"/>
        </w:rPr>
        <w:t xml:space="preserve">ime </w:t>
      </w:r>
      <w:r w:rsidR="00032386" w:rsidRPr="00C77475">
        <w:rPr>
          <w:rFonts w:asciiTheme="minorHAnsi" w:hAnsiTheme="minorHAnsi" w:cstheme="minorHAnsi"/>
          <w:sz w:val="22"/>
        </w:rPr>
        <w:t>R</w:t>
      </w:r>
      <w:r w:rsidRPr="00C77475">
        <w:rPr>
          <w:rFonts w:asciiTheme="minorHAnsi" w:hAnsiTheme="minorHAnsi" w:cstheme="minorHAnsi"/>
          <w:sz w:val="22"/>
        </w:rPr>
        <w:t>eliability</w:t>
      </w:r>
      <w:r w:rsidR="00032386" w:rsidRPr="00C77475">
        <w:rPr>
          <w:rFonts w:asciiTheme="minorHAnsi" w:hAnsiTheme="minorHAnsi" w:cstheme="minorHAnsi"/>
          <w:sz w:val="22"/>
        </w:rPr>
        <w:t xml:space="preserve"> (TTTR)</w:t>
      </w:r>
      <w:r w:rsidRPr="00C77475">
        <w:rPr>
          <w:rFonts w:asciiTheme="minorHAnsi" w:hAnsiTheme="minorHAnsi" w:cstheme="minorHAnsi"/>
          <w:sz w:val="22"/>
        </w:rPr>
        <w:t>.</w:t>
      </w:r>
    </w:p>
    <w:p w14:paraId="6BEFC5B0" w14:textId="77777777" w:rsidR="00846A1E" w:rsidRPr="00846A1E" w:rsidRDefault="00846A1E" w:rsidP="00E64A79">
      <w:pPr>
        <w:jc w:val="both"/>
      </w:pPr>
    </w:p>
    <w:p w14:paraId="687FDB55" w14:textId="77777777" w:rsidR="00846A1E" w:rsidRDefault="00846A1E" w:rsidP="00E64A79">
      <w:pPr>
        <w:jc w:val="both"/>
        <w:rPr>
          <w:rFonts w:asciiTheme="minorHAnsi" w:hAnsiTheme="minorHAnsi" w:cstheme="minorHAnsi"/>
          <w:sz w:val="22"/>
          <w:szCs w:val="22"/>
        </w:rPr>
      </w:pPr>
    </w:p>
    <w:p w14:paraId="0C0E4963" w14:textId="77777777" w:rsidR="00996A40" w:rsidRDefault="00996A40">
      <w:pPr>
        <w:widowControl/>
        <w:autoSpaceDE/>
        <w:autoSpaceDN/>
        <w:adjustRightInd/>
        <w:spacing w:after="200" w:line="276" w:lineRule="auto"/>
        <w:rPr>
          <w:rFonts w:asciiTheme="majorHAnsi" w:eastAsiaTheme="majorEastAsia" w:hAnsiTheme="majorHAnsi" w:cstheme="majorBidi"/>
          <w:color w:val="4F81BD" w:themeColor="accent1"/>
          <w:sz w:val="28"/>
          <w:szCs w:val="28"/>
          <w:u w:val="single"/>
        </w:rPr>
      </w:pPr>
      <w:r>
        <w:rPr>
          <w:color w:val="4F81BD" w:themeColor="accent1"/>
          <w:sz w:val="28"/>
          <w:szCs w:val="28"/>
          <w:u w:val="single"/>
        </w:rPr>
        <w:br w:type="page"/>
      </w:r>
    </w:p>
    <w:p w14:paraId="1B2217F6" w14:textId="77777777" w:rsidR="0055181A" w:rsidRPr="0055181A" w:rsidRDefault="0055181A" w:rsidP="0055181A">
      <w:pPr>
        <w:pStyle w:val="Heading5"/>
        <w:rPr>
          <w:b/>
          <w:i/>
          <w:color w:val="4F81BD" w:themeColor="accent1"/>
          <w:sz w:val="28"/>
        </w:rPr>
      </w:pPr>
      <w:r w:rsidRPr="0055181A">
        <w:rPr>
          <w:b/>
          <w:i/>
          <w:color w:val="4F81BD" w:themeColor="accent1"/>
          <w:sz w:val="28"/>
        </w:rPr>
        <w:lastRenderedPageBreak/>
        <w:t>PM 3: System Performance Measures that are Not Applicable to KIPDA</w:t>
      </w:r>
    </w:p>
    <w:p w14:paraId="05FDE64D" w14:textId="77777777" w:rsidR="0055181A" w:rsidRPr="0055181A" w:rsidRDefault="0055181A" w:rsidP="0055181A">
      <w:pPr>
        <w:rPr>
          <w:sz w:val="22"/>
        </w:rPr>
      </w:pPr>
    </w:p>
    <w:p w14:paraId="7878D8B5" w14:textId="77777777" w:rsidR="00076D41" w:rsidRPr="0055181A" w:rsidRDefault="00076D41" w:rsidP="0055181A">
      <w:pPr>
        <w:pStyle w:val="Heading6"/>
        <w:spacing w:before="0"/>
        <w:rPr>
          <w:i w:val="0"/>
          <w:color w:val="4F81BD" w:themeColor="accent1"/>
          <w:sz w:val="28"/>
          <w:szCs w:val="28"/>
          <w:u w:val="single"/>
        </w:rPr>
      </w:pPr>
      <w:r w:rsidRPr="0055181A">
        <w:rPr>
          <w:i w:val="0"/>
          <w:color w:val="4F81BD" w:themeColor="accent1"/>
          <w:sz w:val="28"/>
          <w:szCs w:val="28"/>
          <w:u w:val="single"/>
        </w:rPr>
        <w:t>On-Road Mobile Source Emissions</w:t>
      </w:r>
      <w:r w:rsidRPr="0055181A">
        <w:rPr>
          <w:i w:val="0"/>
          <w:color w:val="4F81BD" w:themeColor="accent1"/>
          <w:sz w:val="20"/>
          <w:szCs w:val="28"/>
          <w:u w:val="single"/>
        </w:rPr>
        <w:t xml:space="preserve"> - 490.507(b)</w:t>
      </w:r>
    </w:p>
    <w:p w14:paraId="4F1E958F" w14:textId="77777777" w:rsidR="00076D41" w:rsidRPr="0055181A" w:rsidRDefault="00076D41" w:rsidP="0055181A">
      <w:pPr>
        <w:pStyle w:val="Heading7"/>
        <w:spacing w:before="0"/>
        <w:rPr>
          <w:rFonts w:ascii="Cambria" w:hAnsi="Cambria"/>
          <w:b/>
          <w:color w:val="365F91" w:themeColor="accent1" w:themeShade="BF"/>
        </w:rPr>
      </w:pPr>
      <w:r w:rsidRPr="0055181A">
        <w:rPr>
          <w:rFonts w:ascii="Cambria" w:hAnsi="Cambria"/>
          <w:b/>
          <w:color w:val="365F91" w:themeColor="accent1" w:themeShade="BF"/>
        </w:rPr>
        <w:t>Detailed Description</w:t>
      </w:r>
    </w:p>
    <w:p w14:paraId="635C67E3" w14:textId="77777777" w:rsidR="00383AC0" w:rsidRDefault="00383AC0" w:rsidP="00383AC0">
      <w:pPr>
        <w:jc w:val="both"/>
        <w:rPr>
          <w:rFonts w:asciiTheme="minorHAnsi" w:hAnsiTheme="minorHAnsi" w:cstheme="minorHAnsi"/>
          <w:color w:val="FF0000"/>
          <w:sz w:val="22"/>
        </w:rPr>
      </w:pPr>
      <w:r w:rsidRPr="00577F56">
        <w:rPr>
          <w:rFonts w:asciiTheme="minorHAnsi" w:hAnsiTheme="minorHAnsi" w:cstheme="minorHAnsi"/>
          <w:sz w:val="22"/>
        </w:rPr>
        <w:t xml:space="preserve">KIPDA is exempt from this federal performance measure at this time. </w:t>
      </w:r>
      <w:r>
        <w:rPr>
          <w:rFonts w:asciiTheme="minorHAnsi" w:hAnsiTheme="minorHAnsi" w:cstheme="minorHAnsi"/>
          <w:sz w:val="22"/>
        </w:rPr>
        <w:t>This is the Greenhouse Gas measure on the NHS which was postponed when the PM 3 Final Rule became effective. KIPDA is awaiting further guidance to determine if this measure will ever become applicable to the MPO.</w:t>
      </w:r>
    </w:p>
    <w:p w14:paraId="6B0A609B" w14:textId="77777777" w:rsidR="00996A40" w:rsidRPr="0055181A" w:rsidRDefault="00996A40" w:rsidP="00156012">
      <w:pPr>
        <w:rPr>
          <w:sz w:val="22"/>
        </w:rPr>
      </w:pPr>
    </w:p>
    <w:p w14:paraId="0828FECB" w14:textId="77777777" w:rsidR="0055181A" w:rsidRPr="0055181A" w:rsidRDefault="0055181A" w:rsidP="00156012">
      <w:pPr>
        <w:rPr>
          <w:sz w:val="22"/>
        </w:rPr>
      </w:pPr>
    </w:p>
    <w:p w14:paraId="27C35530" w14:textId="77777777" w:rsidR="0055181A" w:rsidRPr="0055181A" w:rsidRDefault="0055181A" w:rsidP="0055181A">
      <w:pPr>
        <w:pStyle w:val="Heading6"/>
        <w:spacing w:before="0"/>
        <w:rPr>
          <w:i w:val="0"/>
          <w:color w:val="4F81BD" w:themeColor="accent1"/>
          <w:sz w:val="28"/>
          <w:szCs w:val="28"/>
          <w:u w:val="single"/>
        </w:rPr>
      </w:pPr>
      <w:r w:rsidRPr="0055181A">
        <w:rPr>
          <w:i w:val="0"/>
          <w:color w:val="4F81BD" w:themeColor="accent1"/>
          <w:sz w:val="28"/>
          <w:szCs w:val="28"/>
          <w:u w:val="single"/>
        </w:rPr>
        <w:t>Peak Hour Excessive Delay (PHED) Measure</w:t>
      </w:r>
      <w:r w:rsidRPr="0055181A">
        <w:rPr>
          <w:i w:val="0"/>
          <w:color w:val="4F81BD" w:themeColor="accent1"/>
          <w:sz w:val="20"/>
          <w:szCs w:val="28"/>
          <w:u w:val="single"/>
        </w:rPr>
        <w:t xml:space="preserve"> - 490.707(a)</w:t>
      </w:r>
    </w:p>
    <w:p w14:paraId="0BA7E90F" w14:textId="77777777" w:rsidR="0055181A" w:rsidRPr="0055181A" w:rsidRDefault="0055181A" w:rsidP="0055181A">
      <w:pPr>
        <w:pStyle w:val="Heading7"/>
        <w:spacing w:before="0"/>
        <w:rPr>
          <w:rFonts w:ascii="Cambria" w:hAnsi="Cambria"/>
          <w:b/>
          <w:color w:val="365F91" w:themeColor="accent1" w:themeShade="BF"/>
        </w:rPr>
      </w:pPr>
      <w:r w:rsidRPr="0055181A">
        <w:rPr>
          <w:rFonts w:ascii="Cambria" w:hAnsi="Cambria"/>
          <w:b/>
          <w:color w:val="365F91" w:themeColor="accent1" w:themeShade="BF"/>
        </w:rPr>
        <w:t>Detailed Description</w:t>
      </w:r>
    </w:p>
    <w:p w14:paraId="43A49707" w14:textId="77777777" w:rsidR="0055181A" w:rsidRDefault="0055181A" w:rsidP="0055181A">
      <w:pPr>
        <w:jc w:val="both"/>
        <w:rPr>
          <w:rFonts w:asciiTheme="minorHAnsi" w:hAnsiTheme="minorHAnsi" w:cstheme="minorHAnsi"/>
          <w:sz w:val="22"/>
        </w:rPr>
      </w:pPr>
      <w:r w:rsidRPr="00577F56">
        <w:rPr>
          <w:rFonts w:asciiTheme="minorHAnsi" w:hAnsiTheme="minorHAnsi" w:cstheme="minorHAnsi"/>
          <w:sz w:val="22"/>
        </w:rPr>
        <w:t>KIPDA is exempt from thi</w:t>
      </w:r>
      <w:r>
        <w:rPr>
          <w:rFonts w:asciiTheme="minorHAnsi" w:hAnsiTheme="minorHAnsi" w:cstheme="minorHAnsi"/>
          <w:sz w:val="22"/>
        </w:rPr>
        <w:t>s federal performance measure</w:t>
      </w:r>
      <w:r w:rsidRPr="00577F56">
        <w:rPr>
          <w:rFonts w:asciiTheme="minorHAnsi" w:hAnsiTheme="minorHAnsi" w:cstheme="minorHAnsi"/>
          <w:sz w:val="22"/>
        </w:rPr>
        <w:t xml:space="preserve">. Only urbanized areas with a population over 1 million for the first performance period </w:t>
      </w:r>
      <w:r>
        <w:rPr>
          <w:rFonts w:asciiTheme="minorHAnsi" w:hAnsiTheme="minorHAnsi" w:cstheme="minorHAnsi"/>
          <w:sz w:val="22"/>
        </w:rPr>
        <w:t xml:space="preserve">(2018-2022) </w:t>
      </w:r>
      <w:r w:rsidRPr="00577F56">
        <w:rPr>
          <w:rFonts w:asciiTheme="minorHAnsi" w:hAnsiTheme="minorHAnsi" w:cstheme="minorHAnsi"/>
          <w:sz w:val="22"/>
        </w:rPr>
        <w:t>that are also in nonattainment or maintenance areas for ozone (O</w:t>
      </w:r>
      <w:r w:rsidRPr="00577F56">
        <w:rPr>
          <w:rFonts w:asciiTheme="minorHAnsi" w:hAnsiTheme="minorHAnsi" w:cstheme="minorHAnsi"/>
          <w:sz w:val="22"/>
          <w:vertAlign w:val="subscript"/>
        </w:rPr>
        <w:t>3</w:t>
      </w:r>
      <w:r w:rsidRPr="00577F56">
        <w:rPr>
          <w:rFonts w:asciiTheme="minorHAnsi" w:hAnsiTheme="minorHAnsi" w:cstheme="minorHAnsi"/>
          <w:sz w:val="22"/>
        </w:rPr>
        <w:t>), carbon monoxide (CO), or particulate matter (PM</w:t>
      </w:r>
      <w:r w:rsidRPr="00577F56">
        <w:rPr>
          <w:rFonts w:asciiTheme="minorHAnsi" w:hAnsiTheme="minorHAnsi" w:cstheme="minorHAnsi"/>
          <w:sz w:val="22"/>
          <w:vertAlign w:val="subscript"/>
        </w:rPr>
        <w:t>10</w:t>
      </w:r>
      <w:r w:rsidRPr="00577F56">
        <w:rPr>
          <w:rFonts w:asciiTheme="minorHAnsi" w:hAnsiTheme="minorHAnsi" w:cstheme="minorHAnsi"/>
          <w:sz w:val="22"/>
        </w:rPr>
        <w:t> and PM</w:t>
      </w:r>
      <w:r w:rsidRPr="00577F56">
        <w:rPr>
          <w:rFonts w:asciiTheme="minorHAnsi" w:hAnsiTheme="minorHAnsi" w:cstheme="minorHAnsi"/>
          <w:sz w:val="22"/>
          <w:vertAlign w:val="subscript"/>
        </w:rPr>
        <w:t>2.5</w:t>
      </w:r>
      <w:r w:rsidRPr="00577F56">
        <w:rPr>
          <w:rFonts w:asciiTheme="minorHAnsi" w:hAnsiTheme="minorHAnsi" w:cstheme="minorHAnsi"/>
          <w:sz w:val="22"/>
        </w:rPr>
        <w:t>) are required to adhere to this measure. At this time, the population of KIPDA’s urbanized area is below 1 million</w:t>
      </w:r>
      <w:r>
        <w:rPr>
          <w:rFonts w:asciiTheme="minorHAnsi" w:hAnsiTheme="minorHAnsi" w:cstheme="minorHAnsi"/>
          <w:sz w:val="22"/>
        </w:rPr>
        <w:t>. Urbanized areas with a population over 200,000 must adhere to this measure during the second performance period (2022-2026). During that time this measure will become applicable to KIPDA.</w:t>
      </w:r>
    </w:p>
    <w:p w14:paraId="1C42B253" w14:textId="77777777" w:rsidR="0055181A" w:rsidRDefault="0055181A" w:rsidP="0055181A">
      <w:pPr>
        <w:jc w:val="both"/>
        <w:rPr>
          <w:rFonts w:asciiTheme="minorHAnsi" w:hAnsiTheme="minorHAnsi" w:cstheme="minorHAnsi"/>
          <w:sz w:val="22"/>
        </w:rPr>
      </w:pPr>
    </w:p>
    <w:p w14:paraId="45BFD845" w14:textId="77777777" w:rsidR="0055181A" w:rsidRDefault="0055181A" w:rsidP="0055181A">
      <w:pPr>
        <w:jc w:val="both"/>
        <w:rPr>
          <w:rFonts w:asciiTheme="minorHAnsi" w:hAnsiTheme="minorHAnsi" w:cstheme="minorHAnsi"/>
          <w:color w:val="FF0000"/>
          <w:sz w:val="22"/>
        </w:rPr>
      </w:pPr>
    </w:p>
    <w:p w14:paraId="6BD898CB" w14:textId="77777777" w:rsidR="0055181A" w:rsidRPr="0055181A" w:rsidRDefault="0055181A" w:rsidP="0055181A">
      <w:pPr>
        <w:pStyle w:val="Heading6"/>
        <w:spacing w:before="0"/>
        <w:rPr>
          <w:i w:val="0"/>
          <w:color w:val="4F81BD" w:themeColor="accent1"/>
          <w:sz w:val="28"/>
          <w:szCs w:val="28"/>
          <w:u w:val="single"/>
        </w:rPr>
      </w:pPr>
      <w:r w:rsidRPr="0055181A">
        <w:rPr>
          <w:i w:val="0"/>
          <w:color w:val="4F81BD" w:themeColor="accent1"/>
          <w:sz w:val="28"/>
          <w:szCs w:val="28"/>
          <w:u w:val="single"/>
        </w:rPr>
        <w:t>Non-Single Occupancy Vehicle (SOV) Measure</w:t>
      </w:r>
      <w:r w:rsidRPr="0055181A">
        <w:rPr>
          <w:i w:val="0"/>
          <w:color w:val="4F81BD" w:themeColor="accent1"/>
          <w:sz w:val="20"/>
          <w:szCs w:val="28"/>
          <w:u w:val="single"/>
        </w:rPr>
        <w:t xml:space="preserve"> - 490.707(b)</w:t>
      </w:r>
    </w:p>
    <w:p w14:paraId="6F6A99C1" w14:textId="77777777" w:rsidR="0055181A" w:rsidRPr="0055181A" w:rsidRDefault="0055181A" w:rsidP="0055181A">
      <w:pPr>
        <w:pStyle w:val="Heading7"/>
        <w:spacing w:before="0"/>
        <w:rPr>
          <w:rFonts w:ascii="Cambria" w:hAnsi="Cambria"/>
          <w:b/>
          <w:color w:val="365F91" w:themeColor="accent1" w:themeShade="BF"/>
        </w:rPr>
      </w:pPr>
      <w:r w:rsidRPr="0055181A">
        <w:rPr>
          <w:rFonts w:ascii="Cambria" w:hAnsi="Cambria"/>
          <w:b/>
          <w:color w:val="365F91" w:themeColor="accent1" w:themeShade="BF"/>
        </w:rPr>
        <w:t>Detailed Description</w:t>
      </w:r>
    </w:p>
    <w:p w14:paraId="6799849C" w14:textId="77777777" w:rsidR="0055181A" w:rsidRDefault="0055181A" w:rsidP="0055181A">
      <w:pPr>
        <w:jc w:val="both"/>
        <w:rPr>
          <w:rFonts w:asciiTheme="minorHAnsi" w:hAnsiTheme="minorHAnsi" w:cstheme="minorHAnsi"/>
          <w:sz w:val="22"/>
        </w:rPr>
      </w:pPr>
      <w:r w:rsidRPr="00577F56">
        <w:rPr>
          <w:rFonts w:asciiTheme="minorHAnsi" w:hAnsiTheme="minorHAnsi" w:cstheme="minorHAnsi"/>
          <w:sz w:val="22"/>
        </w:rPr>
        <w:t xml:space="preserve">KIPDA is exempt from this federal performance measure. Only urbanized areas with a population over 1 million for the first performance period </w:t>
      </w:r>
      <w:r>
        <w:rPr>
          <w:rFonts w:asciiTheme="minorHAnsi" w:hAnsiTheme="minorHAnsi" w:cstheme="minorHAnsi"/>
          <w:sz w:val="22"/>
        </w:rPr>
        <w:t xml:space="preserve">(2018-2022) </w:t>
      </w:r>
      <w:r w:rsidRPr="00577F56">
        <w:rPr>
          <w:rFonts w:asciiTheme="minorHAnsi" w:hAnsiTheme="minorHAnsi" w:cstheme="minorHAnsi"/>
          <w:sz w:val="22"/>
        </w:rPr>
        <w:t>that are also in nonattainment or maintenance areas for ozone (O</w:t>
      </w:r>
      <w:r w:rsidRPr="00577F56">
        <w:rPr>
          <w:rFonts w:asciiTheme="minorHAnsi" w:hAnsiTheme="minorHAnsi" w:cstheme="minorHAnsi"/>
          <w:sz w:val="22"/>
          <w:vertAlign w:val="subscript"/>
        </w:rPr>
        <w:t>3</w:t>
      </w:r>
      <w:r w:rsidRPr="00577F56">
        <w:rPr>
          <w:rFonts w:asciiTheme="minorHAnsi" w:hAnsiTheme="minorHAnsi" w:cstheme="minorHAnsi"/>
          <w:sz w:val="22"/>
        </w:rPr>
        <w:t>), carbon monoxide (CO), or particulate matter (PM</w:t>
      </w:r>
      <w:r w:rsidRPr="00577F56">
        <w:rPr>
          <w:rFonts w:asciiTheme="minorHAnsi" w:hAnsiTheme="minorHAnsi" w:cstheme="minorHAnsi"/>
          <w:sz w:val="22"/>
          <w:vertAlign w:val="subscript"/>
        </w:rPr>
        <w:t>10</w:t>
      </w:r>
      <w:r w:rsidRPr="00577F56">
        <w:rPr>
          <w:rFonts w:asciiTheme="minorHAnsi" w:hAnsiTheme="minorHAnsi" w:cstheme="minorHAnsi"/>
          <w:sz w:val="22"/>
        </w:rPr>
        <w:t> and PM</w:t>
      </w:r>
      <w:r w:rsidRPr="00577F56">
        <w:rPr>
          <w:rFonts w:asciiTheme="minorHAnsi" w:hAnsiTheme="minorHAnsi" w:cstheme="minorHAnsi"/>
          <w:sz w:val="22"/>
          <w:vertAlign w:val="subscript"/>
        </w:rPr>
        <w:t>2.5</w:t>
      </w:r>
      <w:r w:rsidRPr="00577F56">
        <w:rPr>
          <w:rFonts w:asciiTheme="minorHAnsi" w:hAnsiTheme="minorHAnsi" w:cstheme="minorHAnsi"/>
          <w:sz w:val="22"/>
        </w:rPr>
        <w:t>) are required to adhere to this measure. At this time, the population of KIPDA’s urbanized area is below 1 million</w:t>
      </w:r>
      <w:r>
        <w:rPr>
          <w:rFonts w:asciiTheme="minorHAnsi" w:hAnsiTheme="minorHAnsi" w:cstheme="minorHAnsi"/>
          <w:sz w:val="22"/>
        </w:rPr>
        <w:t>. Urbanized areas with a population over 200,000 must adhere to this measure during the second performance period (2022-2026). During that time this measure will become applicable to KIPDA.</w:t>
      </w:r>
    </w:p>
    <w:p w14:paraId="07814C7C" w14:textId="77777777" w:rsidR="0055181A" w:rsidRDefault="0055181A" w:rsidP="0055181A">
      <w:pPr>
        <w:jc w:val="both"/>
        <w:rPr>
          <w:rFonts w:asciiTheme="minorHAnsi" w:hAnsiTheme="minorHAnsi" w:cstheme="minorHAnsi"/>
          <w:sz w:val="22"/>
        </w:rPr>
      </w:pPr>
    </w:p>
    <w:p w14:paraId="065FF589" w14:textId="77777777" w:rsidR="0055181A" w:rsidRDefault="0055181A" w:rsidP="0055181A">
      <w:pPr>
        <w:jc w:val="both"/>
        <w:rPr>
          <w:rFonts w:asciiTheme="minorHAnsi" w:hAnsiTheme="minorHAnsi" w:cstheme="minorHAnsi"/>
          <w:color w:val="FF0000"/>
          <w:sz w:val="22"/>
        </w:rPr>
      </w:pPr>
    </w:p>
    <w:p w14:paraId="2A5B3CFF" w14:textId="77777777" w:rsidR="0055181A" w:rsidRPr="0055181A" w:rsidRDefault="0055181A" w:rsidP="0055181A">
      <w:pPr>
        <w:pStyle w:val="Heading6"/>
        <w:spacing w:before="0"/>
        <w:rPr>
          <w:i w:val="0"/>
          <w:color w:val="4F81BD" w:themeColor="accent1"/>
          <w:sz w:val="28"/>
          <w:szCs w:val="28"/>
          <w:u w:val="single"/>
        </w:rPr>
      </w:pPr>
      <w:r w:rsidRPr="0055181A">
        <w:rPr>
          <w:i w:val="0"/>
          <w:color w:val="4F81BD" w:themeColor="accent1"/>
          <w:sz w:val="28"/>
          <w:szCs w:val="28"/>
          <w:u w:val="single"/>
        </w:rPr>
        <w:t>Total Emissions Reduction</w:t>
      </w:r>
      <w:r w:rsidRPr="0055181A">
        <w:rPr>
          <w:i w:val="0"/>
          <w:color w:val="4F81BD" w:themeColor="accent1"/>
          <w:sz w:val="20"/>
          <w:szCs w:val="28"/>
          <w:u w:val="single"/>
        </w:rPr>
        <w:t xml:space="preserve"> - 490.807</w:t>
      </w:r>
    </w:p>
    <w:p w14:paraId="093FCD45" w14:textId="77777777" w:rsidR="0055181A" w:rsidRPr="0055181A" w:rsidRDefault="0055181A" w:rsidP="0055181A">
      <w:pPr>
        <w:pStyle w:val="Heading7"/>
        <w:spacing w:before="0"/>
        <w:rPr>
          <w:rFonts w:ascii="Cambria" w:hAnsi="Cambria"/>
          <w:b/>
          <w:color w:val="365F91" w:themeColor="accent1" w:themeShade="BF"/>
        </w:rPr>
      </w:pPr>
      <w:r w:rsidRPr="0055181A">
        <w:rPr>
          <w:rFonts w:ascii="Cambria" w:hAnsi="Cambria"/>
          <w:b/>
          <w:color w:val="365F91" w:themeColor="accent1" w:themeShade="BF"/>
        </w:rPr>
        <w:t>Detailed Description</w:t>
      </w:r>
    </w:p>
    <w:p w14:paraId="6FB2803E" w14:textId="77777777" w:rsidR="0055181A" w:rsidRDefault="0055181A" w:rsidP="0055181A">
      <w:pPr>
        <w:jc w:val="both"/>
        <w:rPr>
          <w:rFonts w:asciiTheme="minorHAnsi" w:hAnsiTheme="minorHAnsi" w:cstheme="minorHAnsi"/>
          <w:sz w:val="22"/>
        </w:rPr>
      </w:pPr>
      <w:r w:rsidRPr="00577F56">
        <w:rPr>
          <w:rFonts w:asciiTheme="minorHAnsi" w:hAnsiTheme="minorHAnsi" w:cstheme="minorHAnsi"/>
          <w:sz w:val="22"/>
        </w:rPr>
        <w:t>KIPDA is exempt from thi</w:t>
      </w:r>
      <w:r>
        <w:rPr>
          <w:rFonts w:asciiTheme="minorHAnsi" w:hAnsiTheme="minorHAnsi" w:cstheme="minorHAnsi"/>
          <w:sz w:val="22"/>
        </w:rPr>
        <w:t>s federal performance measure</w:t>
      </w:r>
      <w:r w:rsidRPr="00577F56">
        <w:rPr>
          <w:rFonts w:asciiTheme="minorHAnsi" w:hAnsiTheme="minorHAnsi" w:cstheme="minorHAnsi"/>
          <w:sz w:val="22"/>
        </w:rPr>
        <w:t xml:space="preserve">. </w:t>
      </w:r>
      <w:r>
        <w:rPr>
          <w:rFonts w:asciiTheme="minorHAnsi" w:hAnsiTheme="minorHAnsi" w:cstheme="minorHAnsi"/>
          <w:sz w:val="22"/>
        </w:rPr>
        <w:t xml:space="preserve">This measure is applicable to </w:t>
      </w:r>
      <w:r w:rsidRPr="009B5FD2">
        <w:rPr>
          <w:rFonts w:asciiTheme="minorHAnsi" w:hAnsiTheme="minorHAnsi" w:cstheme="minorHAnsi"/>
          <w:sz w:val="22"/>
        </w:rPr>
        <w:t>all projects financed with funds from the </w:t>
      </w:r>
      <w:hyperlink r:id="rId74" w:tgtFrame="_blank" w:history="1">
        <w:r w:rsidRPr="00114BFA">
          <w:rPr>
            <w:rStyle w:val="Hyperlink"/>
            <w:rFonts w:asciiTheme="minorHAnsi" w:hAnsiTheme="minorHAnsi" w:cstheme="minorHAnsi"/>
            <w:i/>
            <w:color w:val="0000FF"/>
            <w:sz w:val="22"/>
          </w:rPr>
          <w:t>23 USC 149</w:t>
        </w:r>
      </w:hyperlink>
      <w:r w:rsidRPr="009B5FD2">
        <w:rPr>
          <w:rFonts w:asciiTheme="minorHAnsi" w:hAnsiTheme="minorHAnsi" w:cstheme="minorHAnsi"/>
          <w:sz w:val="22"/>
        </w:rPr>
        <w:t xml:space="preserve"> CMAQ program apportioned to State DOTs in areas designated as nonattainment or maintenance for ozone (O</w:t>
      </w:r>
      <w:r w:rsidRPr="009B5FD2">
        <w:rPr>
          <w:rFonts w:asciiTheme="minorHAnsi" w:hAnsiTheme="minorHAnsi" w:cstheme="minorHAnsi"/>
          <w:sz w:val="22"/>
          <w:vertAlign w:val="subscript"/>
        </w:rPr>
        <w:t>3</w:t>
      </w:r>
      <w:r w:rsidRPr="009B5FD2">
        <w:rPr>
          <w:rFonts w:asciiTheme="minorHAnsi" w:hAnsiTheme="minorHAnsi" w:cstheme="minorHAnsi"/>
          <w:sz w:val="22"/>
        </w:rPr>
        <w:t>), carbon monoxide (CO), or particulate matter (PM</w:t>
      </w:r>
      <w:r w:rsidRPr="009B5FD2">
        <w:rPr>
          <w:rFonts w:asciiTheme="minorHAnsi" w:hAnsiTheme="minorHAnsi" w:cstheme="minorHAnsi"/>
          <w:sz w:val="22"/>
          <w:vertAlign w:val="subscript"/>
        </w:rPr>
        <w:t>10</w:t>
      </w:r>
      <w:r w:rsidRPr="009B5FD2">
        <w:rPr>
          <w:rFonts w:asciiTheme="minorHAnsi" w:hAnsiTheme="minorHAnsi" w:cstheme="minorHAnsi"/>
          <w:sz w:val="22"/>
        </w:rPr>
        <w:t> and PM</w:t>
      </w:r>
      <w:r w:rsidRPr="009B5FD2">
        <w:rPr>
          <w:rFonts w:asciiTheme="minorHAnsi" w:hAnsiTheme="minorHAnsi" w:cstheme="minorHAnsi"/>
          <w:sz w:val="22"/>
          <w:vertAlign w:val="subscript"/>
        </w:rPr>
        <w:t>2.5</w:t>
      </w:r>
      <w:r w:rsidRPr="009B5FD2">
        <w:rPr>
          <w:rFonts w:asciiTheme="minorHAnsi" w:hAnsiTheme="minorHAnsi" w:cstheme="minorHAnsi"/>
          <w:sz w:val="22"/>
        </w:rPr>
        <w:t>).</w:t>
      </w:r>
      <w:r>
        <w:rPr>
          <w:rFonts w:asciiTheme="minorHAnsi" w:hAnsiTheme="minorHAnsi" w:cstheme="minorHAnsi"/>
          <w:sz w:val="22"/>
        </w:rPr>
        <w:t xml:space="preserve"> KIPDA finances projects that utilize the CMAQ program, however, air quality standards are currently under review by the EPA; consequently KIPDA is awaiting further guidance to determine if this measure will ever become applicable to the MPO.</w:t>
      </w:r>
    </w:p>
    <w:p w14:paraId="2DEEC2DC" w14:textId="77777777" w:rsidR="00691BE0" w:rsidRDefault="00691BE0">
      <w:pPr>
        <w:widowControl/>
        <w:autoSpaceDE/>
        <w:autoSpaceDN/>
        <w:adjustRightInd/>
        <w:spacing w:after="200" w:line="276" w:lineRule="auto"/>
        <w:rPr>
          <w:color w:val="4F81BD" w:themeColor="accent1"/>
          <w:sz w:val="28"/>
          <w:szCs w:val="28"/>
          <w:u w:val="single"/>
        </w:rPr>
      </w:pPr>
      <w:r>
        <w:rPr>
          <w:color w:val="4F81BD" w:themeColor="accent1"/>
          <w:sz w:val="28"/>
          <w:szCs w:val="28"/>
          <w:u w:val="single"/>
        </w:rPr>
        <w:br w:type="page"/>
      </w:r>
    </w:p>
    <w:p w14:paraId="3BB640F9" w14:textId="77777777" w:rsidR="00996A40" w:rsidRDefault="00691BE0" w:rsidP="00691BE0">
      <w:pPr>
        <w:widowControl/>
        <w:autoSpaceDE/>
        <w:autoSpaceDN/>
        <w:adjustRightInd/>
        <w:spacing w:after="200" w:line="276" w:lineRule="auto"/>
        <w:jc w:val="center"/>
        <w:rPr>
          <w:rFonts w:asciiTheme="majorHAnsi" w:eastAsiaTheme="majorEastAsia" w:hAnsiTheme="majorHAnsi" w:cstheme="majorBidi"/>
          <w:color w:val="4F81BD" w:themeColor="accent1"/>
          <w:sz w:val="28"/>
          <w:szCs w:val="28"/>
          <w:u w:val="single"/>
        </w:rPr>
      </w:pPr>
      <w:r>
        <w:rPr>
          <w:rFonts w:asciiTheme="majorHAnsi" w:hAnsiTheme="majorHAnsi"/>
          <w:b/>
          <w:smallCaps/>
        </w:rPr>
        <w:lastRenderedPageBreak/>
        <w:t>This Page Intentionally Left Blank.</w:t>
      </w:r>
      <w:r w:rsidR="00996A40">
        <w:rPr>
          <w:color w:val="4F81BD" w:themeColor="accent1"/>
          <w:sz w:val="28"/>
          <w:szCs w:val="28"/>
          <w:u w:val="single"/>
        </w:rPr>
        <w:br w:type="page"/>
      </w:r>
    </w:p>
    <w:p w14:paraId="59E75C22" w14:textId="77777777" w:rsidR="00A04126" w:rsidRPr="009D53C0" w:rsidRDefault="00A04126" w:rsidP="00A04126">
      <w:pPr>
        <w:pStyle w:val="Heading3"/>
        <w:spacing w:before="0"/>
        <w:jc w:val="both"/>
        <w:rPr>
          <w:i/>
          <w:smallCaps/>
          <w:color w:val="17365D" w:themeColor="text2" w:themeShade="BF"/>
          <w:sz w:val="32"/>
        </w:rPr>
      </w:pPr>
      <w:bookmarkStart w:id="35" w:name="_F3_-_Truck"/>
      <w:bookmarkStart w:id="36" w:name="_Toc513117802"/>
      <w:bookmarkEnd w:id="35"/>
      <w:r w:rsidRPr="009D53C0">
        <w:rPr>
          <w:i/>
          <w:smallCaps/>
          <w:color w:val="17365D" w:themeColor="text2" w:themeShade="BF"/>
          <w:sz w:val="32"/>
        </w:rPr>
        <w:lastRenderedPageBreak/>
        <w:t>FTA-Required Measures</w:t>
      </w:r>
      <w:bookmarkEnd w:id="36"/>
    </w:p>
    <w:p w14:paraId="1BC66FBA" w14:textId="77777777" w:rsidR="00A04126" w:rsidRPr="000E126F" w:rsidRDefault="00A04126" w:rsidP="00A04126">
      <w:pPr>
        <w:jc w:val="both"/>
        <w:rPr>
          <w:rFonts w:asciiTheme="minorHAnsi" w:hAnsiTheme="minorHAnsi" w:cstheme="minorHAnsi"/>
          <w:sz w:val="22"/>
        </w:rPr>
      </w:pPr>
      <w:r w:rsidRPr="000E126F">
        <w:rPr>
          <w:rFonts w:asciiTheme="minorHAnsi" w:hAnsiTheme="minorHAnsi" w:cstheme="minorHAnsi"/>
          <w:sz w:val="22"/>
        </w:rPr>
        <w:t>This</w:t>
      </w:r>
      <w:r>
        <w:rPr>
          <w:rFonts w:asciiTheme="minorHAnsi" w:hAnsiTheme="minorHAnsi" w:cstheme="minorHAnsi"/>
          <w:sz w:val="22"/>
        </w:rPr>
        <w:t xml:space="preserve"> section includes all four FTA performance measures that are required per federal regulation </w:t>
      </w:r>
      <w:hyperlink r:id="rId75" w:history="1">
        <w:r>
          <w:rPr>
            <w:rStyle w:val="Hyperlink"/>
            <w:rFonts w:ascii="Calibri" w:hAnsi="Calibri" w:cs="Calibri"/>
            <w:i/>
            <w:sz w:val="22"/>
            <w:szCs w:val="22"/>
          </w:rPr>
          <w:t xml:space="preserve">49 CFR </w:t>
        </w:r>
        <w:r w:rsidR="009F20FF">
          <w:rPr>
            <w:rStyle w:val="Hyperlink"/>
            <w:rFonts w:ascii="Calibri" w:hAnsi="Calibri" w:cs="Calibri"/>
            <w:i/>
            <w:sz w:val="22"/>
            <w:szCs w:val="22"/>
          </w:rPr>
          <w:t xml:space="preserve">Part </w:t>
        </w:r>
        <w:r>
          <w:rPr>
            <w:rStyle w:val="Hyperlink"/>
            <w:rFonts w:ascii="Calibri" w:hAnsi="Calibri" w:cs="Calibri"/>
            <w:i/>
            <w:sz w:val="22"/>
            <w:szCs w:val="22"/>
          </w:rPr>
          <w:t>625 and 49 CFR</w:t>
        </w:r>
        <w:r w:rsidR="009F20FF">
          <w:rPr>
            <w:rStyle w:val="Hyperlink"/>
            <w:rFonts w:ascii="Calibri" w:hAnsi="Calibri" w:cs="Calibri"/>
            <w:i/>
            <w:sz w:val="22"/>
            <w:szCs w:val="22"/>
          </w:rPr>
          <w:t xml:space="preserve"> Part</w:t>
        </w:r>
        <w:r>
          <w:rPr>
            <w:rStyle w:val="Hyperlink"/>
            <w:rFonts w:ascii="Calibri" w:hAnsi="Calibri" w:cs="Calibri"/>
            <w:i/>
            <w:sz w:val="22"/>
            <w:szCs w:val="22"/>
          </w:rPr>
          <w:t xml:space="preserve"> 630</w:t>
        </w:r>
      </w:hyperlink>
      <w:r>
        <w:rPr>
          <w:rFonts w:asciiTheme="minorHAnsi" w:hAnsiTheme="minorHAnsi" w:cstheme="minorHAnsi"/>
          <w:sz w:val="22"/>
        </w:rPr>
        <w:t>.</w:t>
      </w:r>
    </w:p>
    <w:p w14:paraId="26B8F136" w14:textId="77777777" w:rsidR="00810770" w:rsidRDefault="00810770" w:rsidP="00E64A79">
      <w:pPr>
        <w:jc w:val="both"/>
        <w:rPr>
          <w:rFonts w:asciiTheme="minorHAnsi" w:hAnsiTheme="minorHAnsi" w:cstheme="minorHAnsi"/>
          <w:sz w:val="22"/>
        </w:rPr>
      </w:pPr>
    </w:p>
    <w:p w14:paraId="200A78C4" w14:textId="77777777" w:rsidR="00A04126" w:rsidRDefault="00A04126" w:rsidP="00A04126">
      <w:pPr>
        <w:pStyle w:val="Heading5"/>
        <w:spacing w:before="0"/>
        <w:jc w:val="both"/>
        <w:rPr>
          <w:color w:val="4F81BD" w:themeColor="accent1"/>
          <w:sz w:val="20"/>
          <w:szCs w:val="28"/>
          <w:u w:val="single"/>
        </w:rPr>
      </w:pPr>
      <w:bookmarkStart w:id="37" w:name="_T2a_-_Percent"/>
      <w:bookmarkEnd w:id="37"/>
      <w:r>
        <w:rPr>
          <w:color w:val="4F81BD" w:themeColor="accent1"/>
          <w:sz w:val="28"/>
          <w:szCs w:val="28"/>
          <w:u w:val="single"/>
        </w:rPr>
        <w:t>T2a</w:t>
      </w:r>
      <w:r w:rsidRPr="00D944E2">
        <w:rPr>
          <w:color w:val="4F81BD" w:themeColor="accent1"/>
          <w:sz w:val="28"/>
          <w:szCs w:val="28"/>
          <w:u w:val="single"/>
        </w:rPr>
        <w:t xml:space="preserve"> </w:t>
      </w:r>
      <w:r w:rsidR="009D53C0">
        <w:rPr>
          <w:color w:val="4F81BD" w:themeColor="accent1"/>
          <w:sz w:val="28"/>
          <w:szCs w:val="28"/>
          <w:u w:val="single"/>
        </w:rPr>
        <w:t>-</w:t>
      </w:r>
      <w:r w:rsidRPr="00D944E2">
        <w:rPr>
          <w:color w:val="4F81BD" w:themeColor="accent1"/>
          <w:sz w:val="28"/>
          <w:szCs w:val="28"/>
          <w:u w:val="single"/>
        </w:rPr>
        <w:t xml:space="preserve"> </w:t>
      </w:r>
      <w:r>
        <w:rPr>
          <w:color w:val="4F81BD" w:themeColor="accent1"/>
          <w:sz w:val="28"/>
          <w:szCs w:val="28"/>
          <w:u w:val="single"/>
        </w:rPr>
        <w:t>Percent of Non-Revenue Service Vehicles Exceeding ULB</w:t>
      </w:r>
      <w:r w:rsidRPr="00502540">
        <w:rPr>
          <w:color w:val="4F81BD" w:themeColor="accent1"/>
          <w:sz w:val="20"/>
          <w:szCs w:val="28"/>
          <w:u w:val="single"/>
        </w:rPr>
        <w:t xml:space="preserve"> -</w:t>
      </w:r>
      <w:r>
        <w:rPr>
          <w:color w:val="4F81BD" w:themeColor="accent1"/>
          <w:sz w:val="20"/>
          <w:szCs w:val="28"/>
          <w:u w:val="single"/>
        </w:rPr>
        <w:t xml:space="preserve"> 625.43(a)</w:t>
      </w:r>
    </w:p>
    <w:p w14:paraId="4CC7AA01" w14:textId="77777777" w:rsidR="00C0611D" w:rsidRPr="00C0611D" w:rsidRDefault="00C0611D" w:rsidP="00C0611D">
      <w:pPr>
        <w:pStyle w:val="Heading5"/>
        <w:spacing w:before="0"/>
        <w:jc w:val="both"/>
        <w:rPr>
          <w:color w:val="4F81BD" w:themeColor="accent1"/>
          <w:sz w:val="20"/>
          <w:szCs w:val="28"/>
          <w:u w:val="single"/>
        </w:rPr>
      </w:pPr>
      <w:bookmarkStart w:id="38" w:name="_T2b_-_Percent"/>
      <w:bookmarkEnd w:id="38"/>
      <w:r>
        <w:rPr>
          <w:color w:val="4F81BD" w:themeColor="accent1"/>
          <w:sz w:val="28"/>
          <w:szCs w:val="28"/>
          <w:u w:val="single"/>
        </w:rPr>
        <w:t>T2b</w:t>
      </w:r>
      <w:r w:rsidRPr="00D944E2">
        <w:rPr>
          <w:color w:val="4F81BD" w:themeColor="accent1"/>
          <w:sz w:val="28"/>
          <w:szCs w:val="28"/>
          <w:u w:val="single"/>
        </w:rPr>
        <w:t xml:space="preserve"> </w:t>
      </w:r>
      <w:r w:rsidR="009D53C0">
        <w:rPr>
          <w:color w:val="4F81BD" w:themeColor="accent1"/>
          <w:sz w:val="28"/>
          <w:szCs w:val="28"/>
          <w:u w:val="single"/>
        </w:rPr>
        <w:t>-</w:t>
      </w:r>
      <w:r w:rsidRPr="00D944E2">
        <w:rPr>
          <w:color w:val="4F81BD" w:themeColor="accent1"/>
          <w:sz w:val="28"/>
          <w:szCs w:val="28"/>
          <w:u w:val="single"/>
        </w:rPr>
        <w:t xml:space="preserve"> </w:t>
      </w:r>
      <w:r>
        <w:rPr>
          <w:color w:val="4F81BD" w:themeColor="accent1"/>
          <w:sz w:val="28"/>
          <w:szCs w:val="28"/>
          <w:u w:val="single"/>
        </w:rPr>
        <w:t>Percent of Revenue Vehicles Exceeding ULB</w:t>
      </w:r>
      <w:r w:rsidRPr="00502540">
        <w:rPr>
          <w:color w:val="4F81BD" w:themeColor="accent1"/>
          <w:sz w:val="20"/>
          <w:szCs w:val="28"/>
          <w:u w:val="single"/>
        </w:rPr>
        <w:t xml:space="preserve"> -</w:t>
      </w:r>
      <w:r>
        <w:rPr>
          <w:color w:val="4F81BD" w:themeColor="accent1"/>
          <w:sz w:val="20"/>
          <w:szCs w:val="28"/>
          <w:u w:val="single"/>
        </w:rPr>
        <w:t xml:space="preserve"> 625.43(b)</w:t>
      </w:r>
    </w:p>
    <w:p w14:paraId="22D1C80C" w14:textId="77777777" w:rsidR="00A04126" w:rsidRPr="0067181E" w:rsidRDefault="00A04126" w:rsidP="00A04126">
      <w:pPr>
        <w:pStyle w:val="Heading6"/>
        <w:spacing w:before="0"/>
        <w:jc w:val="both"/>
        <w:rPr>
          <w:b/>
        </w:rPr>
      </w:pPr>
      <w:r w:rsidRPr="0067181E">
        <w:rPr>
          <w:b/>
          <w:color w:val="365F91" w:themeColor="accent1" w:themeShade="BF"/>
        </w:rPr>
        <w:t>Detailed Description</w:t>
      </w:r>
    </w:p>
    <w:p w14:paraId="64F44C79" w14:textId="72732E6B" w:rsidR="002941D3" w:rsidRDefault="00C0611D" w:rsidP="002941D3">
      <w:pPr>
        <w:jc w:val="both"/>
        <w:rPr>
          <w:rFonts w:asciiTheme="minorHAnsi" w:hAnsiTheme="minorHAnsi" w:cstheme="minorHAnsi"/>
          <w:sz w:val="22"/>
        </w:rPr>
      </w:pPr>
      <w:r>
        <w:rPr>
          <w:rFonts w:asciiTheme="minorHAnsi" w:hAnsiTheme="minorHAnsi" w:cstheme="minorHAnsi"/>
          <w:sz w:val="22"/>
        </w:rPr>
        <w:t xml:space="preserve">These </w:t>
      </w:r>
      <w:r w:rsidR="002941D3" w:rsidRPr="00BC4389">
        <w:rPr>
          <w:rFonts w:asciiTheme="minorHAnsi" w:hAnsiTheme="minorHAnsi" w:cstheme="minorHAnsi"/>
          <w:sz w:val="22"/>
        </w:rPr>
        <w:t>performance measure</w:t>
      </w:r>
      <w:r>
        <w:rPr>
          <w:rFonts w:asciiTheme="minorHAnsi" w:hAnsiTheme="minorHAnsi" w:cstheme="minorHAnsi"/>
          <w:sz w:val="22"/>
        </w:rPr>
        <w:t>s</w:t>
      </w:r>
      <w:r w:rsidR="002941D3" w:rsidRPr="00BC4389">
        <w:rPr>
          <w:rFonts w:asciiTheme="minorHAnsi" w:hAnsiTheme="minorHAnsi" w:cstheme="minorHAnsi"/>
          <w:sz w:val="22"/>
        </w:rPr>
        <w:t xml:space="preserve"> </w:t>
      </w:r>
      <w:r>
        <w:rPr>
          <w:rFonts w:asciiTheme="minorHAnsi" w:hAnsiTheme="minorHAnsi" w:cstheme="minorHAnsi"/>
          <w:sz w:val="22"/>
        </w:rPr>
        <w:t>seek</w:t>
      </w:r>
      <w:r w:rsidR="002941D3" w:rsidRPr="00BC4389">
        <w:rPr>
          <w:rFonts w:asciiTheme="minorHAnsi" w:hAnsiTheme="minorHAnsi" w:cstheme="minorHAnsi"/>
          <w:sz w:val="22"/>
        </w:rPr>
        <w:t xml:space="preserve"> to </w:t>
      </w:r>
      <w:r w:rsidR="002941D3">
        <w:rPr>
          <w:rFonts w:asciiTheme="minorHAnsi" w:hAnsiTheme="minorHAnsi" w:cstheme="minorHAnsi"/>
          <w:sz w:val="22"/>
        </w:rPr>
        <w:t>reduce the pe</w:t>
      </w:r>
      <w:r>
        <w:rPr>
          <w:rFonts w:asciiTheme="minorHAnsi" w:hAnsiTheme="minorHAnsi" w:cstheme="minorHAnsi"/>
          <w:sz w:val="22"/>
        </w:rPr>
        <w:t>rcent of TARC’s transit fleet, both</w:t>
      </w:r>
      <w:r w:rsidR="002941D3">
        <w:rPr>
          <w:rFonts w:asciiTheme="minorHAnsi" w:hAnsiTheme="minorHAnsi" w:cstheme="minorHAnsi"/>
          <w:sz w:val="22"/>
        </w:rPr>
        <w:t xml:space="preserve"> non-revenue</w:t>
      </w:r>
      <w:r w:rsidR="0063159E">
        <w:rPr>
          <w:rFonts w:asciiTheme="minorHAnsi" w:hAnsiTheme="minorHAnsi" w:cstheme="minorHAnsi"/>
          <w:sz w:val="22"/>
        </w:rPr>
        <w:t xml:space="preserve"> service vehicles (equipment)</w:t>
      </w:r>
      <w:r>
        <w:rPr>
          <w:rFonts w:asciiTheme="minorHAnsi" w:hAnsiTheme="minorHAnsi" w:cstheme="minorHAnsi"/>
          <w:sz w:val="22"/>
        </w:rPr>
        <w:t xml:space="preserve"> and revenue vehicles (rolling stock)</w:t>
      </w:r>
      <w:r w:rsidR="0063159E">
        <w:rPr>
          <w:rFonts w:asciiTheme="minorHAnsi" w:hAnsiTheme="minorHAnsi" w:cstheme="minorHAnsi"/>
          <w:sz w:val="22"/>
        </w:rPr>
        <w:t>, that</w:t>
      </w:r>
      <w:r>
        <w:rPr>
          <w:rFonts w:asciiTheme="minorHAnsi" w:hAnsiTheme="minorHAnsi" w:cstheme="minorHAnsi"/>
          <w:sz w:val="22"/>
        </w:rPr>
        <w:t xml:space="preserve"> are</w:t>
      </w:r>
      <w:r w:rsidR="002941D3">
        <w:rPr>
          <w:rFonts w:asciiTheme="minorHAnsi" w:hAnsiTheme="minorHAnsi" w:cstheme="minorHAnsi"/>
          <w:sz w:val="22"/>
        </w:rPr>
        <w:t xml:space="preserve"> classified as above the useful life benchmark</w:t>
      </w:r>
      <w:r w:rsidR="00F107BA">
        <w:rPr>
          <w:rFonts w:asciiTheme="minorHAnsi" w:hAnsiTheme="minorHAnsi" w:cstheme="minorHAnsi"/>
          <w:sz w:val="22"/>
        </w:rPr>
        <w:t xml:space="preserve"> (ULB)</w:t>
      </w:r>
      <w:r w:rsidR="002941D3">
        <w:rPr>
          <w:rFonts w:asciiTheme="minorHAnsi" w:hAnsiTheme="minorHAnsi" w:cstheme="minorHAnsi"/>
          <w:sz w:val="22"/>
        </w:rPr>
        <w:t>. Th</w:t>
      </w:r>
      <w:r>
        <w:rPr>
          <w:rFonts w:asciiTheme="minorHAnsi" w:hAnsiTheme="minorHAnsi" w:cstheme="minorHAnsi"/>
          <w:sz w:val="22"/>
        </w:rPr>
        <w:t>ese</w:t>
      </w:r>
      <w:r w:rsidR="002941D3">
        <w:rPr>
          <w:rFonts w:asciiTheme="minorHAnsi" w:hAnsiTheme="minorHAnsi" w:cstheme="minorHAnsi"/>
          <w:sz w:val="22"/>
        </w:rPr>
        <w:t xml:space="preserve"> </w:t>
      </w:r>
      <w:r w:rsidR="0063159E">
        <w:rPr>
          <w:rFonts w:asciiTheme="minorHAnsi" w:hAnsiTheme="minorHAnsi" w:cstheme="minorHAnsi"/>
          <w:sz w:val="22"/>
        </w:rPr>
        <w:t>measure</w:t>
      </w:r>
      <w:r>
        <w:rPr>
          <w:rFonts w:asciiTheme="minorHAnsi" w:hAnsiTheme="minorHAnsi" w:cstheme="minorHAnsi"/>
          <w:sz w:val="22"/>
        </w:rPr>
        <w:t>s</w:t>
      </w:r>
      <w:r w:rsidR="0063159E">
        <w:rPr>
          <w:rFonts w:asciiTheme="minorHAnsi" w:hAnsiTheme="minorHAnsi" w:cstheme="minorHAnsi"/>
          <w:sz w:val="22"/>
        </w:rPr>
        <w:t xml:space="preserve"> </w:t>
      </w:r>
      <w:r>
        <w:rPr>
          <w:rFonts w:asciiTheme="minorHAnsi" w:hAnsiTheme="minorHAnsi" w:cstheme="minorHAnsi"/>
          <w:sz w:val="22"/>
        </w:rPr>
        <w:t>are</w:t>
      </w:r>
      <w:r w:rsidR="002941D3">
        <w:rPr>
          <w:rFonts w:asciiTheme="minorHAnsi" w:hAnsiTheme="minorHAnsi" w:cstheme="minorHAnsi"/>
          <w:sz w:val="22"/>
        </w:rPr>
        <w:t xml:space="preserve"> </w:t>
      </w:r>
      <w:r w:rsidR="002941D3" w:rsidRPr="00BC4389">
        <w:rPr>
          <w:rFonts w:asciiTheme="minorHAnsi" w:hAnsiTheme="minorHAnsi" w:cstheme="minorHAnsi"/>
          <w:sz w:val="22"/>
        </w:rPr>
        <w:t>primarily a</w:t>
      </w:r>
      <w:r w:rsidR="002941D3">
        <w:rPr>
          <w:rFonts w:asciiTheme="minorHAnsi" w:hAnsiTheme="minorHAnsi" w:cstheme="minorHAnsi"/>
          <w:sz w:val="22"/>
        </w:rPr>
        <w:t xml:space="preserve"> maintenance component, ensuring transit vehicles are in a state of good repair.</w:t>
      </w:r>
    </w:p>
    <w:p w14:paraId="0B26AF2D" w14:textId="77777777" w:rsidR="007F1BF8" w:rsidRDefault="007F1BF8" w:rsidP="002941D3">
      <w:pPr>
        <w:jc w:val="both"/>
        <w:rPr>
          <w:rFonts w:asciiTheme="minorHAnsi" w:hAnsiTheme="minorHAnsi" w:cstheme="minorHAnsi"/>
          <w:sz w:val="22"/>
        </w:rPr>
      </w:pPr>
    </w:p>
    <w:p w14:paraId="661B166E" w14:textId="77777777" w:rsidR="002941D3" w:rsidRPr="0063159E" w:rsidRDefault="002941D3" w:rsidP="002941D3">
      <w:pPr>
        <w:pStyle w:val="Heading6"/>
        <w:spacing w:before="0"/>
        <w:jc w:val="both"/>
        <w:rPr>
          <w:b/>
          <w:color w:val="365F91" w:themeColor="accent1" w:themeShade="BF"/>
        </w:rPr>
      </w:pPr>
      <w:r w:rsidRPr="0063159E">
        <w:rPr>
          <w:b/>
          <w:color w:val="365F91" w:themeColor="accent1" w:themeShade="BF"/>
        </w:rPr>
        <w:t>Data Sources and Review Frequency</w:t>
      </w:r>
    </w:p>
    <w:p w14:paraId="383865EF" w14:textId="77777777" w:rsidR="002941D3" w:rsidRDefault="002941D3" w:rsidP="00CB384A">
      <w:pPr>
        <w:pStyle w:val="ListParagraph"/>
        <w:numPr>
          <w:ilvl w:val="0"/>
          <w:numId w:val="7"/>
        </w:numPr>
        <w:jc w:val="both"/>
        <w:rPr>
          <w:rFonts w:asciiTheme="minorHAnsi" w:hAnsiTheme="minorHAnsi" w:cstheme="minorHAnsi"/>
          <w:sz w:val="22"/>
        </w:rPr>
      </w:pPr>
      <w:r>
        <w:rPr>
          <w:rFonts w:asciiTheme="minorHAnsi" w:hAnsiTheme="minorHAnsi" w:cstheme="minorHAnsi"/>
          <w:sz w:val="22"/>
        </w:rPr>
        <w:t>Age of transit fleet, percent above the useful life: TARC</w:t>
      </w:r>
    </w:p>
    <w:p w14:paraId="66AB51D8" w14:textId="77777777" w:rsidR="002941D3" w:rsidRPr="00AB1270" w:rsidRDefault="002941D3" w:rsidP="00CB384A">
      <w:pPr>
        <w:pStyle w:val="ListParagraph"/>
        <w:numPr>
          <w:ilvl w:val="1"/>
          <w:numId w:val="7"/>
        </w:numPr>
        <w:jc w:val="both"/>
        <w:rPr>
          <w:rFonts w:asciiTheme="minorHAnsi" w:hAnsiTheme="minorHAnsi" w:cstheme="minorHAnsi"/>
          <w:sz w:val="22"/>
        </w:rPr>
      </w:pPr>
      <w:r>
        <w:rPr>
          <w:rFonts w:asciiTheme="minorHAnsi" w:hAnsiTheme="minorHAnsi" w:cstheme="minorHAnsi"/>
          <w:sz w:val="22"/>
        </w:rPr>
        <w:t>This data is available on an ongoing basis, thus it will be updated yearly.</w:t>
      </w:r>
    </w:p>
    <w:p w14:paraId="556FCB5F" w14:textId="77777777" w:rsidR="00746C62" w:rsidRPr="00174DDC" w:rsidRDefault="00746C62" w:rsidP="00746C62">
      <w:pPr>
        <w:jc w:val="both"/>
        <w:rPr>
          <w:rFonts w:asciiTheme="minorHAnsi" w:hAnsiTheme="minorHAnsi" w:cstheme="minorHAnsi"/>
          <w:sz w:val="22"/>
        </w:rPr>
      </w:pPr>
    </w:p>
    <w:p w14:paraId="3CD9D7AD" w14:textId="77777777" w:rsidR="00746C62" w:rsidRPr="0063159E" w:rsidRDefault="00746C62" w:rsidP="00746C62">
      <w:pPr>
        <w:pStyle w:val="Heading6"/>
        <w:spacing w:before="0"/>
        <w:jc w:val="both"/>
        <w:rPr>
          <w:b/>
          <w:color w:val="365F91" w:themeColor="accent1" w:themeShade="BF"/>
        </w:rPr>
      </w:pPr>
      <w:r w:rsidRPr="0063159E">
        <w:rPr>
          <w:b/>
          <w:color w:val="365F91" w:themeColor="accent1" w:themeShade="BF"/>
        </w:rPr>
        <w:t>Historical Data</w:t>
      </w:r>
    </w:p>
    <w:p w14:paraId="0C33CB5D" w14:textId="4E5A51ED" w:rsidR="00746C62" w:rsidRPr="00F107BA" w:rsidRDefault="002F4EF0" w:rsidP="00746C62">
      <w:pPr>
        <w:jc w:val="both"/>
        <w:rPr>
          <w:rFonts w:asciiTheme="minorHAnsi" w:hAnsiTheme="minorHAnsi" w:cstheme="minorHAnsi"/>
          <w:sz w:val="22"/>
        </w:rPr>
      </w:pPr>
      <w:r>
        <w:rPr>
          <w:rFonts w:asciiTheme="minorHAnsi" w:hAnsiTheme="minorHAnsi" w:cstheme="minorHAnsi"/>
          <w:sz w:val="22"/>
        </w:rPr>
        <w:t>The a</w:t>
      </w:r>
      <w:r w:rsidR="003B7BEB">
        <w:rPr>
          <w:rFonts w:asciiTheme="minorHAnsi" w:hAnsiTheme="minorHAnsi" w:cstheme="minorHAnsi"/>
          <w:sz w:val="22"/>
        </w:rPr>
        <w:t>vaila</w:t>
      </w:r>
      <w:r>
        <w:rPr>
          <w:rFonts w:asciiTheme="minorHAnsi" w:hAnsiTheme="minorHAnsi" w:cstheme="minorHAnsi"/>
          <w:sz w:val="22"/>
        </w:rPr>
        <w:t>bility of historical data of this type varies</w:t>
      </w:r>
      <w:r w:rsidR="00A9170D">
        <w:rPr>
          <w:rFonts w:asciiTheme="minorHAnsi" w:hAnsiTheme="minorHAnsi" w:cstheme="minorHAnsi"/>
          <w:sz w:val="22"/>
        </w:rPr>
        <w:t xml:space="preserve">. </w:t>
      </w:r>
      <w:r w:rsidR="00B14EAD" w:rsidRPr="00F107BA">
        <w:rPr>
          <w:rFonts w:asciiTheme="minorHAnsi" w:hAnsiTheme="minorHAnsi" w:cstheme="minorHAnsi"/>
          <w:sz w:val="22"/>
        </w:rPr>
        <w:t>Data regarding the age and m</w:t>
      </w:r>
      <w:r w:rsidR="00222D18">
        <w:rPr>
          <w:rFonts w:asciiTheme="minorHAnsi" w:hAnsiTheme="minorHAnsi" w:cstheme="minorHAnsi"/>
          <w:sz w:val="22"/>
        </w:rPr>
        <w:t>ileage of the transit fleet</w:t>
      </w:r>
      <w:r w:rsidR="00B14EAD" w:rsidRPr="00F107BA">
        <w:rPr>
          <w:rFonts w:asciiTheme="minorHAnsi" w:hAnsiTheme="minorHAnsi" w:cstheme="minorHAnsi"/>
          <w:sz w:val="22"/>
        </w:rPr>
        <w:t xml:space="preserve"> exists, but</w:t>
      </w:r>
      <w:r w:rsidR="003B7BEB">
        <w:rPr>
          <w:rFonts w:asciiTheme="minorHAnsi" w:hAnsiTheme="minorHAnsi" w:cstheme="minorHAnsi"/>
          <w:sz w:val="22"/>
        </w:rPr>
        <w:t xml:space="preserve"> </w:t>
      </w:r>
      <w:r w:rsidR="00F107BA" w:rsidRPr="00F107BA">
        <w:rPr>
          <w:rFonts w:asciiTheme="minorHAnsi" w:hAnsiTheme="minorHAnsi" w:cstheme="minorHAnsi"/>
          <w:sz w:val="22"/>
        </w:rPr>
        <w:t xml:space="preserve">the </w:t>
      </w:r>
      <w:r w:rsidR="00222D18">
        <w:rPr>
          <w:rFonts w:asciiTheme="minorHAnsi" w:hAnsiTheme="minorHAnsi" w:cstheme="minorHAnsi"/>
          <w:sz w:val="22"/>
        </w:rPr>
        <w:t>percentage</w:t>
      </w:r>
      <w:r>
        <w:rPr>
          <w:rFonts w:asciiTheme="minorHAnsi" w:hAnsiTheme="minorHAnsi" w:cstheme="minorHAnsi"/>
          <w:sz w:val="22"/>
        </w:rPr>
        <w:t xml:space="preserve"> of</w:t>
      </w:r>
      <w:r w:rsidR="003B7BEB">
        <w:rPr>
          <w:rFonts w:asciiTheme="minorHAnsi" w:hAnsiTheme="minorHAnsi" w:cstheme="minorHAnsi"/>
          <w:sz w:val="22"/>
        </w:rPr>
        <w:t xml:space="preserve"> all types of vehicles </w:t>
      </w:r>
      <w:r w:rsidR="00F107BA" w:rsidRPr="00F107BA">
        <w:rPr>
          <w:rFonts w:asciiTheme="minorHAnsi" w:hAnsiTheme="minorHAnsi" w:cstheme="minorHAnsi"/>
          <w:sz w:val="22"/>
        </w:rPr>
        <w:t xml:space="preserve">below the ULB </w:t>
      </w:r>
      <w:r w:rsidR="00B14EAD" w:rsidRPr="00F107BA">
        <w:rPr>
          <w:rFonts w:asciiTheme="minorHAnsi" w:hAnsiTheme="minorHAnsi" w:cstheme="minorHAnsi"/>
          <w:sz w:val="22"/>
        </w:rPr>
        <w:t>w</w:t>
      </w:r>
      <w:r w:rsidR="00F107BA" w:rsidRPr="00F107BA">
        <w:rPr>
          <w:rFonts w:asciiTheme="minorHAnsi" w:hAnsiTheme="minorHAnsi" w:cstheme="minorHAnsi"/>
          <w:sz w:val="22"/>
        </w:rPr>
        <w:t>as</w:t>
      </w:r>
      <w:r w:rsidR="00B14EAD" w:rsidRPr="00F107BA">
        <w:rPr>
          <w:rFonts w:asciiTheme="minorHAnsi" w:hAnsiTheme="minorHAnsi" w:cstheme="minorHAnsi"/>
          <w:sz w:val="22"/>
        </w:rPr>
        <w:t xml:space="preserve"> </w:t>
      </w:r>
      <w:r w:rsidR="003B7BEB">
        <w:rPr>
          <w:rFonts w:asciiTheme="minorHAnsi" w:hAnsiTheme="minorHAnsi" w:cstheme="minorHAnsi"/>
          <w:sz w:val="22"/>
        </w:rPr>
        <w:t xml:space="preserve">not </w:t>
      </w:r>
      <w:r w:rsidR="00B14EAD" w:rsidRPr="00F107BA">
        <w:rPr>
          <w:rFonts w:asciiTheme="minorHAnsi" w:hAnsiTheme="minorHAnsi" w:cstheme="minorHAnsi"/>
          <w:sz w:val="22"/>
        </w:rPr>
        <w:t xml:space="preserve">calculated </w:t>
      </w:r>
      <w:r w:rsidR="00F107BA" w:rsidRPr="00F107BA">
        <w:rPr>
          <w:rFonts w:asciiTheme="minorHAnsi" w:hAnsiTheme="minorHAnsi" w:cstheme="minorHAnsi"/>
          <w:sz w:val="22"/>
        </w:rPr>
        <w:t>historically.</w:t>
      </w:r>
    </w:p>
    <w:p w14:paraId="3A0D5526" w14:textId="77777777" w:rsidR="00746C62" w:rsidRPr="00174DDC" w:rsidRDefault="00746C62" w:rsidP="00746C62">
      <w:pPr>
        <w:jc w:val="both"/>
        <w:rPr>
          <w:rFonts w:asciiTheme="minorHAnsi" w:hAnsiTheme="minorHAnsi" w:cstheme="minorHAnsi"/>
          <w:sz w:val="22"/>
        </w:rPr>
      </w:pPr>
    </w:p>
    <w:p w14:paraId="2C886CA5" w14:textId="77777777" w:rsidR="00AB3A6A" w:rsidRPr="0063159E" w:rsidRDefault="00AB3A6A" w:rsidP="00AB3A6A">
      <w:pPr>
        <w:pStyle w:val="Heading6"/>
        <w:spacing w:before="0"/>
        <w:jc w:val="both"/>
        <w:rPr>
          <w:b/>
          <w:color w:val="365F91" w:themeColor="accent1" w:themeShade="BF"/>
        </w:rPr>
      </w:pPr>
      <w:r>
        <w:rPr>
          <w:b/>
          <w:color w:val="365F91" w:themeColor="accent1" w:themeShade="BF"/>
        </w:rPr>
        <w:t>Baseline</w:t>
      </w:r>
      <w:r w:rsidRPr="0063159E">
        <w:rPr>
          <w:b/>
          <w:color w:val="365F91" w:themeColor="accent1" w:themeShade="BF"/>
        </w:rPr>
        <w:t xml:space="preserve"> Data</w:t>
      </w:r>
    </w:p>
    <w:p w14:paraId="08BCC79E" w14:textId="7D9B3A8D" w:rsidR="000F770C" w:rsidRPr="00955247" w:rsidRDefault="003B7BEB" w:rsidP="000F770C">
      <w:pPr>
        <w:jc w:val="both"/>
        <w:rPr>
          <w:rFonts w:asciiTheme="minorHAnsi" w:hAnsiTheme="minorHAnsi" w:cstheme="minorHAnsi"/>
          <w:sz w:val="22"/>
        </w:rPr>
      </w:pPr>
      <w:r>
        <w:rPr>
          <w:rFonts w:asciiTheme="minorHAnsi" w:hAnsiTheme="minorHAnsi" w:cstheme="minorHAnsi"/>
          <w:sz w:val="22"/>
        </w:rPr>
        <w:t>KIPDA Staff use fleet data provided by TARC Staff to calculate the baseline condition.</w:t>
      </w:r>
    </w:p>
    <w:p w14:paraId="4D42AB6D" w14:textId="77777777" w:rsidR="00B55995" w:rsidRDefault="00B55995" w:rsidP="002941D3">
      <w:pPr>
        <w:jc w:val="both"/>
        <w:rPr>
          <w:rFonts w:asciiTheme="minorHAnsi" w:hAnsiTheme="minorHAnsi" w:cstheme="minorHAnsi"/>
          <w:sz w:val="22"/>
        </w:rPr>
      </w:pPr>
    </w:p>
    <w:p w14:paraId="11B742D3" w14:textId="3E37C2A3" w:rsidR="00B55995" w:rsidRPr="0063159E" w:rsidRDefault="00D240EB" w:rsidP="00B55995">
      <w:pPr>
        <w:pStyle w:val="Heading6"/>
        <w:spacing w:before="0"/>
        <w:jc w:val="both"/>
        <w:rPr>
          <w:b/>
          <w:color w:val="365F91" w:themeColor="accent1" w:themeShade="BF"/>
        </w:rPr>
      </w:pPr>
      <w:r>
        <w:rPr>
          <w:b/>
          <w:color w:val="365F91" w:themeColor="accent1" w:themeShade="BF"/>
        </w:rPr>
        <w:t xml:space="preserve">Transit Agency </w:t>
      </w:r>
      <w:r w:rsidR="00B55995" w:rsidRPr="0063159E">
        <w:rPr>
          <w:b/>
          <w:color w:val="365F91" w:themeColor="accent1" w:themeShade="BF"/>
        </w:rPr>
        <w:t>Targets</w:t>
      </w:r>
    </w:p>
    <w:p w14:paraId="5A2801F1" w14:textId="639F2F3E" w:rsidR="00B55995" w:rsidRDefault="00D240EB" w:rsidP="00D240EB">
      <w:pPr>
        <w:pStyle w:val="ListParagraph"/>
        <w:numPr>
          <w:ilvl w:val="0"/>
          <w:numId w:val="11"/>
        </w:numPr>
        <w:jc w:val="both"/>
        <w:rPr>
          <w:rFonts w:asciiTheme="minorHAnsi" w:hAnsiTheme="minorHAnsi" w:cstheme="minorHAnsi"/>
          <w:sz w:val="22"/>
        </w:rPr>
      </w:pPr>
      <w:r>
        <w:rPr>
          <w:rFonts w:asciiTheme="minorHAnsi" w:hAnsiTheme="minorHAnsi" w:cstheme="minorHAnsi"/>
          <w:sz w:val="22"/>
        </w:rPr>
        <w:t>TARC: Transit Authority of River City</w:t>
      </w:r>
    </w:p>
    <w:tbl>
      <w:tblPr>
        <w:tblStyle w:val="TableGrid"/>
        <w:tblW w:w="0" w:type="auto"/>
        <w:jc w:val="center"/>
        <w:tblLook w:val="04A0" w:firstRow="1" w:lastRow="0" w:firstColumn="1" w:lastColumn="0" w:noHBand="0" w:noVBand="1"/>
      </w:tblPr>
      <w:tblGrid>
        <w:gridCol w:w="2309"/>
        <w:gridCol w:w="6390"/>
      </w:tblGrid>
      <w:tr w:rsidR="00D240EB" w14:paraId="6CBCDA64" w14:textId="77777777" w:rsidTr="00B4613F">
        <w:trPr>
          <w:trHeight w:val="368"/>
          <w:jc w:val="center"/>
        </w:trPr>
        <w:tc>
          <w:tcPr>
            <w:tcW w:w="2309" w:type="dxa"/>
            <w:vAlign w:val="center"/>
          </w:tcPr>
          <w:p w14:paraId="00B710DD" w14:textId="058C4943" w:rsidR="00D240EB" w:rsidRPr="00D240EB" w:rsidRDefault="00D240EB" w:rsidP="00D240EB">
            <w:pPr>
              <w:rPr>
                <w:rFonts w:asciiTheme="minorHAnsi" w:hAnsiTheme="minorHAnsi" w:cstheme="minorHAnsi"/>
                <w:b/>
                <w:sz w:val="22"/>
              </w:rPr>
            </w:pPr>
            <w:r w:rsidRPr="00D240EB">
              <w:rPr>
                <w:rFonts w:asciiTheme="minorHAnsi" w:hAnsiTheme="minorHAnsi" w:cstheme="minorHAnsi"/>
                <w:b/>
                <w:sz w:val="22"/>
              </w:rPr>
              <w:t>Class</w:t>
            </w:r>
          </w:p>
        </w:tc>
        <w:tc>
          <w:tcPr>
            <w:tcW w:w="6390" w:type="dxa"/>
            <w:vAlign w:val="center"/>
          </w:tcPr>
          <w:p w14:paraId="0A0E96D3" w14:textId="6CCC9B19" w:rsidR="00D240EB" w:rsidRPr="00D240EB" w:rsidRDefault="00D240EB" w:rsidP="00D240EB">
            <w:pPr>
              <w:rPr>
                <w:rFonts w:asciiTheme="minorHAnsi" w:hAnsiTheme="minorHAnsi" w:cstheme="minorHAnsi"/>
                <w:b/>
                <w:sz w:val="22"/>
              </w:rPr>
            </w:pPr>
            <w:r w:rsidRPr="00D240EB">
              <w:rPr>
                <w:rFonts w:asciiTheme="minorHAnsi" w:hAnsiTheme="minorHAnsi" w:cstheme="minorHAnsi"/>
                <w:b/>
                <w:sz w:val="22"/>
              </w:rPr>
              <w:t>Performance Target</w:t>
            </w:r>
          </w:p>
        </w:tc>
      </w:tr>
      <w:tr w:rsidR="00D240EB" w14:paraId="6EDA6F91" w14:textId="77777777" w:rsidTr="00B4613F">
        <w:trPr>
          <w:trHeight w:val="350"/>
          <w:jc w:val="center"/>
        </w:trPr>
        <w:tc>
          <w:tcPr>
            <w:tcW w:w="2309" w:type="dxa"/>
            <w:vAlign w:val="center"/>
          </w:tcPr>
          <w:p w14:paraId="4B9C624A" w14:textId="6FDAEB4C" w:rsidR="00D240EB" w:rsidRPr="00B4613F" w:rsidRDefault="00D240EB" w:rsidP="00D240EB">
            <w:pPr>
              <w:rPr>
                <w:rFonts w:asciiTheme="minorHAnsi" w:hAnsiTheme="minorHAnsi" w:cstheme="minorHAnsi"/>
                <w:sz w:val="22"/>
              </w:rPr>
            </w:pPr>
            <w:r w:rsidRPr="00B4613F">
              <w:rPr>
                <w:rFonts w:asciiTheme="minorHAnsi" w:hAnsiTheme="minorHAnsi" w:cstheme="minorHAnsi"/>
                <w:sz w:val="22"/>
              </w:rPr>
              <w:t xml:space="preserve">Automobile </w:t>
            </w:r>
          </w:p>
        </w:tc>
        <w:tc>
          <w:tcPr>
            <w:tcW w:w="6390" w:type="dxa"/>
            <w:vAlign w:val="center"/>
          </w:tcPr>
          <w:p w14:paraId="49737EF6" w14:textId="0040217A" w:rsidR="00D240EB" w:rsidRPr="00B4613F" w:rsidRDefault="00D240EB" w:rsidP="00D240EB">
            <w:pPr>
              <w:rPr>
                <w:rFonts w:asciiTheme="minorHAnsi" w:hAnsiTheme="minorHAnsi" w:cstheme="minorHAnsi"/>
                <w:sz w:val="22"/>
              </w:rPr>
            </w:pPr>
            <w:r w:rsidRPr="00B4613F">
              <w:rPr>
                <w:rFonts w:asciiTheme="minorHAnsi" w:hAnsiTheme="minorHAnsi" w:cstheme="minorHAnsi"/>
                <w:sz w:val="22"/>
              </w:rPr>
              <w:t xml:space="preserve">≤ </w:t>
            </w:r>
            <w:r w:rsidR="003B7BEB">
              <w:rPr>
                <w:rFonts w:asciiTheme="minorHAnsi" w:hAnsiTheme="minorHAnsi" w:cstheme="minorHAnsi"/>
                <w:sz w:val="22"/>
              </w:rPr>
              <w:t>25</w:t>
            </w:r>
            <w:r w:rsidRPr="00B4613F">
              <w:rPr>
                <w:rFonts w:asciiTheme="minorHAnsi" w:hAnsiTheme="minorHAnsi" w:cstheme="minorHAnsi"/>
                <w:sz w:val="22"/>
              </w:rPr>
              <w:t>% of non-revenue service vehicles exceed default</w:t>
            </w:r>
            <w:r w:rsidR="00B4613F" w:rsidRPr="00B4613F">
              <w:rPr>
                <w:rFonts w:asciiTheme="minorHAnsi" w:hAnsiTheme="minorHAnsi" w:cstheme="minorHAnsi"/>
                <w:sz w:val="22"/>
              </w:rPr>
              <w:t xml:space="preserve"> ULB of 8 years</w:t>
            </w:r>
          </w:p>
        </w:tc>
      </w:tr>
      <w:tr w:rsidR="00D240EB" w14:paraId="194269C1" w14:textId="77777777" w:rsidTr="00B4613F">
        <w:trPr>
          <w:trHeight w:val="350"/>
          <w:jc w:val="center"/>
        </w:trPr>
        <w:tc>
          <w:tcPr>
            <w:tcW w:w="2309" w:type="dxa"/>
            <w:vAlign w:val="center"/>
          </w:tcPr>
          <w:p w14:paraId="391FCBF4" w14:textId="290883FF" w:rsidR="00D240EB" w:rsidRPr="00B4613F" w:rsidRDefault="00D240EB" w:rsidP="00D240EB">
            <w:pPr>
              <w:rPr>
                <w:rFonts w:asciiTheme="minorHAnsi" w:hAnsiTheme="minorHAnsi" w:cstheme="minorHAnsi"/>
                <w:sz w:val="22"/>
              </w:rPr>
            </w:pPr>
            <w:r w:rsidRPr="00B4613F">
              <w:rPr>
                <w:rFonts w:asciiTheme="minorHAnsi" w:hAnsiTheme="minorHAnsi" w:cstheme="minorHAnsi"/>
                <w:sz w:val="22"/>
              </w:rPr>
              <w:t>Buses</w:t>
            </w:r>
          </w:p>
        </w:tc>
        <w:tc>
          <w:tcPr>
            <w:tcW w:w="6390" w:type="dxa"/>
            <w:vAlign w:val="center"/>
          </w:tcPr>
          <w:p w14:paraId="13E026EF" w14:textId="36A2D7E4" w:rsidR="00D240EB" w:rsidRPr="00B4613F" w:rsidRDefault="00D240EB" w:rsidP="00D240EB">
            <w:pPr>
              <w:rPr>
                <w:rFonts w:asciiTheme="minorHAnsi" w:hAnsiTheme="minorHAnsi" w:cstheme="minorHAnsi"/>
                <w:sz w:val="22"/>
              </w:rPr>
            </w:pPr>
            <w:r w:rsidRPr="00B4613F">
              <w:rPr>
                <w:rFonts w:asciiTheme="minorHAnsi" w:hAnsiTheme="minorHAnsi" w:cstheme="minorHAnsi"/>
                <w:sz w:val="22"/>
              </w:rPr>
              <w:t xml:space="preserve">≤ </w:t>
            </w:r>
            <w:r w:rsidR="003B7BEB">
              <w:rPr>
                <w:rFonts w:asciiTheme="minorHAnsi" w:hAnsiTheme="minorHAnsi" w:cstheme="minorHAnsi"/>
                <w:sz w:val="22"/>
              </w:rPr>
              <w:t>2</w:t>
            </w:r>
            <w:r w:rsidRPr="00B4613F">
              <w:rPr>
                <w:rFonts w:asciiTheme="minorHAnsi" w:hAnsiTheme="minorHAnsi" w:cstheme="minorHAnsi"/>
                <w:sz w:val="22"/>
              </w:rPr>
              <w:t>0% of fleet exceeds default ULB of 15 years</w:t>
            </w:r>
          </w:p>
        </w:tc>
      </w:tr>
      <w:tr w:rsidR="00D240EB" w14:paraId="1E8A0E93" w14:textId="77777777" w:rsidTr="00B4613F">
        <w:trPr>
          <w:trHeight w:val="350"/>
          <w:jc w:val="center"/>
        </w:trPr>
        <w:tc>
          <w:tcPr>
            <w:tcW w:w="2309" w:type="dxa"/>
            <w:vAlign w:val="center"/>
          </w:tcPr>
          <w:p w14:paraId="23DFDD2B" w14:textId="141043AF" w:rsidR="00D240EB" w:rsidRPr="00B4613F" w:rsidRDefault="00D240EB" w:rsidP="00D240EB">
            <w:pPr>
              <w:rPr>
                <w:rFonts w:asciiTheme="minorHAnsi" w:hAnsiTheme="minorHAnsi" w:cstheme="minorHAnsi"/>
                <w:sz w:val="22"/>
              </w:rPr>
            </w:pPr>
            <w:r w:rsidRPr="00B4613F">
              <w:rPr>
                <w:rFonts w:asciiTheme="minorHAnsi" w:hAnsiTheme="minorHAnsi" w:cstheme="minorHAnsi"/>
                <w:sz w:val="22"/>
              </w:rPr>
              <w:t>Cutaway Buses</w:t>
            </w:r>
          </w:p>
        </w:tc>
        <w:tc>
          <w:tcPr>
            <w:tcW w:w="6390" w:type="dxa"/>
            <w:vAlign w:val="center"/>
          </w:tcPr>
          <w:p w14:paraId="5E347C1B" w14:textId="3A00834A" w:rsidR="00D240EB" w:rsidRPr="00B4613F" w:rsidRDefault="003B7BEB" w:rsidP="00D240EB">
            <w:pPr>
              <w:rPr>
                <w:rFonts w:asciiTheme="minorHAnsi" w:hAnsiTheme="minorHAnsi" w:cstheme="minorHAnsi"/>
                <w:sz w:val="22"/>
              </w:rPr>
            </w:pPr>
            <w:r>
              <w:rPr>
                <w:rFonts w:asciiTheme="minorHAnsi" w:hAnsiTheme="minorHAnsi" w:cstheme="minorHAnsi"/>
                <w:sz w:val="22"/>
              </w:rPr>
              <w:t>0</w:t>
            </w:r>
            <w:r w:rsidR="00D240EB" w:rsidRPr="00B4613F">
              <w:rPr>
                <w:rFonts w:asciiTheme="minorHAnsi" w:hAnsiTheme="minorHAnsi" w:cstheme="minorHAnsi"/>
                <w:sz w:val="22"/>
              </w:rPr>
              <w:t>% of fleet exceeds default ULB of 10 years</w:t>
            </w:r>
          </w:p>
        </w:tc>
      </w:tr>
      <w:tr w:rsidR="0034635D" w14:paraId="64239A3C" w14:textId="77777777" w:rsidTr="00B4613F">
        <w:trPr>
          <w:trHeight w:val="350"/>
          <w:jc w:val="center"/>
        </w:trPr>
        <w:tc>
          <w:tcPr>
            <w:tcW w:w="2309" w:type="dxa"/>
            <w:vAlign w:val="center"/>
          </w:tcPr>
          <w:p w14:paraId="49216CC3" w14:textId="14430192" w:rsidR="0034635D" w:rsidRPr="00B4613F" w:rsidRDefault="0034635D" w:rsidP="00D240EB">
            <w:pPr>
              <w:rPr>
                <w:rFonts w:asciiTheme="minorHAnsi" w:hAnsiTheme="minorHAnsi" w:cstheme="minorHAnsi"/>
                <w:sz w:val="22"/>
              </w:rPr>
            </w:pPr>
            <w:r>
              <w:rPr>
                <w:rFonts w:asciiTheme="minorHAnsi" w:hAnsiTheme="minorHAnsi" w:cstheme="minorHAnsi"/>
                <w:sz w:val="22"/>
              </w:rPr>
              <w:t>Trucks and Other Rubber Tire Vehicles</w:t>
            </w:r>
          </w:p>
        </w:tc>
        <w:tc>
          <w:tcPr>
            <w:tcW w:w="6390" w:type="dxa"/>
            <w:vAlign w:val="center"/>
          </w:tcPr>
          <w:p w14:paraId="22564F0E" w14:textId="40FDB89C" w:rsidR="0034635D" w:rsidRDefault="0034635D" w:rsidP="00D240EB">
            <w:pPr>
              <w:rPr>
                <w:rFonts w:asciiTheme="minorHAnsi" w:hAnsiTheme="minorHAnsi" w:cstheme="minorHAnsi"/>
                <w:sz w:val="22"/>
              </w:rPr>
            </w:pPr>
            <w:r w:rsidRPr="00B4613F">
              <w:rPr>
                <w:rFonts w:asciiTheme="minorHAnsi" w:hAnsiTheme="minorHAnsi" w:cstheme="minorHAnsi"/>
                <w:sz w:val="22"/>
              </w:rPr>
              <w:t xml:space="preserve">≤ </w:t>
            </w:r>
            <w:r>
              <w:rPr>
                <w:rFonts w:asciiTheme="minorHAnsi" w:hAnsiTheme="minorHAnsi" w:cstheme="minorHAnsi"/>
                <w:sz w:val="22"/>
              </w:rPr>
              <w:t>5</w:t>
            </w:r>
            <w:r w:rsidRPr="00B4613F">
              <w:rPr>
                <w:rFonts w:asciiTheme="minorHAnsi" w:hAnsiTheme="minorHAnsi" w:cstheme="minorHAnsi"/>
                <w:sz w:val="22"/>
              </w:rPr>
              <w:t>0% of fleet exceeds default ULB of 10 years</w:t>
            </w:r>
          </w:p>
        </w:tc>
      </w:tr>
      <w:tr w:rsidR="00D240EB" w14:paraId="208B921D" w14:textId="77777777" w:rsidTr="00B4613F">
        <w:trPr>
          <w:trHeight w:val="350"/>
          <w:jc w:val="center"/>
        </w:trPr>
        <w:tc>
          <w:tcPr>
            <w:tcW w:w="2309" w:type="dxa"/>
            <w:vAlign w:val="center"/>
          </w:tcPr>
          <w:p w14:paraId="315DCD0F" w14:textId="4EDF13A4" w:rsidR="00D240EB" w:rsidRPr="00B4613F" w:rsidRDefault="00D240EB" w:rsidP="00D240EB">
            <w:pPr>
              <w:rPr>
                <w:rFonts w:asciiTheme="minorHAnsi" w:hAnsiTheme="minorHAnsi" w:cstheme="minorHAnsi"/>
                <w:sz w:val="22"/>
              </w:rPr>
            </w:pPr>
            <w:r w:rsidRPr="00B4613F">
              <w:rPr>
                <w:rFonts w:asciiTheme="minorHAnsi" w:hAnsiTheme="minorHAnsi" w:cstheme="minorHAnsi"/>
                <w:sz w:val="22"/>
              </w:rPr>
              <w:t>Vans</w:t>
            </w:r>
          </w:p>
        </w:tc>
        <w:tc>
          <w:tcPr>
            <w:tcW w:w="6390" w:type="dxa"/>
            <w:vAlign w:val="center"/>
          </w:tcPr>
          <w:p w14:paraId="76908001" w14:textId="1091D3B4" w:rsidR="00D240EB" w:rsidRPr="00B4613F" w:rsidRDefault="00D240EB" w:rsidP="00D240EB">
            <w:pPr>
              <w:rPr>
                <w:rFonts w:asciiTheme="minorHAnsi" w:hAnsiTheme="minorHAnsi" w:cstheme="minorHAnsi"/>
                <w:sz w:val="22"/>
              </w:rPr>
            </w:pPr>
            <w:r w:rsidRPr="00B4613F">
              <w:rPr>
                <w:rFonts w:asciiTheme="minorHAnsi" w:hAnsiTheme="minorHAnsi" w:cstheme="minorHAnsi"/>
                <w:sz w:val="22"/>
              </w:rPr>
              <w:t xml:space="preserve">≤ 10% of fleet exceeds default ULB of </w:t>
            </w:r>
            <w:r w:rsidR="0034635D">
              <w:rPr>
                <w:rFonts w:asciiTheme="minorHAnsi" w:hAnsiTheme="minorHAnsi" w:cstheme="minorHAnsi"/>
                <w:sz w:val="22"/>
              </w:rPr>
              <w:t>8</w:t>
            </w:r>
            <w:r w:rsidRPr="00B4613F">
              <w:rPr>
                <w:rFonts w:asciiTheme="minorHAnsi" w:hAnsiTheme="minorHAnsi" w:cstheme="minorHAnsi"/>
                <w:sz w:val="22"/>
              </w:rPr>
              <w:t xml:space="preserve"> years</w:t>
            </w:r>
          </w:p>
        </w:tc>
      </w:tr>
    </w:tbl>
    <w:p w14:paraId="4BDF5032" w14:textId="77777777" w:rsidR="002941D3" w:rsidRPr="00174DDC" w:rsidRDefault="002941D3" w:rsidP="002941D3">
      <w:pPr>
        <w:jc w:val="both"/>
        <w:rPr>
          <w:rFonts w:asciiTheme="minorHAnsi" w:hAnsiTheme="minorHAnsi" w:cstheme="minorHAnsi"/>
          <w:sz w:val="22"/>
        </w:rPr>
      </w:pPr>
    </w:p>
    <w:p w14:paraId="5114593E" w14:textId="77777777" w:rsidR="00BC27F8" w:rsidRPr="0063159E" w:rsidRDefault="002941D3" w:rsidP="00BC27F8">
      <w:pPr>
        <w:pStyle w:val="Heading6"/>
        <w:spacing w:before="0"/>
        <w:jc w:val="both"/>
        <w:rPr>
          <w:b/>
          <w:color w:val="365F91" w:themeColor="accent1" w:themeShade="BF"/>
        </w:rPr>
      </w:pPr>
      <w:r w:rsidRPr="0063159E">
        <w:rPr>
          <w:b/>
          <w:color w:val="365F91" w:themeColor="accent1" w:themeShade="BF"/>
        </w:rPr>
        <w:t>Target</w:t>
      </w:r>
      <w:r w:rsidR="004D2C96" w:rsidRPr="0063159E">
        <w:rPr>
          <w:b/>
          <w:color w:val="365F91" w:themeColor="accent1" w:themeShade="BF"/>
        </w:rPr>
        <w:t xml:space="preserve"> (as required by FTA)</w:t>
      </w:r>
    </w:p>
    <w:p w14:paraId="14B07984" w14:textId="1CC1C7F6" w:rsidR="00BC27F8" w:rsidRPr="00064268" w:rsidRDefault="00BC27F8" w:rsidP="002941D3">
      <w:pPr>
        <w:jc w:val="both"/>
        <w:rPr>
          <w:rFonts w:asciiTheme="minorHAnsi" w:hAnsiTheme="minorHAnsi" w:cstheme="minorHAnsi"/>
          <w:sz w:val="22"/>
        </w:rPr>
      </w:pPr>
      <w:r>
        <w:rPr>
          <w:rFonts w:asciiTheme="minorHAnsi" w:hAnsiTheme="minorHAnsi" w:cstheme="minorHAnsi"/>
          <w:sz w:val="22"/>
        </w:rPr>
        <w:t>Th</w:t>
      </w:r>
      <w:r w:rsidR="00C0611D">
        <w:rPr>
          <w:rFonts w:asciiTheme="minorHAnsi" w:hAnsiTheme="minorHAnsi" w:cstheme="minorHAnsi"/>
          <w:sz w:val="22"/>
        </w:rPr>
        <w:t>ese</w:t>
      </w:r>
      <w:r>
        <w:rPr>
          <w:rFonts w:asciiTheme="minorHAnsi" w:hAnsiTheme="minorHAnsi" w:cstheme="minorHAnsi"/>
          <w:sz w:val="22"/>
        </w:rPr>
        <w:t xml:space="preserve"> </w:t>
      </w:r>
      <w:r w:rsidR="00D240EB">
        <w:rPr>
          <w:rFonts w:asciiTheme="minorHAnsi" w:hAnsiTheme="minorHAnsi" w:cstheme="minorHAnsi"/>
          <w:sz w:val="22"/>
        </w:rPr>
        <w:t>are the</w:t>
      </w:r>
      <w:r>
        <w:rPr>
          <w:rFonts w:asciiTheme="minorHAnsi" w:hAnsiTheme="minorHAnsi" w:cstheme="minorHAnsi"/>
          <w:sz w:val="22"/>
        </w:rPr>
        <w:t xml:space="preserve"> target</w:t>
      </w:r>
      <w:r w:rsidR="00C0611D">
        <w:rPr>
          <w:rFonts w:asciiTheme="minorHAnsi" w:hAnsiTheme="minorHAnsi" w:cstheme="minorHAnsi"/>
          <w:sz w:val="22"/>
        </w:rPr>
        <w:t>s</w:t>
      </w:r>
      <w:r>
        <w:rPr>
          <w:rFonts w:asciiTheme="minorHAnsi" w:hAnsiTheme="minorHAnsi" w:cstheme="minorHAnsi"/>
          <w:sz w:val="22"/>
        </w:rPr>
        <w:t xml:space="preserve"> that </w:t>
      </w:r>
      <w:r w:rsidR="00C0611D">
        <w:rPr>
          <w:rFonts w:asciiTheme="minorHAnsi" w:hAnsiTheme="minorHAnsi" w:cstheme="minorHAnsi"/>
          <w:sz w:val="22"/>
        </w:rPr>
        <w:t>are</w:t>
      </w:r>
      <w:r>
        <w:rPr>
          <w:rFonts w:asciiTheme="minorHAnsi" w:hAnsiTheme="minorHAnsi" w:cstheme="minorHAnsi"/>
          <w:sz w:val="22"/>
        </w:rPr>
        <w:t xml:space="preserve"> established in TARC’s Transit Asset Management Plan (TAM) which </w:t>
      </w:r>
      <w:r w:rsidR="00D240EB">
        <w:rPr>
          <w:rFonts w:asciiTheme="minorHAnsi" w:hAnsiTheme="minorHAnsi" w:cstheme="minorHAnsi"/>
          <w:sz w:val="22"/>
        </w:rPr>
        <w:t>was</w:t>
      </w:r>
      <w:r w:rsidR="00C0611D">
        <w:rPr>
          <w:rFonts w:asciiTheme="minorHAnsi" w:hAnsiTheme="minorHAnsi" w:cstheme="minorHAnsi"/>
          <w:sz w:val="22"/>
        </w:rPr>
        <w:t xml:space="preserve"> </w:t>
      </w:r>
      <w:r w:rsidR="003B7BEB">
        <w:rPr>
          <w:rFonts w:asciiTheme="minorHAnsi" w:hAnsiTheme="minorHAnsi" w:cstheme="minorHAnsi"/>
          <w:sz w:val="22"/>
        </w:rPr>
        <w:t>last updated in July 2020.</w:t>
      </w:r>
      <w:r w:rsidR="000F770C">
        <w:rPr>
          <w:rFonts w:asciiTheme="minorHAnsi" w:hAnsiTheme="minorHAnsi" w:cstheme="minorHAnsi"/>
          <w:sz w:val="22"/>
        </w:rPr>
        <w:t xml:space="preserve"> </w:t>
      </w:r>
    </w:p>
    <w:p w14:paraId="51327633" w14:textId="77777777" w:rsidR="002941D3" w:rsidRPr="00174DDC" w:rsidRDefault="002941D3" w:rsidP="002941D3">
      <w:pPr>
        <w:jc w:val="both"/>
        <w:rPr>
          <w:rFonts w:asciiTheme="minorHAnsi" w:hAnsiTheme="minorHAnsi" w:cstheme="minorHAnsi"/>
          <w:sz w:val="22"/>
        </w:rPr>
      </w:pPr>
    </w:p>
    <w:p w14:paraId="17ED53AD" w14:textId="77777777" w:rsidR="002941D3" w:rsidRPr="0063159E" w:rsidRDefault="002941D3" w:rsidP="002941D3">
      <w:pPr>
        <w:pStyle w:val="Heading6"/>
        <w:spacing w:before="0"/>
        <w:jc w:val="both"/>
        <w:rPr>
          <w:b/>
          <w:color w:val="365F91" w:themeColor="accent1" w:themeShade="BF"/>
        </w:rPr>
      </w:pPr>
      <w:r w:rsidRPr="0063159E">
        <w:rPr>
          <w:b/>
          <w:color w:val="365F91" w:themeColor="accent1" w:themeShade="BF"/>
        </w:rPr>
        <w:t>Target-Setting Methodology</w:t>
      </w:r>
    </w:p>
    <w:p w14:paraId="06AFE2D3" w14:textId="5116BE3D" w:rsidR="002941D3" w:rsidRPr="00C60B9E" w:rsidRDefault="00D240EB" w:rsidP="002941D3">
      <w:pPr>
        <w:jc w:val="both"/>
        <w:rPr>
          <w:rFonts w:asciiTheme="minorHAnsi" w:hAnsiTheme="minorHAnsi" w:cstheme="minorHAnsi"/>
          <w:sz w:val="22"/>
        </w:rPr>
      </w:pPr>
      <w:r>
        <w:rPr>
          <w:rFonts w:asciiTheme="minorHAnsi" w:hAnsiTheme="minorHAnsi" w:cstheme="minorHAnsi"/>
          <w:sz w:val="22"/>
        </w:rPr>
        <w:t>TARC set targets that could be reasonably attained.</w:t>
      </w:r>
    </w:p>
    <w:p w14:paraId="2B7D2EE2" w14:textId="77777777" w:rsidR="002E7CB2" w:rsidRDefault="002E7CB2">
      <w:pPr>
        <w:widowControl/>
        <w:autoSpaceDE/>
        <w:autoSpaceDN/>
        <w:adjustRightInd/>
        <w:spacing w:after="200" w:line="276" w:lineRule="auto"/>
        <w:rPr>
          <w:rFonts w:asciiTheme="majorHAnsi" w:eastAsiaTheme="majorEastAsia" w:hAnsiTheme="majorHAnsi" w:cstheme="majorBidi"/>
          <w:color w:val="4F81BD" w:themeColor="accent1"/>
          <w:sz w:val="28"/>
          <w:szCs w:val="28"/>
          <w:u w:val="single"/>
        </w:rPr>
      </w:pPr>
      <w:r>
        <w:rPr>
          <w:color w:val="4F81BD" w:themeColor="accent1"/>
          <w:sz w:val="28"/>
          <w:szCs w:val="28"/>
          <w:u w:val="single"/>
        </w:rPr>
        <w:br w:type="page"/>
      </w:r>
    </w:p>
    <w:p w14:paraId="7C7C5B81" w14:textId="77777777" w:rsidR="00A939FE" w:rsidRPr="00C0611D" w:rsidRDefault="00A939FE" w:rsidP="00A939FE">
      <w:pPr>
        <w:pStyle w:val="Heading5"/>
        <w:spacing w:before="0"/>
        <w:jc w:val="both"/>
        <w:rPr>
          <w:color w:val="4F81BD" w:themeColor="accent1"/>
          <w:sz w:val="20"/>
          <w:szCs w:val="28"/>
          <w:u w:val="single"/>
        </w:rPr>
      </w:pPr>
      <w:bookmarkStart w:id="39" w:name="_T9_-_Percent"/>
      <w:bookmarkEnd w:id="39"/>
      <w:r>
        <w:rPr>
          <w:color w:val="4F81BD" w:themeColor="accent1"/>
          <w:sz w:val="28"/>
          <w:szCs w:val="28"/>
          <w:u w:val="single"/>
        </w:rPr>
        <w:lastRenderedPageBreak/>
        <w:t>T9</w:t>
      </w:r>
      <w:r w:rsidRPr="00D944E2">
        <w:rPr>
          <w:color w:val="4F81BD" w:themeColor="accent1"/>
          <w:sz w:val="28"/>
          <w:szCs w:val="28"/>
          <w:u w:val="single"/>
        </w:rPr>
        <w:t xml:space="preserve"> </w:t>
      </w:r>
      <w:r w:rsidR="009D53C0">
        <w:rPr>
          <w:color w:val="4F81BD" w:themeColor="accent1"/>
          <w:sz w:val="28"/>
          <w:szCs w:val="28"/>
          <w:u w:val="single"/>
        </w:rPr>
        <w:t>-</w:t>
      </w:r>
      <w:r w:rsidRPr="00D944E2">
        <w:rPr>
          <w:color w:val="4F81BD" w:themeColor="accent1"/>
          <w:sz w:val="28"/>
          <w:szCs w:val="28"/>
          <w:u w:val="single"/>
        </w:rPr>
        <w:t xml:space="preserve"> </w:t>
      </w:r>
      <w:r>
        <w:rPr>
          <w:color w:val="4F81BD" w:themeColor="accent1"/>
          <w:sz w:val="28"/>
          <w:szCs w:val="28"/>
          <w:u w:val="single"/>
        </w:rPr>
        <w:t>Percent of Facilities Rated Under 3.0 on the TERM Scale</w:t>
      </w:r>
      <w:r w:rsidRPr="00502540">
        <w:rPr>
          <w:color w:val="4F81BD" w:themeColor="accent1"/>
          <w:sz w:val="20"/>
          <w:szCs w:val="28"/>
          <w:u w:val="single"/>
        </w:rPr>
        <w:t xml:space="preserve"> -</w:t>
      </w:r>
      <w:r>
        <w:rPr>
          <w:color w:val="4F81BD" w:themeColor="accent1"/>
          <w:sz w:val="20"/>
          <w:szCs w:val="28"/>
          <w:u w:val="single"/>
        </w:rPr>
        <w:t xml:space="preserve"> 625.43(d)</w:t>
      </w:r>
    </w:p>
    <w:p w14:paraId="49CF6809" w14:textId="77777777" w:rsidR="00A939FE" w:rsidRPr="0067181E" w:rsidRDefault="00A939FE" w:rsidP="00A939FE">
      <w:pPr>
        <w:pStyle w:val="Heading6"/>
        <w:spacing w:before="0"/>
        <w:jc w:val="both"/>
        <w:rPr>
          <w:b/>
        </w:rPr>
      </w:pPr>
      <w:r w:rsidRPr="0067181E">
        <w:rPr>
          <w:b/>
          <w:color w:val="365F91" w:themeColor="accent1" w:themeShade="BF"/>
        </w:rPr>
        <w:t>Detailed Description</w:t>
      </w:r>
    </w:p>
    <w:p w14:paraId="34D70AFF" w14:textId="77777777" w:rsidR="006401C6" w:rsidRDefault="006401C6" w:rsidP="006401C6">
      <w:pPr>
        <w:jc w:val="both"/>
        <w:rPr>
          <w:rFonts w:asciiTheme="minorHAnsi" w:hAnsiTheme="minorHAnsi" w:cstheme="minorHAnsi"/>
          <w:sz w:val="22"/>
        </w:rPr>
      </w:pPr>
      <w:r w:rsidRPr="00BC4389">
        <w:rPr>
          <w:rFonts w:asciiTheme="minorHAnsi" w:hAnsiTheme="minorHAnsi" w:cstheme="minorHAnsi"/>
          <w:sz w:val="22"/>
        </w:rPr>
        <w:t xml:space="preserve">This performance measure </w:t>
      </w:r>
      <w:r>
        <w:rPr>
          <w:rFonts w:asciiTheme="minorHAnsi" w:hAnsiTheme="minorHAnsi" w:cstheme="minorHAnsi"/>
          <w:sz w:val="22"/>
        </w:rPr>
        <w:t>seeks</w:t>
      </w:r>
      <w:r w:rsidRPr="00BC4389">
        <w:rPr>
          <w:rFonts w:asciiTheme="minorHAnsi" w:hAnsiTheme="minorHAnsi" w:cstheme="minorHAnsi"/>
          <w:sz w:val="22"/>
        </w:rPr>
        <w:t xml:space="preserve"> to </w:t>
      </w:r>
      <w:r>
        <w:rPr>
          <w:rFonts w:asciiTheme="minorHAnsi" w:hAnsiTheme="minorHAnsi" w:cstheme="minorHAnsi"/>
          <w:sz w:val="22"/>
        </w:rPr>
        <w:t>reduce the percent of TARC’s facilities that ar</w:t>
      </w:r>
      <w:r w:rsidR="00A9170D">
        <w:rPr>
          <w:rFonts w:asciiTheme="minorHAnsi" w:hAnsiTheme="minorHAnsi" w:cstheme="minorHAnsi"/>
          <w:sz w:val="22"/>
        </w:rPr>
        <w:t xml:space="preserve">e rated below condition 3 on FTA’s </w:t>
      </w:r>
      <w:hyperlink r:id="rId76" w:history="1">
        <w:r w:rsidR="00A9170D" w:rsidRPr="00DD504F">
          <w:rPr>
            <w:rStyle w:val="Hyperlink"/>
            <w:rFonts w:asciiTheme="minorHAnsi" w:hAnsiTheme="minorHAnsi" w:cstheme="minorHAnsi"/>
            <w:sz w:val="22"/>
          </w:rPr>
          <w:t>Transit Economic Requirements Model (</w:t>
        </w:r>
        <w:r w:rsidRPr="00DD504F">
          <w:rPr>
            <w:rStyle w:val="Hyperlink"/>
            <w:rFonts w:asciiTheme="minorHAnsi" w:hAnsiTheme="minorHAnsi" w:cstheme="minorHAnsi"/>
            <w:sz w:val="22"/>
          </w:rPr>
          <w:t>TERM</w:t>
        </w:r>
        <w:r w:rsidR="00A9170D" w:rsidRPr="00DD504F">
          <w:rPr>
            <w:rStyle w:val="Hyperlink"/>
            <w:rFonts w:asciiTheme="minorHAnsi" w:hAnsiTheme="minorHAnsi" w:cstheme="minorHAnsi"/>
            <w:sz w:val="22"/>
          </w:rPr>
          <w:t>)</w:t>
        </w:r>
      </w:hyperlink>
      <w:r w:rsidRPr="00A9170D">
        <w:rPr>
          <w:rFonts w:asciiTheme="minorHAnsi" w:hAnsiTheme="minorHAnsi" w:cstheme="minorHAnsi"/>
          <w:sz w:val="22"/>
        </w:rPr>
        <w:t xml:space="preserve"> scale. </w:t>
      </w:r>
      <w:r w:rsidR="00A9170D" w:rsidRPr="00A9170D">
        <w:rPr>
          <w:rFonts w:asciiTheme="minorHAnsi" w:hAnsiTheme="minorHAnsi" w:cstheme="minorHAnsi"/>
          <w:sz w:val="22"/>
        </w:rPr>
        <w:t>Transit</w:t>
      </w:r>
      <w:r w:rsidR="00A9170D">
        <w:rPr>
          <w:rFonts w:asciiTheme="minorHAnsi" w:hAnsiTheme="minorHAnsi" w:cstheme="minorHAnsi"/>
          <w:sz w:val="22"/>
        </w:rPr>
        <w:t xml:space="preserve"> agencies are required to report the overall condition of each administrative, maintenance, and p</w:t>
      </w:r>
      <w:r w:rsidR="00FB21D1">
        <w:rPr>
          <w:rFonts w:asciiTheme="minorHAnsi" w:hAnsiTheme="minorHAnsi" w:cstheme="minorHAnsi"/>
          <w:sz w:val="22"/>
        </w:rPr>
        <w:t>assenger facility that is listed in the NTD Asset Inventory Module.</w:t>
      </w:r>
      <w:r w:rsidR="009032AD">
        <w:rPr>
          <w:rFonts w:asciiTheme="minorHAnsi" w:hAnsiTheme="minorHAnsi" w:cstheme="minorHAnsi"/>
          <w:sz w:val="22"/>
        </w:rPr>
        <w:t xml:space="preserve"> The overall condition of a facility is specified using the following scale: 5—Excellent, 4—Good, 3—Adequate, 2—Marginal, 1—Fair. A facility is deemed to be in good repair if it has a condition rating of 3, 4, or 5 on this scale and is deemed to not be in good repair if it has a rating of 1 or 2. </w:t>
      </w:r>
    </w:p>
    <w:p w14:paraId="38CD976D" w14:textId="77777777" w:rsidR="006401C6" w:rsidRPr="00174DDC" w:rsidRDefault="006401C6" w:rsidP="006401C6">
      <w:pPr>
        <w:jc w:val="both"/>
        <w:rPr>
          <w:rFonts w:asciiTheme="minorHAnsi" w:hAnsiTheme="minorHAnsi" w:cstheme="minorHAnsi"/>
          <w:sz w:val="22"/>
        </w:rPr>
      </w:pPr>
    </w:p>
    <w:p w14:paraId="423712AE" w14:textId="77777777" w:rsidR="006401C6" w:rsidRPr="001C1FB9" w:rsidRDefault="006401C6" w:rsidP="006401C6">
      <w:pPr>
        <w:pStyle w:val="Heading6"/>
        <w:spacing w:before="0"/>
        <w:jc w:val="both"/>
        <w:rPr>
          <w:b/>
          <w:color w:val="365F91" w:themeColor="accent1" w:themeShade="BF"/>
        </w:rPr>
      </w:pPr>
      <w:r w:rsidRPr="001C1FB9">
        <w:rPr>
          <w:b/>
          <w:color w:val="365F91" w:themeColor="accent1" w:themeShade="BF"/>
        </w:rPr>
        <w:t>Data Sources and Review Frequency</w:t>
      </w:r>
    </w:p>
    <w:p w14:paraId="55D46E22" w14:textId="77777777" w:rsidR="006401C6" w:rsidRPr="009032AD" w:rsidRDefault="009032AD" w:rsidP="00CB384A">
      <w:pPr>
        <w:pStyle w:val="ListParagraph"/>
        <w:numPr>
          <w:ilvl w:val="0"/>
          <w:numId w:val="7"/>
        </w:numPr>
        <w:jc w:val="both"/>
        <w:rPr>
          <w:rFonts w:asciiTheme="minorHAnsi" w:hAnsiTheme="minorHAnsi" w:cstheme="minorHAnsi"/>
          <w:sz w:val="22"/>
        </w:rPr>
      </w:pPr>
      <w:r w:rsidRPr="009032AD">
        <w:rPr>
          <w:rFonts w:asciiTheme="minorHAnsi" w:hAnsiTheme="minorHAnsi" w:cstheme="minorHAnsi"/>
          <w:sz w:val="22"/>
        </w:rPr>
        <w:t>Facility condition rating: TARC</w:t>
      </w:r>
    </w:p>
    <w:p w14:paraId="5191EEC9" w14:textId="77777777" w:rsidR="009032AD" w:rsidRDefault="009032AD" w:rsidP="00CB384A">
      <w:pPr>
        <w:pStyle w:val="ListParagraph"/>
        <w:numPr>
          <w:ilvl w:val="1"/>
          <w:numId w:val="7"/>
        </w:numPr>
        <w:jc w:val="both"/>
        <w:rPr>
          <w:rFonts w:asciiTheme="minorHAnsi" w:hAnsiTheme="minorHAnsi" w:cstheme="minorHAnsi"/>
          <w:sz w:val="22"/>
        </w:rPr>
      </w:pPr>
      <w:r w:rsidRPr="009032AD">
        <w:rPr>
          <w:rFonts w:asciiTheme="minorHAnsi" w:hAnsiTheme="minorHAnsi" w:cstheme="minorHAnsi"/>
          <w:sz w:val="22"/>
        </w:rPr>
        <w:t>Transit agencies must update facility conditions every three years at a minimum, thus this will be updated every 3 years.</w:t>
      </w:r>
    </w:p>
    <w:p w14:paraId="66826617" w14:textId="77777777" w:rsidR="00DD504F" w:rsidRPr="009032AD" w:rsidRDefault="00DD504F" w:rsidP="00DD504F">
      <w:pPr>
        <w:pStyle w:val="ListParagraph"/>
        <w:ind w:left="1440"/>
        <w:jc w:val="both"/>
        <w:rPr>
          <w:rFonts w:asciiTheme="minorHAnsi" w:hAnsiTheme="minorHAnsi" w:cstheme="minorHAnsi"/>
          <w:sz w:val="22"/>
        </w:rPr>
      </w:pPr>
    </w:p>
    <w:p w14:paraId="33936EBA" w14:textId="77777777" w:rsidR="00936899" w:rsidRPr="001C1FB9" w:rsidRDefault="00936899" w:rsidP="00936899">
      <w:pPr>
        <w:pStyle w:val="Heading6"/>
        <w:spacing w:before="0"/>
        <w:jc w:val="both"/>
        <w:rPr>
          <w:b/>
          <w:color w:val="365F91" w:themeColor="accent1" w:themeShade="BF"/>
        </w:rPr>
      </w:pPr>
      <w:r w:rsidRPr="001C1FB9">
        <w:rPr>
          <w:b/>
          <w:color w:val="365F91" w:themeColor="accent1" w:themeShade="BF"/>
        </w:rPr>
        <w:t>Historical Data</w:t>
      </w:r>
    </w:p>
    <w:p w14:paraId="3A0B9E67" w14:textId="04CD64EB" w:rsidR="00A9170D" w:rsidRPr="00F107BA" w:rsidRDefault="00A9170D" w:rsidP="00A9170D">
      <w:pPr>
        <w:jc w:val="both"/>
        <w:rPr>
          <w:rFonts w:asciiTheme="minorHAnsi" w:hAnsiTheme="minorHAnsi" w:cstheme="minorHAnsi"/>
          <w:sz w:val="22"/>
        </w:rPr>
      </w:pPr>
      <w:r w:rsidRPr="00F107BA">
        <w:rPr>
          <w:rFonts w:asciiTheme="minorHAnsi" w:hAnsiTheme="minorHAnsi" w:cstheme="minorHAnsi"/>
          <w:sz w:val="22"/>
        </w:rPr>
        <w:t xml:space="preserve">Data regarding the </w:t>
      </w:r>
      <w:r>
        <w:rPr>
          <w:rFonts w:asciiTheme="minorHAnsi" w:hAnsiTheme="minorHAnsi" w:cstheme="minorHAnsi"/>
          <w:sz w:val="22"/>
        </w:rPr>
        <w:t>historical condition of transit facilities is</w:t>
      </w:r>
      <w:r w:rsidRPr="00F107BA">
        <w:rPr>
          <w:rFonts w:asciiTheme="minorHAnsi" w:hAnsiTheme="minorHAnsi" w:cstheme="minorHAnsi"/>
          <w:sz w:val="22"/>
        </w:rPr>
        <w:t xml:space="preserve"> </w:t>
      </w:r>
      <w:r>
        <w:rPr>
          <w:rFonts w:asciiTheme="minorHAnsi" w:hAnsiTheme="minorHAnsi" w:cstheme="minorHAnsi"/>
          <w:sz w:val="22"/>
        </w:rPr>
        <w:t>unlikely to</w:t>
      </w:r>
      <w:r w:rsidRPr="00F107BA">
        <w:rPr>
          <w:rFonts w:asciiTheme="minorHAnsi" w:hAnsiTheme="minorHAnsi" w:cstheme="minorHAnsi"/>
          <w:sz w:val="22"/>
        </w:rPr>
        <w:t xml:space="preserve"> </w:t>
      </w:r>
      <w:r>
        <w:rPr>
          <w:rFonts w:asciiTheme="minorHAnsi" w:hAnsiTheme="minorHAnsi" w:cstheme="minorHAnsi"/>
          <w:sz w:val="22"/>
        </w:rPr>
        <w:t>exist.</w:t>
      </w:r>
    </w:p>
    <w:p w14:paraId="6AC89E2C" w14:textId="77777777" w:rsidR="00936899" w:rsidRPr="00174DDC" w:rsidRDefault="00936899" w:rsidP="00936899">
      <w:pPr>
        <w:jc w:val="both"/>
        <w:rPr>
          <w:rFonts w:asciiTheme="minorHAnsi" w:hAnsiTheme="minorHAnsi" w:cstheme="minorHAnsi"/>
          <w:sz w:val="22"/>
        </w:rPr>
      </w:pPr>
    </w:p>
    <w:p w14:paraId="2D68E623" w14:textId="77777777" w:rsidR="00936899" w:rsidRPr="001C1FB9" w:rsidRDefault="00936899" w:rsidP="00936899">
      <w:pPr>
        <w:pStyle w:val="Heading6"/>
        <w:spacing w:before="0"/>
        <w:jc w:val="both"/>
        <w:rPr>
          <w:b/>
          <w:color w:val="365F91" w:themeColor="accent1" w:themeShade="BF"/>
        </w:rPr>
      </w:pPr>
      <w:r w:rsidRPr="001C1FB9">
        <w:rPr>
          <w:b/>
          <w:color w:val="365F91" w:themeColor="accent1" w:themeShade="BF"/>
        </w:rPr>
        <w:t>Baseline Data</w:t>
      </w:r>
    </w:p>
    <w:p w14:paraId="2C5192C6" w14:textId="1D7BFFE1" w:rsidR="000F770C" w:rsidRPr="00955247" w:rsidRDefault="002D4281" w:rsidP="000F770C">
      <w:pPr>
        <w:jc w:val="both"/>
        <w:rPr>
          <w:rFonts w:asciiTheme="minorHAnsi" w:hAnsiTheme="minorHAnsi" w:cstheme="minorHAnsi"/>
          <w:sz w:val="22"/>
        </w:rPr>
      </w:pPr>
      <w:r>
        <w:rPr>
          <w:rFonts w:asciiTheme="minorHAnsi" w:hAnsiTheme="minorHAnsi" w:cstheme="minorHAnsi"/>
          <w:sz w:val="22"/>
        </w:rPr>
        <w:t>KIPDA Staff used data provided by TARC</w:t>
      </w:r>
    </w:p>
    <w:p w14:paraId="50788966" w14:textId="77777777" w:rsidR="00B55995" w:rsidRDefault="00B55995" w:rsidP="006401C6">
      <w:pPr>
        <w:jc w:val="both"/>
        <w:rPr>
          <w:rFonts w:asciiTheme="minorHAnsi" w:hAnsiTheme="minorHAnsi" w:cstheme="minorHAnsi"/>
          <w:sz w:val="22"/>
        </w:rPr>
      </w:pPr>
    </w:p>
    <w:p w14:paraId="3B3BF53B" w14:textId="39140A3E" w:rsidR="00B55995" w:rsidRPr="001C1FB9" w:rsidRDefault="00D240EB" w:rsidP="00B55995">
      <w:pPr>
        <w:pStyle w:val="Heading6"/>
        <w:spacing w:before="0"/>
        <w:jc w:val="both"/>
        <w:rPr>
          <w:b/>
          <w:color w:val="365F91" w:themeColor="accent1" w:themeShade="BF"/>
        </w:rPr>
      </w:pPr>
      <w:r>
        <w:rPr>
          <w:b/>
          <w:color w:val="365F91" w:themeColor="accent1" w:themeShade="BF"/>
        </w:rPr>
        <w:t xml:space="preserve">Transit Agency </w:t>
      </w:r>
      <w:r w:rsidR="00B55995" w:rsidRPr="001C1FB9">
        <w:rPr>
          <w:b/>
          <w:color w:val="365F91" w:themeColor="accent1" w:themeShade="BF"/>
        </w:rPr>
        <w:t>Target</w:t>
      </w:r>
    </w:p>
    <w:p w14:paraId="197F8357" w14:textId="0C4EE3E3" w:rsidR="00B55995" w:rsidRDefault="00D240EB" w:rsidP="00D240EB">
      <w:pPr>
        <w:pStyle w:val="ListParagraph"/>
        <w:numPr>
          <w:ilvl w:val="0"/>
          <w:numId w:val="11"/>
        </w:numPr>
        <w:jc w:val="both"/>
        <w:rPr>
          <w:rFonts w:asciiTheme="minorHAnsi" w:hAnsiTheme="minorHAnsi" w:cstheme="minorHAnsi"/>
          <w:sz w:val="22"/>
        </w:rPr>
      </w:pPr>
      <w:r>
        <w:rPr>
          <w:rFonts w:asciiTheme="minorHAnsi" w:hAnsiTheme="minorHAnsi" w:cstheme="minorHAnsi"/>
          <w:sz w:val="22"/>
        </w:rPr>
        <w:t>TARC: Transit Authority of River City</w:t>
      </w:r>
    </w:p>
    <w:tbl>
      <w:tblPr>
        <w:tblStyle w:val="TableGrid"/>
        <w:tblW w:w="0" w:type="auto"/>
        <w:jc w:val="center"/>
        <w:tblLook w:val="04A0" w:firstRow="1" w:lastRow="0" w:firstColumn="1" w:lastColumn="0" w:noHBand="0" w:noVBand="1"/>
      </w:tblPr>
      <w:tblGrid>
        <w:gridCol w:w="2124"/>
        <w:gridCol w:w="6390"/>
      </w:tblGrid>
      <w:tr w:rsidR="00D240EB" w14:paraId="34DCEAE4" w14:textId="77777777" w:rsidTr="00D240EB">
        <w:trPr>
          <w:trHeight w:val="368"/>
          <w:jc w:val="center"/>
        </w:trPr>
        <w:tc>
          <w:tcPr>
            <w:tcW w:w="2124" w:type="dxa"/>
            <w:vAlign w:val="center"/>
          </w:tcPr>
          <w:p w14:paraId="2408A8C2" w14:textId="77777777" w:rsidR="00D240EB" w:rsidRPr="00D240EB" w:rsidRDefault="00D240EB" w:rsidP="00C13149">
            <w:pPr>
              <w:rPr>
                <w:rFonts w:asciiTheme="minorHAnsi" w:hAnsiTheme="minorHAnsi" w:cstheme="minorHAnsi"/>
                <w:b/>
                <w:sz w:val="22"/>
              </w:rPr>
            </w:pPr>
            <w:r w:rsidRPr="00D240EB">
              <w:rPr>
                <w:rFonts w:asciiTheme="minorHAnsi" w:hAnsiTheme="minorHAnsi" w:cstheme="minorHAnsi"/>
                <w:b/>
                <w:sz w:val="22"/>
              </w:rPr>
              <w:t>Class</w:t>
            </w:r>
          </w:p>
        </w:tc>
        <w:tc>
          <w:tcPr>
            <w:tcW w:w="6390" w:type="dxa"/>
            <w:vAlign w:val="center"/>
          </w:tcPr>
          <w:p w14:paraId="7B3ED777" w14:textId="77777777" w:rsidR="00D240EB" w:rsidRPr="00D240EB" w:rsidRDefault="00D240EB" w:rsidP="00C13149">
            <w:pPr>
              <w:rPr>
                <w:rFonts w:asciiTheme="minorHAnsi" w:hAnsiTheme="minorHAnsi" w:cstheme="minorHAnsi"/>
                <w:b/>
                <w:sz w:val="22"/>
              </w:rPr>
            </w:pPr>
            <w:r w:rsidRPr="00D240EB">
              <w:rPr>
                <w:rFonts w:asciiTheme="minorHAnsi" w:hAnsiTheme="minorHAnsi" w:cstheme="minorHAnsi"/>
                <w:b/>
                <w:sz w:val="22"/>
              </w:rPr>
              <w:t>Performance Target</w:t>
            </w:r>
          </w:p>
        </w:tc>
      </w:tr>
      <w:tr w:rsidR="00D240EB" w14:paraId="5408E0A7" w14:textId="77777777" w:rsidTr="00D240EB">
        <w:trPr>
          <w:trHeight w:val="350"/>
          <w:jc w:val="center"/>
        </w:trPr>
        <w:tc>
          <w:tcPr>
            <w:tcW w:w="2124" w:type="dxa"/>
            <w:vAlign w:val="center"/>
          </w:tcPr>
          <w:p w14:paraId="1A2BEDA5" w14:textId="62034CC0" w:rsidR="00D240EB" w:rsidRDefault="00B4613F" w:rsidP="00C13149">
            <w:pPr>
              <w:rPr>
                <w:rFonts w:asciiTheme="minorHAnsi" w:hAnsiTheme="minorHAnsi" w:cstheme="minorHAnsi"/>
                <w:sz w:val="22"/>
              </w:rPr>
            </w:pPr>
            <w:r>
              <w:rPr>
                <w:rFonts w:asciiTheme="minorHAnsi" w:hAnsiTheme="minorHAnsi" w:cstheme="minorHAnsi"/>
                <w:sz w:val="22"/>
              </w:rPr>
              <w:t>Admin/Maintenance Facilities</w:t>
            </w:r>
          </w:p>
        </w:tc>
        <w:tc>
          <w:tcPr>
            <w:tcW w:w="6390" w:type="dxa"/>
            <w:vAlign w:val="center"/>
          </w:tcPr>
          <w:p w14:paraId="22488AFD" w14:textId="04AE6C6E" w:rsidR="00D240EB" w:rsidRDefault="00B4613F" w:rsidP="00C13149">
            <w:pPr>
              <w:rPr>
                <w:rFonts w:asciiTheme="minorHAnsi" w:hAnsiTheme="minorHAnsi" w:cstheme="minorHAnsi"/>
                <w:sz w:val="22"/>
              </w:rPr>
            </w:pPr>
            <w:r>
              <w:rPr>
                <w:rFonts w:asciiTheme="minorHAnsi" w:hAnsiTheme="minorHAnsi" w:cstheme="minorHAnsi"/>
                <w:sz w:val="22"/>
              </w:rPr>
              <w:t xml:space="preserve">0% </w:t>
            </w:r>
            <w:r w:rsidR="0034635D">
              <w:rPr>
                <w:rFonts w:asciiTheme="minorHAnsi" w:hAnsiTheme="minorHAnsi" w:cstheme="minorHAnsi"/>
                <w:sz w:val="22"/>
              </w:rPr>
              <w:t xml:space="preserve">of </w:t>
            </w:r>
            <w:r>
              <w:rPr>
                <w:rFonts w:asciiTheme="minorHAnsi" w:hAnsiTheme="minorHAnsi" w:cstheme="minorHAnsi"/>
                <w:sz w:val="22"/>
              </w:rPr>
              <w:t>facilities rated under 3.0 on the TERM scale</w:t>
            </w:r>
          </w:p>
        </w:tc>
      </w:tr>
    </w:tbl>
    <w:p w14:paraId="4BDE556E" w14:textId="77777777" w:rsidR="006401C6" w:rsidRPr="00174DDC" w:rsidRDefault="006401C6" w:rsidP="006401C6">
      <w:pPr>
        <w:jc w:val="both"/>
        <w:rPr>
          <w:rFonts w:asciiTheme="minorHAnsi" w:hAnsiTheme="minorHAnsi" w:cstheme="minorHAnsi"/>
          <w:sz w:val="22"/>
        </w:rPr>
      </w:pPr>
    </w:p>
    <w:p w14:paraId="2B8038F9" w14:textId="77777777" w:rsidR="006401C6" w:rsidRPr="001C1FB9" w:rsidRDefault="006401C6" w:rsidP="006401C6">
      <w:pPr>
        <w:pStyle w:val="Heading6"/>
        <w:spacing w:before="0"/>
        <w:jc w:val="both"/>
        <w:rPr>
          <w:b/>
        </w:rPr>
      </w:pPr>
      <w:r w:rsidRPr="001C1FB9">
        <w:rPr>
          <w:b/>
          <w:color w:val="365F91" w:themeColor="accent1" w:themeShade="BF"/>
        </w:rPr>
        <w:t>Target</w:t>
      </w:r>
      <w:r w:rsidR="001C1FB9" w:rsidRPr="001C1FB9">
        <w:rPr>
          <w:b/>
          <w:color w:val="365F91" w:themeColor="accent1" w:themeShade="BF"/>
        </w:rPr>
        <w:t xml:space="preserve"> (as required by FTA)</w:t>
      </w:r>
    </w:p>
    <w:p w14:paraId="718CFD87" w14:textId="78438B75" w:rsidR="00D240EB" w:rsidRPr="00064268" w:rsidRDefault="00D240EB" w:rsidP="00D240EB">
      <w:pPr>
        <w:jc w:val="both"/>
        <w:rPr>
          <w:rFonts w:asciiTheme="minorHAnsi" w:hAnsiTheme="minorHAnsi" w:cstheme="minorHAnsi"/>
          <w:sz w:val="22"/>
        </w:rPr>
      </w:pPr>
      <w:r>
        <w:rPr>
          <w:rFonts w:asciiTheme="minorHAnsi" w:hAnsiTheme="minorHAnsi" w:cstheme="minorHAnsi"/>
          <w:sz w:val="22"/>
        </w:rPr>
        <w:t>Th</w:t>
      </w:r>
      <w:r w:rsidR="002D4281">
        <w:rPr>
          <w:rFonts w:asciiTheme="minorHAnsi" w:hAnsiTheme="minorHAnsi" w:cstheme="minorHAnsi"/>
          <w:sz w:val="22"/>
        </w:rPr>
        <w:t xml:space="preserve">is is </w:t>
      </w:r>
      <w:r>
        <w:rPr>
          <w:rFonts w:asciiTheme="minorHAnsi" w:hAnsiTheme="minorHAnsi" w:cstheme="minorHAnsi"/>
          <w:sz w:val="22"/>
        </w:rPr>
        <w:t xml:space="preserve">the target that </w:t>
      </w:r>
      <w:r w:rsidR="002D4281">
        <w:rPr>
          <w:rFonts w:asciiTheme="minorHAnsi" w:hAnsiTheme="minorHAnsi" w:cstheme="minorHAnsi"/>
          <w:sz w:val="22"/>
        </w:rPr>
        <w:t xml:space="preserve">is </w:t>
      </w:r>
      <w:r>
        <w:rPr>
          <w:rFonts w:asciiTheme="minorHAnsi" w:hAnsiTheme="minorHAnsi" w:cstheme="minorHAnsi"/>
          <w:sz w:val="22"/>
        </w:rPr>
        <w:t xml:space="preserve">established in TARC’s Transit Asset Management Plan (TAM) which was </w:t>
      </w:r>
      <w:r w:rsidR="0034635D">
        <w:rPr>
          <w:rFonts w:asciiTheme="minorHAnsi" w:hAnsiTheme="minorHAnsi" w:cstheme="minorHAnsi"/>
          <w:sz w:val="22"/>
        </w:rPr>
        <w:t>last updated in July 2020.</w:t>
      </w:r>
    </w:p>
    <w:p w14:paraId="07E1EBAA" w14:textId="77777777" w:rsidR="006401C6" w:rsidRPr="00174DDC" w:rsidRDefault="006401C6" w:rsidP="006401C6">
      <w:pPr>
        <w:jc w:val="both"/>
        <w:rPr>
          <w:rFonts w:asciiTheme="minorHAnsi" w:hAnsiTheme="minorHAnsi" w:cstheme="minorHAnsi"/>
          <w:sz w:val="22"/>
        </w:rPr>
      </w:pPr>
    </w:p>
    <w:p w14:paraId="011A8BA3" w14:textId="77777777" w:rsidR="006401C6" w:rsidRPr="001C1FB9" w:rsidRDefault="006401C6" w:rsidP="006401C6">
      <w:pPr>
        <w:pStyle w:val="Heading6"/>
        <w:spacing w:before="0"/>
        <w:jc w:val="both"/>
        <w:rPr>
          <w:b/>
          <w:color w:val="365F91" w:themeColor="accent1" w:themeShade="BF"/>
        </w:rPr>
      </w:pPr>
      <w:r w:rsidRPr="001C1FB9">
        <w:rPr>
          <w:b/>
          <w:color w:val="365F91" w:themeColor="accent1" w:themeShade="BF"/>
        </w:rPr>
        <w:t>Target-Setting Methodology</w:t>
      </w:r>
    </w:p>
    <w:p w14:paraId="301B6515" w14:textId="59DBDDA4" w:rsidR="00D240EB" w:rsidRPr="00C60B9E" w:rsidRDefault="00D240EB" w:rsidP="00D240EB">
      <w:pPr>
        <w:jc w:val="both"/>
        <w:rPr>
          <w:rFonts w:asciiTheme="minorHAnsi" w:hAnsiTheme="minorHAnsi" w:cstheme="minorHAnsi"/>
          <w:sz w:val="22"/>
        </w:rPr>
      </w:pPr>
      <w:r>
        <w:rPr>
          <w:rFonts w:asciiTheme="minorHAnsi" w:hAnsiTheme="minorHAnsi" w:cstheme="minorHAnsi"/>
          <w:sz w:val="22"/>
        </w:rPr>
        <w:t>TARC set targets that could be reasonably attained.</w:t>
      </w:r>
    </w:p>
    <w:p w14:paraId="27C5A4DC" w14:textId="77777777" w:rsidR="00BD7868" w:rsidRDefault="00BD7868">
      <w:pPr>
        <w:widowControl/>
        <w:autoSpaceDE/>
        <w:autoSpaceDN/>
        <w:adjustRightInd/>
        <w:spacing w:after="200" w:line="276" w:lineRule="auto"/>
        <w:rPr>
          <w:rFonts w:asciiTheme="minorHAnsi" w:hAnsiTheme="minorHAnsi" w:cstheme="minorHAnsi"/>
          <w:sz w:val="22"/>
        </w:rPr>
      </w:pPr>
      <w:r>
        <w:rPr>
          <w:rFonts w:asciiTheme="minorHAnsi" w:hAnsiTheme="minorHAnsi" w:cstheme="minorHAnsi"/>
          <w:sz w:val="22"/>
        </w:rPr>
        <w:br w:type="page"/>
      </w:r>
    </w:p>
    <w:p w14:paraId="645262C3" w14:textId="77777777" w:rsidR="00BD7868" w:rsidRPr="0055181A" w:rsidRDefault="00BD7868" w:rsidP="00BD7868">
      <w:pPr>
        <w:pStyle w:val="Heading5"/>
        <w:rPr>
          <w:b/>
          <w:i/>
          <w:color w:val="4F81BD" w:themeColor="accent1"/>
          <w:sz w:val="28"/>
        </w:rPr>
      </w:pPr>
      <w:r>
        <w:rPr>
          <w:b/>
          <w:i/>
          <w:color w:val="4F81BD" w:themeColor="accent1"/>
          <w:sz w:val="28"/>
        </w:rPr>
        <w:lastRenderedPageBreak/>
        <w:t>FTA</w:t>
      </w:r>
      <w:r w:rsidRPr="0055181A">
        <w:rPr>
          <w:b/>
          <w:i/>
          <w:color w:val="4F81BD" w:themeColor="accent1"/>
          <w:sz w:val="28"/>
        </w:rPr>
        <w:t xml:space="preserve"> Performance Measure</w:t>
      </w:r>
      <w:r>
        <w:rPr>
          <w:b/>
          <w:i/>
          <w:color w:val="4F81BD" w:themeColor="accent1"/>
          <w:sz w:val="28"/>
        </w:rPr>
        <w:t xml:space="preserve"> that is</w:t>
      </w:r>
      <w:r w:rsidRPr="0055181A">
        <w:rPr>
          <w:b/>
          <w:i/>
          <w:color w:val="4F81BD" w:themeColor="accent1"/>
          <w:sz w:val="28"/>
        </w:rPr>
        <w:t xml:space="preserve"> Not Applicable to KIPDA</w:t>
      </w:r>
    </w:p>
    <w:p w14:paraId="47A3C0AF" w14:textId="77777777" w:rsidR="00BD7868" w:rsidRPr="0055181A" w:rsidRDefault="00BD7868" w:rsidP="00BD7868">
      <w:pPr>
        <w:rPr>
          <w:sz w:val="22"/>
        </w:rPr>
      </w:pPr>
    </w:p>
    <w:p w14:paraId="7023DE5A" w14:textId="77777777" w:rsidR="00BD7868" w:rsidRPr="0055181A" w:rsidRDefault="00BD7868" w:rsidP="00BD7868">
      <w:pPr>
        <w:pStyle w:val="Heading6"/>
        <w:spacing w:before="0"/>
        <w:rPr>
          <w:i w:val="0"/>
          <w:color w:val="4F81BD" w:themeColor="accent1"/>
          <w:sz w:val="28"/>
          <w:szCs w:val="28"/>
          <w:u w:val="single"/>
        </w:rPr>
      </w:pPr>
      <w:r>
        <w:rPr>
          <w:i w:val="0"/>
          <w:color w:val="4F81BD" w:themeColor="accent1"/>
          <w:sz w:val="28"/>
          <w:szCs w:val="28"/>
          <w:u w:val="single"/>
        </w:rPr>
        <w:t>Percent of Track Segments Under Performance Restriction</w:t>
      </w:r>
      <w:r>
        <w:rPr>
          <w:i w:val="0"/>
          <w:color w:val="4F81BD" w:themeColor="accent1"/>
          <w:sz w:val="20"/>
          <w:szCs w:val="28"/>
          <w:u w:val="single"/>
        </w:rPr>
        <w:t xml:space="preserve"> - 625</w:t>
      </w:r>
      <w:r w:rsidRPr="0055181A">
        <w:rPr>
          <w:i w:val="0"/>
          <w:color w:val="4F81BD" w:themeColor="accent1"/>
          <w:sz w:val="20"/>
          <w:szCs w:val="28"/>
          <w:u w:val="single"/>
        </w:rPr>
        <w:t>.</w:t>
      </w:r>
      <w:r>
        <w:rPr>
          <w:i w:val="0"/>
          <w:color w:val="4F81BD" w:themeColor="accent1"/>
          <w:sz w:val="20"/>
          <w:szCs w:val="28"/>
          <w:u w:val="single"/>
        </w:rPr>
        <w:t>43</w:t>
      </w:r>
      <w:r w:rsidRPr="0055181A">
        <w:rPr>
          <w:i w:val="0"/>
          <w:color w:val="4F81BD" w:themeColor="accent1"/>
          <w:sz w:val="20"/>
          <w:szCs w:val="28"/>
          <w:u w:val="single"/>
        </w:rPr>
        <w:t>(</w:t>
      </w:r>
      <w:r>
        <w:rPr>
          <w:i w:val="0"/>
          <w:color w:val="4F81BD" w:themeColor="accent1"/>
          <w:sz w:val="20"/>
          <w:szCs w:val="28"/>
          <w:u w:val="single"/>
        </w:rPr>
        <w:t>c</w:t>
      </w:r>
      <w:r w:rsidRPr="0055181A">
        <w:rPr>
          <w:i w:val="0"/>
          <w:color w:val="4F81BD" w:themeColor="accent1"/>
          <w:sz w:val="20"/>
          <w:szCs w:val="28"/>
          <w:u w:val="single"/>
        </w:rPr>
        <w:t>)</w:t>
      </w:r>
    </w:p>
    <w:p w14:paraId="2B16084D" w14:textId="77777777" w:rsidR="00BD7868" w:rsidRPr="00DB34DC" w:rsidRDefault="00BD7868" w:rsidP="00BD7868">
      <w:pPr>
        <w:pStyle w:val="Heading7"/>
        <w:spacing w:before="0"/>
        <w:rPr>
          <w:rFonts w:ascii="Cambria" w:hAnsi="Cambria"/>
          <w:b/>
          <w:color w:val="365F91" w:themeColor="accent1" w:themeShade="BF"/>
        </w:rPr>
      </w:pPr>
      <w:r w:rsidRPr="00DB34DC">
        <w:rPr>
          <w:rFonts w:ascii="Cambria" w:hAnsi="Cambria"/>
          <w:b/>
          <w:color w:val="365F91" w:themeColor="accent1" w:themeShade="BF"/>
        </w:rPr>
        <w:t>Detailed Description</w:t>
      </w:r>
    </w:p>
    <w:p w14:paraId="07493124" w14:textId="77777777" w:rsidR="00BD7868" w:rsidRDefault="00BD7868" w:rsidP="00BD7868">
      <w:pPr>
        <w:jc w:val="both"/>
        <w:rPr>
          <w:rFonts w:asciiTheme="minorHAnsi" w:hAnsiTheme="minorHAnsi" w:cstheme="minorHAnsi"/>
          <w:sz w:val="22"/>
        </w:rPr>
      </w:pPr>
      <w:r w:rsidRPr="00577F56">
        <w:rPr>
          <w:rFonts w:asciiTheme="minorHAnsi" w:hAnsiTheme="minorHAnsi" w:cstheme="minorHAnsi"/>
          <w:sz w:val="22"/>
        </w:rPr>
        <w:t>KIPDA is exempt from this federal performance measure</w:t>
      </w:r>
      <w:r>
        <w:rPr>
          <w:rFonts w:asciiTheme="minorHAnsi" w:hAnsiTheme="minorHAnsi" w:cstheme="minorHAnsi"/>
          <w:sz w:val="22"/>
        </w:rPr>
        <w:t xml:space="preserve"> as it is only applicable to rail fixed guideway systems that TARC does not operate.</w:t>
      </w:r>
    </w:p>
    <w:p w14:paraId="1DEEEA47" w14:textId="77777777" w:rsidR="00691BE0" w:rsidRDefault="00691BE0" w:rsidP="00691BE0"/>
    <w:p w14:paraId="719E621C" w14:textId="77777777" w:rsidR="00691BE0" w:rsidRDefault="00691BE0">
      <w:pPr>
        <w:widowControl/>
        <w:autoSpaceDE/>
        <w:autoSpaceDN/>
        <w:adjustRightInd/>
        <w:spacing w:after="200" w:line="276" w:lineRule="auto"/>
        <w:rPr>
          <w:rFonts w:asciiTheme="majorHAnsi" w:eastAsiaTheme="majorEastAsia" w:hAnsiTheme="majorHAnsi" w:cstheme="majorBidi"/>
          <w:b/>
          <w:bCs/>
          <w:color w:val="4F81BD" w:themeColor="accent1"/>
          <w:sz w:val="26"/>
          <w:szCs w:val="26"/>
        </w:rPr>
      </w:pPr>
      <w:r>
        <w:br w:type="page"/>
      </w:r>
    </w:p>
    <w:p w14:paraId="6426AE7A" w14:textId="77777777" w:rsidR="00A75F4B" w:rsidRDefault="00691BE0" w:rsidP="00691BE0">
      <w:pPr>
        <w:jc w:val="center"/>
      </w:pPr>
      <w:r>
        <w:rPr>
          <w:rFonts w:asciiTheme="majorHAnsi" w:hAnsiTheme="majorHAnsi"/>
          <w:b/>
          <w:smallCaps/>
        </w:rPr>
        <w:lastRenderedPageBreak/>
        <w:t>This Page Intentionally Left Blank.</w:t>
      </w:r>
      <w:r w:rsidR="00A75F4B">
        <w:br w:type="page"/>
      </w:r>
    </w:p>
    <w:p w14:paraId="3B006426" w14:textId="77777777" w:rsidR="00BE70A3" w:rsidRDefault="00B61CCE" w:rsidP="00BE70A3">
      <w:pPr>
        <w:pStyle w:val="Heading3"/>
        <w:spacing w:before="0"/>
        <w:jc w:val="both"/>
        <w:rPr>
          <w:i/>
          <w:smallCaps/>
          <w:color w:val="17365D" w:themeColor="text2" w:themeShade="BF"/>
          <w:sz w:val="32"/>
        </w:rPr>
      </w:pPr>
      <w:bookmarkStart w:id="40" w:name="_Toc513117803"/>
      <w:r>
        <w:rPr>
          <w:i/>
          <w:smallCaps/>
          <w:color w:val="17365D" w:themeColor="text2" w:themeShade="BF"/>
          <w:sz w:val="32"/>
        </w:rPr>
        <w:lastRenderedPageBreak/>
        <w:t>MPO-Developed</w:t>
      </w:r>
      <w:r w:rsidR="004B1ADD">
        <w:rPr>
          <w:i/>
          <w:smallCaps/>
          <w:color w:val="17365D" w:themeColor="text2" w:themeShade="BF"/>
          <w:sz w:val="32"/>
        </w:rPr>
        <w:t xml:space="preserve"> </w:t>
      </w:r>
      <w:r w:rsidR="00BE70A3">
        <w:rPr>
          <w:i/>
          <w:smallCaps/>
          <w:color w:val="17365D" w:themeColor="text2" w:themeShade="BF"/>
          <w:sz w:val="32"/>
        </w:rPr>
        <w:t>Measure</w:t>
      </w:r>
      <w:r w:rsidR="004B1ADD">
        <w:rPr>
          <w:i/>
          <w:smallCaps/>
          <w:color w:val="17365D" w:themeColor="text2" w:themeShade="BF"/>
          <w:sz w:val="32"/>
        </w:rPr>
        <w:t>s</w:t>
      </w:r>
      <w:bookmarkEnd w:id="40"/>
    </w:p>
    <w:p w14:paraId="190ED9E0" w14:textId="77777777" w:rsidR="004B1ADD" w:rsidRDefault="004B1ADD" w:rsidP="004B1ADD"/>
    <w:p w14:paraId="69C93892" w14:textId="77777777" w:rsidR="004B1ADD" w:rsidRPr="00BB77CA" w:rsidRDefault="004B1ADD" w:rsidP="00BB77CA">
      <w:pPr>
        <w:pStyle w:val="Heading4"/>
        <w:rPr>
          <w:smallCaps/>
          <w:sz w:val="32"/>
        </w:rPr>
      </w:pPr>
      <w:r w:rsidRPr="00BB77CA">
        <w:rPr>
          <w:smallCaps/>
          <w:sz w:val="32"/>
        </w:rPr>
        <w:t>Safety</w:t>
      </w:r>
    </w:p>
    <w:p w14:paraId="678C1CD7" w14:textId="77777777" w:rsidR="00174DDC" w:rsidRPr="004B1ADD" w:rsidRDefault="009D53C0" w:rsidP="00E64A79">
      <w:pPr>
        <w:jc w:val="both"/>
        <w:rPr>
          <w:rFonts w:asciiTheme="minorHAnsi" w:hAnsiTheme="minorHAnsi" w:cstheme="minorHAnsi"/>
          <w:sz w:val="22"/>
        </w:rPr>
      </w:pPr>
      <w:r w:rsidRPr="004B1ADD">
        <w:rPr>
          <w:rFonts w:asciiTheme="minorHAnsi" w:hAnsiTheme="minorHAnsi" w:cstheme="minorHAnsi"/>
          <w:sz w:val="22"/>
        </w:rPr>
        <w:t>This</w:t>
      </w:r>
      <w:r w:rsidR="000E104F" w:rsidRPr="004B1ADD">
        <w:rPr>
          <w:rFonts w:asciiTheme="minorHAnsi" w:hAnsiTheme="minorHAnsi" w:cstheme="minorHAnsi"/>
          <w:sz w:val="22"/>
        </w:rPr>
        <w:t xml:space="preserve"> section includes one</w:t>
      </w:r>
      <w:r w:rsidRPr="004B1ADD">
        <w:rPr>
          <w:rFonts w:asciiTheme="minorHAnsi" w:hAnsiTheme="minorHAnsi" w:cstheme="minorHAnsi"/>
          <w:sz w:val="22"/>
        </w:rPr>
        <w:t xml:space="preserve"> </w:t>
      </w:r>
      <w:r w:rsidR="000E104F" w:rsidRPr="004B1ADD">
        <w:rPr>
          <w:rFonts w:asciiTheme="minorHAnsi" w:hAnsiTheme="minorHAnsi" w:cstheme="minorHAnsi"/>
          <w:sz w:val="22"/>
        </w:rPr>
        <w:t>MPO-developed</w:t>
      </w:r>
      <w:r w:rsidRPr="004B1ADD">
        <w:rPr>
          <w:rFonts w:asciiTheme="minorHAnsi" w:hAnsiTheme="minorHAnsi" w:cstheme="minorHAnsi"/>
          <w:sz w:val="22"/>
        </w:rPr>
        <w:t xml:space="preserve"> performance</w:t>
      </w:r>
      <w:r w:rsidR="000E104F" w:rsidRPr="004B1ADD">
        <w:rPr>
          <w:rFonts w:asciiTheme="minorHAnsi" w:hAnsiTheme="minorHAnsi" w:cstheme="minorHAnsi"/>
          <w:sz w:val="22"/>
        </w:rPr>
        <w:t xml:space="preserve"> measure</w:t>
      </w:r>
      <w:r w:rsidRPr="004B1ADD">
        <w:rPr>
          <w:rFonts w:asciiTheme="minorHAnsi" w:hAnsiTheme="minorHAnsi" w:cstheme="minorHAnsi"/>
          <w:sz w:val="22"/>
        </w:rPr>
        <w:t xml:space="preserve"> regarding safety.</w:t>
      </w:r>
      <w:r w:rsidR="00B61CCE" w:rsidRPr="004B1ADD">
        <w:rPr>
          <w:rFonts w:asciiTheme="minorHAnsi" w:hAnsiTheme="minorHAnsi" w:cstheme="minorHAnsi"/>
          <w:sz w:val="22"/>
        </w:rPr>
        <w:t xml:space="preserve"> The following is a performance measure that is not required by federal regulation, but it was determined by KIPDA that it was a priority and that progress should be tracked and reported.</w:t>
      </w:r>
    </w:p>
    <w:p w14:paraId="053B6237" w14:textId="77777777" w:rsidR="009D53C0" w:rsidRPr="00DB2AE1" w:rsidRDefault="009D53C0" w:rsidP="00E64A79">
      <w:pPr>
        <w:jc w:val="both"/>
        <w:rPr>
          <w:rFonts w:asciiTheme="minorHAnsi" w:hAnsiTheme="minorHAnsi" w:cstheme="minorHAnsi"/>
          <w:sz w:val="22"/>
        </w:rPr>
      </w:pPr>
    </w:p>
    <w:p w14:paraId="52337FFE" w14:textId="77777777" w:rsidR="009D53C0" w:rsidRPr="00D944E2" w:rsidRDefault="009D53C0" w:rsidP="009D53C0">
      <w:pPr>
        <w:pStyle w:val="Heading5"/>
        <w:spacing w:before="0"/>
        <w:jc w:val="both"/>
        <w:rPr>
          <w:color w:val="4F81BD" w:themeColor="accent1"/>
          <w:sz w:val="28"/>
          <w:szCs w:val="28"/>
          <w:u w:val="single"/>
        </w:rPr>
      </w:pPr>
      <w:bookmarkStart w:id="41" w:name="_S6_-_Crash"/>
      <w:bookmarkEnd w:id="41"/>
      <w:r w:rsidRPr="00D944E2">
        <w:rPr>
          <w:color w:val="4F81BD" w:themeColor="accent1"/>
          <w:sz w:val="28"/>
          <w:szCs w:val="28"/>
          <w:u w:val="single"/>
        </w:rPr>
        <w:t>S</w:t>
      </w:r>
      <w:r>
        <w:rPr>
          <w:color w:val="4F81BD" w:themeColor="accent1"/>
          <w:sz w:val="28"/>
          <w:szCs w:val="28"/>
          <w:u w:val="single"/>
        </w:rPr>
        <w:t>6</w:t>
      </w:r>
      <w:r w:rsidRPr="00D944E2">
        <w:rPr>
          <w:color w:val="4F81BD" w:themeColor="accent1"/>
          <w:sz w:val="28"/>
          <w:szCs w:val="28"/>
          <w:u w:val="single"/>
        </w:rPr>
        <w:t xml:space="preserve"> </w:t>
      </w:r>
      <w:r>
        <w:rPr>
          <w:color w:val="4F81BD" w:themeColor="accent1"/>
          <w:sz w:val="28"/>
          <w:szCs w:val="28"/>
          <w:u w:val="single"/>
        </w:rPr>
        <w:t>-</w:t>
      </w:r>
      <w:r w:rsidRPr="00D944E2">
        <w:rPr>
          <w:color w:val="4F81BD" w:themeColor="accent1"/>
          <w:sz w:val="28"/>
          <w:szCs w:val="28"/>
          <w:u w:val="single"/>
        </w:rPr>
        <w:t xml:space="preserve"> </w:t>
      </w:r>
      <w:r>
        <w:rPr>
          <w:color w:val="4F81BD" w:themeColor="accent1"/>
          <w:sz w:val="28"/>
          <w:szCs w:val="28"/>
          <w:u w:val="single"/>
        </w:rPr>
        <w:t>Crash Rate</w:t>
      </w:r>
    </w:p>
    <w:p w14:paraId="1CC20CF7" w14:textId="77777777" w:rsidR="009D53C0" w:rsidRPr="0067181E" w:rsidRDefault="009D53C0" w:rsidP="009D53C0">
      <w:pPr>
        <w:pStyle w:val="Heading6"/>
        <w:spacing w:before="0"/>
        <w:jc w:val="both"/>
        <w:rPr>
          <w:b/>
        </w:rPr>
      </w:pPr>
      <w:r w:rsidRPr="0067181E">
        <w:rPr>
          <w:b/>
          <w:color w:val="365F91" w:themeColor="accent1" w:themeShade="BF"/>
        </w:rPr>
        <w:t>Detailed Description</w:t>
      </w:r>
    </w:p>
    <w:p w14:paraId="5B782377" w14:textId="77777777" w:rsidR="00BC4389" w:rsidRDefault="006C242A" w:rsidP="00E64A79">
      <w:pPr>
        <w:jc w:val="both"/>
        <w:rPr>
          <w:rFonts w:asciiTheme="minorHAnsi" w:hAnsiTheme="minorHAnsi" w:cstheme="minorHAnsi"/>
          <w:sz w:val="22"/>
        </w:rPr>
      </w:pPr>
      <w:r w:rsidRPr="00BC4389">
        <w:rPr>
          <w:rFonts w:asciiTheme="minorHAnsi" w:hAnsiTheme="minorHAnsi" w:cstheme="minorHAnsi"/>
          <w:sz w:val="22"/>
        </w:rPr>
        <w:t xml:space="preserve">This performance measure </w:t>
      </w:r>
      <w:r w:rsidR="0067650D">
        <w:rPr>
          <w:rFonts w:asciiTheme="minorHAnsi" w:hAnsiTheme="minorHAnsi" w:cstheme="minorHAnsi"/>
          <w:sz w:val="22"/>
        </w:rPr>
        <w:t>seeks</w:t>
      </w:r>
      <w:r w:rsidRPr="00BC4389">
        <w:rPr>
          <w:rFonts w:asciiTheme="minorHAnsi" w:hAnsiTheme="minorHAnsi" w:cstheme="minorHAnsi"/>
          <w:sz w:val="22"/>
        </w:rPr>
        <w:t xml:space="preserve"> to reduce the rate of crashes per 100 million VMT. The federal performance measures on safety seek to reduce</w:t>
      </w:r>
      <w:r w:rsidR="00BC4389">
        <w:rPr>
          <w:rFonts w:asciiTheme="minorHAnsi" w:hAnsiTheme="minorHAnsi" w:cstheme="minorHAnsi"/>
          <w:sz w:val="22"/>
        </w:rPr>
        <w:t xml:space="preserve"> </w:t>
      </w:r>
      <w:r w:rsidRPr="00BC4389">
        <w:rPr>
          <w:rFonts w:asciiTheme="minorHAnsi" w:hAnsiTheme="minorHAnsi" w:cstheme="minorHAnsi"/>
          <w:sz w:val="22"/>
        </w:rPr>
        <w:t xml:space="preserve">fatalities and serious </w:t>
      </w:r>
      <w:r w:rsidR="00BC4389">
        <w:rPr>
          <w:rFonts w:asciiTheme="minorHAnsi" w:hAnsiTheme="minorHAnsi" w:cstheme="minorHAnsi"/>
          <w:sz w:val="22"/>
        </w:rPr>
        <w:t xml:space="preserve">injuries </w:t>
      </w:r>
      <w:r w:rsidRPr="00BC4389">
        <w:rPr>
          <w:rFonts w:asciiTheme="minorHAnsi" w:hAnsiTheme="minorHAnsi" w:cstheme="minorHAnsi"/>
          <w:sz w:val="22"/>
        </w:rPr>
        <w:t>but do not seek to</w:t>
      </w:r>
      <w:r w:rsidR="00BC4389">
        <w:rPr>
          <w:rFonts w:asciiTheme="minorHAnsi" w:hAnsiTheme="minorHAnsi" w:cstheme="minorHAnsi"/>
          <w:sz w:val="22"/>
        </w:rPr>
        <w:t xml:space="preserve"> reduce</w:t>
      </w:r>
      <w:r w:rsidRPr="00BC4389">
        <w:rPr>
          <w:rFonts w:asciiTheme="minorHAnsi" w:hAnsiTheme="minorHAnsi" w:cstheme="minorHAnsi"/>
          <w:sz w:val="22"/>
        </w:rPr>
        <w:t xml:space="preserve"> the overall crash rate. While primarily a safety component, reducing crashes will </w:t>
      </w:r>
      <w:r w:rsidR="00BC4389">
        <w:rPr>
          <w:rFonts w:asciiTheme="minorHAnsi" w:hAnsiTheme="minorHAnsi" w:cstheme="minorHAnsi"/>
          <w:sz w:val="22"/>
        </w:rPr>
        <w:t xml:space="preserve">also </w:t>
      </w:r>
      <w:r w:rsidR="005D5BBE">
        <w:rPr>
          <w:rFonts w:asciiTheme="minorHAnsi" w:hAnsiTheme="minorHAnsi" w:cstheme="minorHAnsi"/>
          <w:sz w:val="22"/>
        </w:rPr>
        <w:t>reduce</w:t>
      </w:r>
      <w:r w:rsidR="00BC4389">
        <w:rPr>
          <w:rFonts w:asciiTheme="minorHAnsi" w:hAnsiTheme="minorHAnsi" w:cstheme="minorHAnsi"/>
          <w:sz w:val="22"/>
        </w:rPr>
        <w:t xml:space="preserve"> </w:t>
      </w:r>
      <w:r w:rsidR="005D5BBE">
        <w:rPr>
          <w:rFonts w:asciiTheme="minorHAnsi" w:hAnsiTheme="minorHAnsi" w:cstheme="minorHAnsi"/>
          <w:sz w:val="22"/>
        </w:rPr>
        <w:t>non-recurring congestion.</w:t>
      </w:r>
    </w:p>
    <w:p w14:paraId="2AF56DDD" w14:textId="77777777" w:rsidR="00656400" w:rsidRDefault="00656400" w:rsidP="00E64A79">
      <w:pPr>
        <w:jc w:val="both"/>
        <w:rPr>
          <w:rFonts w:asciiTheme="minorHAnsi" w:hAnsiTheme="minorHAnsi" w:cstheme="minorHAnsi"/>
          <w:sz w:val="22"/>
        </w:rPr>
      </w:pPr>
    </w:p>
    <w:p w14:paraId="248484C3" w14:textId="77777777" w:rsidR="00965DDE" w:rsidRPr="00656400" w:rsidRDefault="00965DDE" w:rsidP="00965DDE">
      <w:pPr>
        <w:jc w:val="both"/>
        <w:rPr>
          <w:rFonts w:asciiTheme="minorHAnsi" w:hAnsiTheme="minorHAnsi" w:cstheme="minorHAnsi"/>
          <w:color w:val="FF0000"/>
          <w:sz w:val="22"/>
        </w:rPr>
      </w:pPr>
      <w:r w:rsidRPr="004D5140">
        <w:rPr>
          <w:rFonts w:asciiTheme="minorHAnsi" w:hAnsiTheme="minorHAnsi" w:cstheme="minorHAnsi"/>
          <w:sz w:val="22"/>
        </w:rPr>
        <w:t xml:space="preserve">This performance measure is </w:t>
      </w:r>
      <w:r>
        <w:rPr>
          <w:rFonts w:asciiTheme="minorHAnsi" w:hAnsiTheme="minorHAnsi" w:cstheme="minorHAnsi"/>
          <w:sz w:val="22"/>
        </w:rPr>
        <w:t>included</w:t>
      </w:r>
      <w:r w:rsidRPr="004D5140">
        <w:rPr>
          <w:rFonts w:asciiTheme="minorHAnsi" w:hAnsiTheme="minorHAnsi" w:cstheme="minorHAnsi"/>
          <w:sz w:val="22"/>
        </w:rPr>
        <w:t xml:space="preserve"> in KIPDA’s Congestion Mitigation Process (CMP)</w:t>
      </w:r>
      <w:r>
        <w:rPr>
          <w:rFonts w:asciiTheme="minorHAnsi" w:hAnsiTheme="minorHAnsi" w:cstheme="minorHAnsi"/>
          <w:sz w:val="22"/>
        </w:rPr>
        <w:t xml:space="preserve"> because it relates to reducing congestion; therefore, the strategies discussed in the CMP might have an impact on meeting this measure’s target.</w:t>
      </w:r>
    </w:p>
    <w:p w14:paraId="0AE5FFA4" w14:textId="77777777" w:rsidR="00F87A5F" w:rsidRDefault="00F87A5F" w:rsidP="00E64A79">
      <w:pPr>
        <w:jc w:val="both"/>
        <w:rPr>
          <w:rFonts w:asciiTheme="minorHAnsi" w:hAnsiTheme="minorHAnsi" w:cstheme="minorHAnsi"/>
          <w:sz w:val="22"/>
        </w:rPr>
      </w:pPr>
    </w:p>
    <w:p w14:paraId="348CDF0A" w14:textId="77777777" w:rsidR="0030204A" w:rsidRPr="004C4FC1" w:rsidRDefault="0030204A" w:rsidP="00E64A79">
      <w:pPr>
        <w:pStyle w:val="Heading6"/>
        <w:spacing w:before="0"/>
        <w:jc w:val="both"/>
        <w:rPr>
          <w:b/>
        </w:rPr>
      </w:pPr>
      <w:r w:rsidRPr="004C4FC1">
        <w:rPr>
          <w:b/>
          <w:color w:val="365F91" w:themeColor="accent1" w:themeShade="BF"/>
        </w:rPr>
        <w:t>Data</w:t>
      </w:r>
      <w:r w:rsidR="00541773" w:rsidRPr="004C4FC1">
        <w:rPr>
          <w:b/>
          <w:color w:val="365F91" w:themeColor="accent1" w:themeShade="BF"/>
        </w:rPr>
        <w:t xml:space="preserve"> Sources and Review F</w:t>
      </w:r>
      <w:r w:rsidRPr="004C4FC1">
        <w:rPr>
          <w:b/>
          <w:color w:val="365F91" w:themeColor="accent1" w:themeShade="BF"/>
        </w:rPr>
        <w:t>requency</w:t>
      </w:r>
    </w:p>
    <w:p w14:paraId="1B555FC5" w14:textId="77777777" w:rsidR="00BC4389" w:rsidRDefault="00BC4389" w:rsidP="00CB384A">
      <w:pPr>
        <w:pStyle w:val="ListParagraph"/>
        <w:numPr>
          <w:ilvl w:val="0"/>
          <w:numId w:val="5"/>
        </w:numPr>
        <w:jc w:val="both"/>
        <w:rPr>
          <w:rFonts w:asciiTheme="minorHAnsi" w:hAnsiTheme="minorHAnsi" w:cstheme="minorHAnsi"/>
          <w:sz w:val="22"/>
        </w:rPr>
      </w:pPr>
      <w:r w:rsidRPr="00BC4389">
        <w:rPr>
          <w:rFonts w:asciiTheme="minorHAnsi" w:hAnsiTheme="minorHAnsi" w:cstheme="minorHAnsi"/>
          <w:sz w:val="22"/>
        </w:rPr>
        <w:t>Kentucky</w:t>
      </w:r>
      <w:r>
        <w:rPr>
          <w:rFonts w:asciiTheme="minorHAnsi" w:hAnsiTheme="minorHAnsi" w:cstheme="minorHAnsi"/>
          <w:sz w:val="22"/>
        </w:rPr>
        <w:t xml:space="preserve"> crash data: </w:t>
      </w:r>
      <w:hyperlink r:id="rId77" w:history="1">
        <w:r w:rsidRPr="005D5BBE">
          <w:rPr>
            <w:rStyle w:val="Hyperlink"/>
            <w:rFonts w:asciiTheme="minorHAnsi" w:hAnsiTheme="minorHAnsi" w:cstheme="minorHAnsi"/>
            <w:sz w:val="22"/>
          </w:rPr>
          <w:t>Kentucky Collision Analysis for the Public</w:t>
        </w:r>
      </w:hyperlink>
    </w:p>
    <w:p w14:paraId="3547D9F1" w14:textId="77777777" w:rsidR="00BC4389" w:rsidRDefault="00BC4389" w:rsidP="00CB384A">
      <w:pPr>
        <w:pStyle w:val="ListParagraph"/>
        <w:numPr>
          <w:ilvl w:val="1"/>
          <w:numId w:val="5"/>
        </w:numPr>
        <w:jc w:val="both"/>
        <w:rPr>
          <w:rFonts w:asciiTheme="minorHAnsi" w:hAnsiTheme="minorHAnsi" w:cstheme="minorHAnsi"/>
          <w:sz w:val="22"/>
        </w:rPr>
      </w:pPr>
      <w:r>
        <w:rPr>
          <w:rFonts w:asciiTheme="minorHAnsi" w:hAnsiTheme="minorHAnsi" w:cstheme="minorHAnsi"/>
          <w:sz w:val="22"/>
        </w:rPr>
        <w:t>This data is available on an ongoing basis, thus it will be updated yearly.</w:t>
      </w:r>
    </w:p>
    <w:p w14:paraId="2080B012" w14:textId="77777777" w:rsidR="00BC4389" w:rsidRDefault="00BC4389" w:rsidP="00CB384A">
      <w:pPr>
        <w:pStyle w:val="ListParagraph"/>
        <w:numPr>
          <w:ilvl w:val="0"/>
          <w:numId w:val="5"/>
        </w:numPr>
        <w:jc w:val="both"/>
        <w:rPr>
          <w:rFonts w:asciiTheme="minorHAnsi" w:hAnsiTheme="minorHAnsi" w:cstheme="minorHAnsi"/>
          <w:sz w:val="22"/>
        </w:rPr>
      </w:pPr>
      <w:r w:rsidRPr="00BC4389">
        <w:rPr>
          <w:rFonts w:asciiTheme="minorHAnsi" w:hAnsiTheme="minorHAnsi" w:cstheme="minorHAnsi"/>
          <w:sz w:val="22"/>
        </w:rPr>
        <w:t xml:space="preserve">Indiana crash data: </w:t>
      </w:r>
      <w:hyperlink r:id="rId78" w:history="1">
        <w:r w:rsidRPr="005D5BBE">
          <w:rPr>
            <w:rStyle w:val="Hyperlink"/>
            <w:rFonts w:asciiTheme="minorHAnsi" w:hAnsiTheme="minorHAnsi" w:cstheme="minorHAnsi"/>
            <w:sz w:val="22"/>
          </w:rPr>
          <w:t>ARIES Collision Data</w:t>
        </w:r>
      </w:hyperlink>
    </w:p>
    <w:p w14:paraId="03EF5AE4" w14:textId="77777777" w:rsidR="00BC4389" w:rsidRDefault="00BC4389" w:rsidP="00CB384A">
      <w:pPr>
        <w:pStyle w:val="ListParagraph"/>
        <w:numPr>
          <w:ilvl w:val="1"/>
          <w:numId w:val="5"/>
        </w:numPr>
        <w:jc w:val="both"/>
        <w:rPr>
          <w:rFonts w:asciiTheme="minorHAnsi" w:hAnsiTheme="minorHAnsi" w:cstheme="minorHAnsi"/>
          <w:sz w:val="22"/>
        </w:rPr>
      </w:pPr>
      <w:r w:rsidRPr="00BC4389">
        <w:rPr>
          <w:rFonts w:asciiTheme="minorHAnsi" w:hAnsiTheme="minorHAnsi" w:cstheme="minorHAnsi"/>
          <w:sz w:val="22"/>
        </w:rPr>
        <w:t>This data is available on an ongoing basis, thus it will be updated yearly.</w:t>
      </w:r>
    </w:p>
    <w:p w14:paraId="107E80B9" w14:textId="77777777" w:rsidR="00110399" w:rsidRPr="00C0075D" w:rsidRDefault="00110399" w:rsidP="00CB384A">
      <w:pPr>
        <w:pStyle w:val="ListParagraph"/>
        <w:numPr>
          <w:ilvl w:val="0"/>
          <w:numId w:val="5"/>
        </w:numPr>
        <w:jc w:val="both"/>
        <w:rPr>
          <w:rFonts w:asciiTheme="minorHAnsi" w:hAnsiTheme="minorHAnsi" w:cstheme="minorHAnsi"/>
          <w:sz w:val="22"/>
        </w:rPr>
      </w:pPr>
      <w:r>
        <w:rPr>
          <w:rFonts w:asciiTheme="minorHAnsi" w:hAnsiTheme="minorHAnsi" w:cstheme="minorHAnsi"/>
          <w:sz w:val="22"/>
        </w:rPr>
        <w:t xml:space="preserve">Kentucky VMT: </w:t>
      </w:r>
      <w:hyperlink r:id="rId79" w:history="1">
        <w:r w:rsidRPr="003F48CA">
          <w:rPr>
            <w:rStyle w:val="Hyperlink"/>
            <w:rFonts w:asciiTheme="minorHAnsi" w:hAnsiTheme="minorHAnsi" w:cstheme="minorHAnsi"/>
            <w:sz w:val="22"/>
          </w:rPr>
          <w:t>KYTC Planning Highway Information (HIS) Database</w:t>
        </w:r>
      </w:hyperlink>
    </w:p>
    <w:p w14:paraId="601CECE8" w14:textId="77777777" w:rsidR="00110399" w:rsidRDefault="00110399" w:rsidP="00CB384A">
      <w:pPr>
        <w:pStyle w:val="ListParagraph"/>
        <w:numPr>
          <w:ilvl w:val="1"/>
          <w:numId w:val="5"/>
        </w:numPr>
        <w:jc w:val="both"/>
        <w:rPr>
          <w:rFonts w:asciiTheme="minorHAnsi" w:hAnsiTheme="minorHAnsi" w:cstheme="minorHAnsi"/>
          <w:sz w:val="22"/>
        </w:rPr>
      </w:pPr>
      <w:r>
        <w:rPr>
          <w:rFonts w:asciiTheme="minorHAnsi" w:hAnsiTheme="minorHAnsi" w:cstheme="minorHAnsi"/>
          <w:sz w:val="22"/>
        </w:rPr>
        <w:t>KYTC provides county-level estimates of daily VMT, and we multiply it to calculate the annual VMT.</w:t>
      </w:r>
    </w:p>
    <w:p w14:paraId="50B966DB" w14:textId="77777777" w:rsidR="00110399" w:rsidRPr="00D5304F" w:rsidRDefault="00110399" w:rsidP="00CB384A">
      <w:pPr>
        <w:pStyle w:val="ListParagraph"/>
        <w:numPr>
          <w:ilvl w:val="1"/>
          <w:numId w:val="5"/>
        </w:numPr>
        <w:jc w:val="both"/>
        <w:rPr>
          <w:rFonts w:asciiTheme="minorHAnsi" w:hAnsiTheme="minorHAnsi" w:cstheme="minorHAnsi"/>
          <w:sz w:val="22"/>
        </w:rPr>
      </w:pPr>
      <w:r>
        <w:rPr>
          <w:rFonts w:asciiTheme="minorHAnsi" w:hAnsiTheme="minorHAnsi" w:cstheme="minorHAnsi"/>
          <w:sz w:val="22"/>
        </w:rPr>
        <w:t>New data is available every year</w:t>
      </w:r>
      <w:r w:rsidRPr="009510E5">
        <w:rPr>
          <w:rFonts w:asciiTheme="minorHAnsi" w:hAnsiTheme="minorHAnsi" w:cstheme="minorHAnsi"/>
          <w:sz w:val="22"/>
        </w:rPr>
        <w:t>, thus it will be updated yearly.</w:t>
      </w:r>
    </w:p>
    <w:p w14:paraId="73ABD2F2" w14:textId="77777777" w:rsidR="00110399" w:rsidRDefault="00110399" w:rsidP="00CB384A">
      <w:pPr>
        <w:pStyle w:val="ListParagraph"/>
        <w:numPr>
          <w:ilvl w:val="0"/>
          <w:numId w:val="5"/>
        </w:numPr>
        <w:jc w:val="both"/>
        <w:rPr>
          <w:rFonts w:asciiTheme="minorHAnsi" w:hAnsiTheme="minorHAnsi" w:cstheme="minorHAnsi"/>
          <w:sz w:val="22"/>
        </w:rPr>
      </w:pPr>
      <w:r>
        <w:rPr>
          <w:rFonts w:asciiTheme="minorHAnsi" w:hAnsiTheme="minorHAnsi" w:cstheme="minorHAnsi"/>
          <w:sz w:val="22"/>
        </w:rPr>
        <w:t xml:space="preserve">Indiana VMT: </w:t>
      </w:r>
      <w:hyperlink r:id="rId80" w:history="1">
        <w:r w:rsidRPr="003F48CA">
          <w:rPr>
            <w:rStyle w:val="Hyperlink"/>
            <w:rFonts w:asciiTheme="minorHAnsi" w:hAnsiTheme="minorHAnsi" w:cstheme="minorHAnsi"/>
            <w:sz w:val="22"/>
          </w:rPr>
          <w:t>INDOT Traffic Data</w:t>
        </w:r>
      </w:hyperlink>
    </w:p>
    <w:p w14:paraId="21C883A1" w14:textId="77777777" w:rsidR="00110399" w:rsidRPr="00C0075D" w:rsidRDefault="00110399" w:rsidP="00CB384A">
      <w:pPr>
        <w:pStyle w:val="ListParagraph"/>
        <w:numPr>
          <w:ilvl w:val="1"/>
          <w:numId w:val="5"/>
        </w:numPr>
        <w:jc w:val="both"/>
        <w:rPr>
          <w:rFonts w:asciiTheme="minorHAnsi" w:hAnsiTheme="minorHAnsi" w:cstheme="minorHAnsi"/>
          <w:sz w:val="22"/>
        </w:rPr>
      </w:pPr>
      <w:r>
        <w:rPr>
          <w:rFonts w:asciiTheme="minorHAnsi" w:hAnsiTheme="minorHAnsi" w:cstheme="minorHAnsi"/>
          <w:sz w:val="22"/>
        </w:rPr>
        <w:t>INDOT provides county-level estimates of daily VMT, and we multiply it to calculate the annual VMT.</w:t>
      </w:r>
    </w:p>
    <w:p w14:paraId="246E78C1" w14:textId="77777777" w:rsidR="00110399" w:rsidRPr="009510E5" w:rsidRDefault="00110399" w:rsidP="00CB384A">
      <w:pPr>
        <w:pStyle w:val="ListParagraph"/>
        <w:numPr>
          <w:ilvl w:val="1"/>
          <w:numId w:val="5"/>
        </w:numPr>
        <w:jc w:val="both"/>
        <w:rPr>
          <w:rFonts w:asciiTheme="minorHAnsi" w:hAnsiTheme="minorHAnsi" w:cstheme="minorHAnsi"/>
          <w:sz w:val="22"/>
        </w:rPr>
      </w:pPr>
      <w:r>
        <w:rPr>
          <w:rFonts w:asciiTheme="minorHAnsi" w:hAnsiTheme="minorHAnsi" w:cstheme="minorHAnsi"/>
          <w:sz w:val="22"/>
        </w:rPr>
        <w:t>New data is available every year</w:t>
      </w:r>
      <w:r w:rsidRPr="009510E5">
        <w:rPr>
          <w:rFonts w:asciiTheme="minorHAnsi" w:hAnsiTheme="minorHAnsi" w:cstheme="minorHAnsi"/>
          <w:sz w:val="22"/>
        </w:rPr>
        <w:t>, thus it will be updated yearly.</w:t>
      </w:r>
    </w:p>
    <w:p w14:paraId="3D1B3F9B" w14:textId="77777777" w:rsidR="00F87A5F" w:rsidRDefault="00F87A5F" w:rsidP="00E64A79">
      <w:pPr>
        <w:pStyle w:val="ListParagraph"/>
        <w:ind w:left="0"/>
        <w:jc w:val="both"/>
        <w:rPr>
          <w:rFonts w:asciiTheme="minorHAnsi" w:hAnsiTheme="minorHAnsi" w:cstheme="minorHAnsi"/>
          <w:sz w:val="22"/>
        </w:rPr>
      </w:pPr>
    </w:p>
    <w:p w14:paraId="5963FFB0" w14:textId="77777777" w:rsidR="00DA2FE1" w:rsidRDefault="00DA2FE1">
      <w:pPr>
        <w:widowControl/>
        <w:autoSpaceDE/>
        <w:autoSpaceDN/>
        <w:adjustRightInd/>
        <w:spacing w:after="200" w:line="276" w:lineRule="auto"/>
        <w:rPr>
          <w:rFonts w:asciiTheme="majorHAnsi" w:eastAsiaTheme="majorEastAsia" w:hAnsiTheme="majorHAnsi" w:cstheme="majorBidi"/>
          <w:b/>
          <w:i/>
          <w:iCs/>
          <w:color w:val="365F91" w:themeColor="accent1" w:themeShade="BF"/>
        </w:rPr>
      </w:pPr>
      <w:r>
        <w:rPr>
          <w:b/>
          <w:color w:val="365F91" w:themeColor="accent1" w:themeShade="BF"/>
        </w:rPr>
        <w:br w:type="page"/>
      </w:r>
    </w:p>
    <w:p w14:paraId="6C54EFBB" w14:textId="77777777" w:rsidR="0030204A" w:rsidRPr="004C4FC1" w:rsidRDefault="00541773" w:rsidP="00E64A79">
      <w:pPr>
        <w:pStyle w:val="Heading6"/>
        <w:spacing w:before="0"/>
        <w:jc w:val="both"/>
        <w:rPr>
          <w:b/>
          <w:color w:val="365F91" w:themeColor="accent1" w:themeShade="BF"/>
        </w:rPr>
      </w:pPr>
      <w:r w:rsidRPr="004C4FC1">
        <w:rPr>
          <w:b/>
          <w:color w:val="365F91" w:themeColor="accent1" w:themeShade="BF"/>
        </w:rPr>
        <w:lastRenderedPageBreak/>
        <w:t>Historical D</w:t>
      </w:r>
      <w:r w:rsidR="0030204A" w:rsidRPr="004C4FC1">
        <w:rPr>
          <w:b/>
          <w:color w:val="365F91" w:themeColor="accent1" w:themeShade="BF"/>
        </w:rPr>
        <w:t>ata</w:t>
      </w:r>
    </w:p>
    <w:p w14:paraId="117DCF40" w14:textId="77777777" w:rsidR="00852142" w:rsidRDefault="00BC4389" w:rsidP="00E64A79">
      <w:pPr>
        <w:pStyle w:val="ListParagraph"/>
        <w:ind w:left="0"/>
        <w:jc w:val="both"/>
        <w:rPr>
          <w:rFonts w:asciiTheme="minorHAnsi" w:hAnsiTheme="minorHAnsi" w:cstheme="minorHAnsi"/>
          <w:sz w:val="22"/>
        </w:rPr>
      </w:pPr>
      <w:r w:rsidRPr="0080060E">
        <w:rPr>
          <w:rFonts w:asciiTheme="minorHAnsi" w:hAnsiTheme="minorHAnsi" w:cstheme="minorHAnsi"/>
          <w:sz w:val="22"/>
        </w:rPr>
        <w:t xml:space="preserve">The following table </w:t>
      </w:r>
      <w:r w:rsidR="00541773" w:rsidRPr="0080060E">
        <w:rPr>
          <w:rFonts w:asciiTheme="minorHAnsi" w:hAnsiTheme="minorHAnsi" w:cstheme="minorHAnsi"/>
          <w:sz w:val="22"/>
        </w:rPr>
        <w:t xml:space="preserve">details </w:t>
      </w:r>
      <w:r w:rsidRPr="0080060E">
        <w:rPr>
          <w:rFonts w:asciiTheme="minorHAnsi" w:hAnsiTheme="minorHAnsi" w:cstheme="minorHAnsi"/>
          <w:sz w:val="22"/>
        </w:rPr>
        <w:t>crash rate</w:t>
      </w:r>
      <w:r w:rsidR="00541773" w:rsidRPr="0080060E">
        <w:rPr>
          <w:rFonts w:asciiTheme="minorHAnsi" w:hAnsiTheme="minorHAnsi" w:cstheme="minorHAnsi"/>
          <w:sz w:val="22"/>
        </w:rPr>
        <w:t xml:space="preserve"> in the KIPDA region</w:t>
      </w:r>
      <w:r w:rsidRPr="0080060E">
        <w:rPr>
          <w:rFonts w:asciiTheme="minorHAnsi" w:hAnsiTheme="minorHAnsi" w:cstheme="minorHAnsi"/>
          <w:sz w:val="22"/>
        </w:rPr>
        <w:t xml:space="preserve"> </w:t>
      </w:r>
      <w:r w:rsidR="00852142">
        <w:rPr>
          <w:rFonts w:asciiTheme="minorHAnsi" w:hAnsiTheme="minorHAnsi" w:cstheme="minorHAnsi"/>
          <w:sz w:val="22"/>
        </w:rPr>
        <w:t xml:space="preserve">from </w:t>
      </w:r>
      <w:r w:rsidR="00852142" w:rsidRPr="0080060E">
        <w:rPr>
          <w:rFonts w:asciiTheme="minorHAnsi" w:hAnsiTheme="minorHAnsi" w:cstheme="minorHAnsi"/>
          <w:sz w:val="22"/>
        </w:rPr>
        <w:t>2005 to 201</w:t>
      </w:r>
      <w:r w:rsidR="004B1A07">
        <w:rPr>
          <w:rFonts w:asciiTheme="minorHAnsi" w:hAnsiTheme="minorHAnsi" w:cstheme="minorHAnsi"/>
          <w:sz w:val="22"/>
        </w:rPr>
        <w:t>7</w:t>
      </w:r>
      <w:r w:rsidR="00852142" w:rsidRPr="0080060E">
        <w:rPr>
          <w:rFonts w:asciiTheme="minorHAnsi" w:hAnsiTheme="minorHAnsi" w:cstheme="minorHAnsi"/>
          <w:sz w:val="22"/>
        </w:rPr>
        <w:t>.</w:t>
      </w:r>
      <w:r w:rsidR="00852142">
        <w:rPr>
          <w:rFonts w:asciiTheme="minorHAnsi" w:hAnsiTheme="minorHAnsi" w:cstheme="minorHAnsi"/>
          <w:sz w:val="22"/>
        </w:rPr>
        <w:t xml:space="preserve"> Data from 2017 was downloaded shortly after the end of that calendar year and may be subject to </w:t>
      </w:r>
      <w:r w:rsidR="004B1A07">
        <w:rPr>
          <w:rFonts w:asciiTheme="minorHAnsi" w:hAnsiTheme="minorHAnsi" w:cstheme="minorHAnsi"/>
          <w:sz w:val="22"/>
        </w:rPr>
        <w:t>change as the data is finalized</w:t>
      </w:r>
      <w:r w:rsidR="00852142">
        <w:rPr>
          <w:rFonts w:asciiTheme="minorHAnsi" w:hAnsiTheme="minorHAnsi" w:cstheme="minorHAnsi"/>
          <w:sz w:val="22"/>
        </w:rPr>
        <w:t>.</w:t>
      </w:r>
    </w:p>
    <w:p w14:paraId="22847689" w14:textId="77777777" w:rsidR="00852142" w:rsidRDefault="00852142" w:rsidP="00E64A79">
      <w:pPr>
        <w:pStyle w:val="ListParagraph"/>
        <w:ind w:left="0"/>
        <w:jc w:val="both"/>
        <w:rPr>
          <w:rFonts w:asciiTheme="minorHAnsi" w:hAnsiTheme="minorHAnsi" w:cstheme="minorHAnsi"/>
          <w:color w:val="FF0000"/>
          <w:sz w:val="22"/>
        </w:rPr>
      </w:pPr>
    </w:p>
    <w:tbl>
      <w:tblPr>
        <w:tblW w:w="7160" w:type="dxa"/>
        <w:jc w:val="center"/>
        <w:tblLook w:val="04A0" w:firstRow="1" w:lastRow="0" w:firstColumn="1" w:lastColumn="0" w:noHBand="0" w:noVBand="1"/>
      </w:tblPr>
      <w:tblGrid>
        <w:gridCol w:w="1540"/>
        <w:gridCol w:w="1180"/>
        <w:gridCol w:w="1480"/>
        <w:gridCol w:w="1480"/>
        <w:gridCol w:w="1480"/>
      </w:tblGrid>
      <w:tr w:rsidR="00D07841" w:rsidRPr="00D07841" w14:paraId="12C46096" w14:textId="77777777" w:rsidTr="004C4FC1">
        <w:trPr>
          <w:trHeight w:val="576"/>
          <w:jc w:val="center"/>
        </w:trPr>
        <w:tc>
          <w:tcPr>
            <w:tcW w:w="1540" w:type="dxa"/>
            <w:tcBorders>
              <w:top w:val="nil"/>
              <w:left w:val="nil"/>
              <w:bottom w:val="nil"/>
              <w:right w:val="nil"/>
            </w:tcBorders>
            <w:shd w:val="clear" w:color="auto" w:fill="auto"/>
            <w:vAlign w:val="bottom"/>
            <w:hideMark/>
          </w:tcPr>
          <w:p w14:paraId="4EC426A8" w14:textId="77777777" w:rsidR="00D07841" w:rsidRPr="00D07841" w:rsidRDefault="00D07841" w:rsidP="00D07841">
            <w:pPr>
              <w:widowControl/>
              <w:autoSpaceDE/>
              <w:autoSpaceDN/>
              <w:adjustRightInd/>
              <w:jc w:val="center"/>
              <w:rPr>
                <w:rFonts w:ascii="Calibri" w:eastAsia="Times New Roman" w:hAnsi="Calibri" w:cs="Calibri"/>
                <w:color w:val="FF0000"/>
                <w:sz w:val="22"/>
                <w:szCs w:val="22"/>
              </w:rPr>
            </w:pPr>
            <w:r w:rsidRPr="00D07841">
              <w:rPr>
                <w:rFonts w:ascii="Calibri" w:eastAsia="Times New Roman" w:hAnsi="Calibri" w:cs="Calibri"/>
                <w:color w:val="FF0000"/>
                <w:sz w:val="22"/>
                <w:szCs w:val="22"/>
              </w:rPr>
              <w:t> </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BE069" w14:textId="77777777" w:rsidR="00D07841" w:rsidRPr="00DA2FE1" w:rsidRDefault="00D07841" w:rsidP="00D07841">
            <w:pPr>
              <w:widowControl/>
              <w:autoSpaceDE/>
              <w:autoSpaceDN/>
              <w:adjustRightInd/>
              <w:jc w:val="center"/>
              <w:rPr>
                <w:rFonts w:ascii="Calibri" w:eastAsia="Times New Roman" w:hAnsi="Calibri" w:cs="Calibri"/>
                <w:b/>
                <w:smallCaps/>
                <w:color w:val="000000"/>
                <w:sz w:val="22"/>
                <w:szCs w:val="22"/>
              </w:rPr>
            </w:pPr>
            <w:r w:rsidRPr="00DA2FE1">
              <w:rPr>
                <w:rFonts w:ascii="Calibri" w:eastAsia="Times New Roman" w:hAnsi="Calibri" w:cs="Calibri"/>
                <w:b/>
                <w:smallCaps/>
                <w:color w:val="000000"/>
                <w:sz w:val="22"/>
                <w:szCs w:val="22"/>
              </w:rPr>
              <w:t>Year</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20ACECC5" w14:textId="77777777" w:rsidR="00D07841" w:rsidRPr="00DA2FE1" w:rsidRDefault="00D07841" w:rsidP="00D07841">
            <w:pPr>
              <w:widowControl/>
              <w:autoSpaceDE/>
              <w:autoSpaceDN/>
              <w:adjustRightInd/>
              <w:jc w:val="center"/>
              <w:rPr>
                <w:rFonts w:ascii="Calibri" w:eastAsia="Times New Roman" w:hAnsi="Calibri" w:cs="Calibri"/>
                <w:b/>
                <w:smallCaps/>
                <w:color w:val="4F81BD"/>
                <w:sz w:val="22"/>
                <w:szCs w:val="22"/>
              </w:rPr>
            </w:pPr>
            <w:r w:rsidRPr="00DA2FE1">
              <w:rPr>
                <w:rFonts w:ascii="Calibri" w:eastAsia="Times New Roman" w:hAnsi="Calibri" w:cs="Calibri"/>
                <w:b/>
                <w:smallCaps/>
                <w:color w:val="4F81BD"/>
                <w:sz w:val="22"/>
                <w:szCs w:val="22"/>
              </w:rPr>
              <w:t>KY MPO Crash Rate</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25040621" w14:textId="77777777" w:rsidR="00D07841" w:rsidRPr="00DA2FE1" w:rsidRDefault="00D07841" w:rsidP="00D07841">
            <w:pPr>
              <w:widowControl/>
              <w:autoSpaceDE/>
              <w:autoSpaceDN/>
              <w:adjustRightInd/>
              <w:jc w:val="center"/>
              <w:rPr>
                <w:rFonts w:ascii="Calibri" w:eastAsia="Times New Roman" w:hAnsi="Calibri" w:cs="Calibri"/>
                <w:b/>
                <w:smallCaps/>
                <w:color w:val="C0504D"/>
                <w:sz w:val="22"/>
                <w:szCs w:val="22"/>
              </w:rPr>
            </w:pPr>
            <w:r w:rsidRPr="00DA2FE1">
              <w:rPr>
                <w:rFonts w:ascii="Calibri" w:eastAsia="Times New Roman" w:hAnsi="Calibri" w:cs="Calibri"/>
                <w:b/>
                <w:smallCaps/>
                <w:color w:val="C0504D"/>
                <w:sz w:val="22"/>
                <w:szCs w:val="22"/>
              </w:rPr>
              <w:t>IN MPO Crash Rate</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266BDB2F" w14:textId="77777777" w:rsidR="00D07841" w:rsidRPr="00DA2FE1" w:rsidRDefault="00D07841" w:rsidP="00D07841">
            <w:pPr>
              <w:widowControl/>
              <w:autoSpaceDE/>
              <w:autoSpaceDN/>
              <w:adjustRightInd/>
              <w:jc w:val="center"/>
              <w:rPr>
                <w:rFonts w:ascii="Calibri" w:eastAsia="Times New Roman" w:hAnsi="Calibri" w:cs="Calibri"/>
                <w:b/>
                <w:smallCaps/>
                <w:color w:val="9BBB59"/>
                <w:sz w:val="22"/>
                <w:szCs w:val="22"/>
              </w:rPr>
            </w:pPr>
            <w:r w:rsidRPr="00DA2FE1">
              <w:rPr>
                <w:rFonts w:ascii="Calibri" w:eastAsia="Times New Roman" w:hAnsi="Calibri" w:cs="Calibri"/>
                <w:b/>
                <w:smallCaps/>
                <w:color w:val="9BBB59"/>
                <w:sz w:val="22"/>
                <w:szCs w:val="22"/>
              </w:rPr>
              <w:t>KIPDA MPO Crash Rate</w:t>
            </w:r>
          </w:p>
        </w:tc>
      </w:tr>
      <w:tr w:rsidR="00D07841" w:rsidRPr="00D07841" w14:paraId="44D8D23F" w14:textId="77777777" w:rsidTr="004C4FC1">
        <w:trPr>
          <w:trHeight w:val="288"/>
          <w:jc w:val="center"/>
        </w:trPr>
        <w:tc>
          <w:tcPr>
            <w:tcW w:w="1540" w:type="dxa"/>
            <w:tcBorders>
              <w:top w:val="nil"/>
              <w:left w:val="nil"/>
              <w:bottom w:val="nil"/>
              <w:right w:val="nil"/>
            </w:tcBorders>
            <w:shd w:val="clear" w:color="auto" w:fill="auto"/>
            <w:noWrap/>
            <w:vAlign w:val="bottom"/>
            <w:hideMark/>
          </w:tcPr>
          <w:p w14:paraId="12BA0B0C" w14:textId="77777777" w:rsidR="00D07841" w:rsidRPr="00D07841" w:rsidRDefault="00D07841" w:rsidP="00D07841">
            <w:pPr>
              <w:widowControl/>
              <w:autoSpaceDE/>
              <w:autoSpaceDN/>
              <w:adjustRightInd/>
              <w:jc w:val="center"/>
              <w:rPr>
                <w:rFonts w:ascii="Calibri" w:eastAsia="Times New Roman" w:hAnsi="Calibri" w:cs="Calibri"/>
                <w:color w:val="FF0000"/>
                <w:sz w:val="22"/>
                <w:szCs w:val="22"/>
              </w:rPr>
            </w:pPr>
            <w:r w:rsidRPr="00D07841">
              <w:rPr>
                <w:rFonts w:ascii="Calibri" w:eastAsia="Times New Roman" w:hAnsi="Calibri" w:cs="Calibri"/>
                <w:color w:val="FF0000"/>
                <w:sz w:val="22"/>
                <w:szCs w:val="22"/>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64699D0" w14:textId="77777777" w:rsidR="00D07841" w:rsidRPr="00D07841" w:rsidRDefault="00D07841" w:rsidP="00D07841">
            <w:pPr>
              <w:widowControl/>
              <w:autoSpaceDE/>
              <w:autoSpaceDN/>
              <w:adjustRightInd/>
              <w:jc w:val="center"/>
              <w:rPr>
                <w:rFonts w:ascii="Calibri" w:eastAsia="Times New Roman" w:hAnsi="Calibri" w:cs="Calibri"/>
                <w:color w:val="000000"/>
                <w:sz w:val="22"/>
                <w:szCs w:val="22"/>
              </w:rPr>
            </w:pPr>
            <w:r w:rsidRPr="00D07841">
              <w:rPr>
                <w:rFonts w:ascii="Calibri" w:eastAsia="Times New Roman" w:hAnsi="Calibri" w:cs="Calibri"/>
                <w:color w:val="000000"/>
                <w:sz w:val="22"/>
                <w:szCs w:val="22"/>
              </w:rPr>
              <w:t>2005</w:t>
            </w:r>
          </w:p>
        </w:tc>
        <w:tc>
          <w:tcPr>
            <w:tcW w:w="1480" w:type="dxa"/>
            <w:tcBorders>
              <w:top w:val="nil"/>
              <w:left w:val="nil"/>
              <w:bottom w:val="single" w:sz="4" w:space="0" w:color="auto"/>
              <w:right w:val="single" w:sz="4" w:space="0" w:color="auto"/>
            </w:tcBorders>
            <w:shd w:val="clear" w:color="auto" w:fill="auto"/>
            <w:noWrap/>
            <w:vAlign w:val="bottom"/>
            <w:hideMark/>
          </w:tcPr>
          <w:p w14:paraId="5D877ADB" w14:textId="77777777" w:rsidR="00D07841" w:rsidRPr="00D07841" w:rsidRDefault="00D07841" w:rsidP="00502F83">
            <w:pPr>
              <w:widowControl/>
              <w:autoSpaceDE/>
              <w:autoSpaceDN/>
              <w:adjustRightInd/>
              <w:jc w:val="center"/>
              <w:rPr>
                <w:rFonts w:ascii="Calibri" w:eastAsia="Times New Roman" w:hAnsi="Calibri" w:cs="Calibri"/>
                <w:color w:val="4F81BD"/>
                <w:sz w:val="22"/>
                <w:szCs w:val="22"/>
              </w:rPr>
            </w:pPr>
            <w:r w:rsidRPr="00D07841">
              <w:rPr>
                <w:rFonts w:ascii="Calibri" w:eastAsia="Times New Roman" w:hAnsi="Calibri" w:cs="Calibri"/>
                <w:color w:val="4F81BD"/>
                <w:sz w:val="22"/>
                <w:szCs w:val="22"/>
              </w:rPr>
              <w:t>37</w:t>
            </w:r>
            <w:r w:rsidR="00502F83">
              <w:rPr>
                <w:rFonts w:ascii="Calibri" w:eastAsia="Times New Roman" w:hAnsi="Calibri" w:cs="Calibri"/>
                <w:color w:val="4F81BD"/>
                <w:sz w:val="22"/>
                <w:szCs w:val="22"/>
              </w:rPr>
              <w:t>8</w:t>
            </w:r>
          </w:p>
        </w:tc>
        <w:tc>
          <w:tcPr>
            <w:tcW w:w="1480" w:type="dxa"/>
            <w:tcBorders>
              <w:top w:val="nil"/>
              <w:left w:val="nil"/>
              <w:bottom w:val="single" w:sz="4" w:space="0" w:color="auto"/>
              <w:right w:val="single" w:sz="4" w:space="0" w:color="auto"/>
            </w:tcBorders>
            <w:shd w:val="clear" w:color="auto" w:fill="auto"/>
            <w:noWrap/>
            <w:vAlign w:val="bottom"/>
            <w:hideMark/>
          </w:tcPr>
          <w:p w14:paraId="3181098A" w14:textId="77777777" w:rsidR="00D07841" w:rsidRPr="00D07841" w:rsidRDefault="00502F83" w:rsidP="00D07841">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316</w:t>
            </w:r>
          </w:p>
        </w:tc>
        <w:tc>
          <w:tcPr>
            <w:tcW w:w="1480" w:type="dxa"/>
            <w:tcBorders>
              <w:top w:val="nil"/>
              <w:left w:val="nil"/>
              <w:bottom w:val="single" w:sz="4" w:space="0" w:color="auto"/>
              <w:right w:val="single" w:sz="4" w:space="0" w:color="auto"/>
            </w:tcBorders>
            <w:shd w:val="clear" w:color="auto" w:fill="auto"/>
            <w:noWrap/>
            <w:vAlign w:val="bottom"/>
            <w:hideMark/>
          </w:tcPr>
          <w:p w14:paraId="3E57AEC7" w14:textId="77777777" w:rsidR="00D07841" w:rsidRPr="00D07841" w:rsidRDefault="00493EC5" w:rsidP="00D07841">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365</w:t>
            </w:r>
          </w:p>
        </w:tc>
      </w:tr>
      <w:tr w:rsidR="00D07841" w:rsidRPr="00D07841" w14:paraId="43379CD2" w14:textId="77777777" w:rsidTr="004C4FC1">
        <w:trPr>
          <w:trHeight w:val="288"/>
          <w:jc w:val="center"/>
        </w:trPr>
        <w:tc>
          <w:tcPr>
            <w:tcW w:w="1540" w:type="dxa"/>
            <w:tcBorders>
              <w:top w:val="nil"/>
              <w:left w:val="nil"/>
              <w:bottom w:val="nil"/>
              <w:right w:val="nil"/>
            </w:tcBorders>
            <w:shd w:val="clear" w:color="auto" w:fill="auto"/>
            <w:noWrap/>
            <w:vAlign w:val="bottom"/>
            <w:hideMark/>
          </w:tcPr>
          <w:p w14:paraId="4D069F71" w14:textId="77777777" w:rsidR="00D07841" w:rsidRPr="00D07841" w:rsidRDefault="00D07841" w:rsidP="00D07841">
            <w:pPr>
              <w:widowControl/>
              <w:autoSpaceDE/>
              <w:autoSpaceDN/>
              <w:adjustRightInd/>
              <w:jc w:val="center"/>
              <w:rPr>
                <w:rFonts w:ascii="Calibri" w:eastAsia="Times New Roman" w:hAnsi="Calibri" w:cs="Calibri"/>
                <w:color w:val="FF0000"/>
                <w:sz w:val="22"/>
                <w:szCs w:val="22"/>
              </w:rPr>
            </w:pPr>
            <w:r w:rsidRPr="00D07841">
              <w:rPr>
                <w:rFonts w:ascii="Calibri" w:eastAsia="Times New Roman" w:hAnsi="Calibri" w:cs="Calibri"/>
                <w:color w:val="FF0000"/>
                <w:sz w:val="22"/>
                <w:szCs w:val="22"/>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21F82C0" w14:textId="77777777" w:rsidR="00D07841" w:rsidRPr="00D07841" w:rsidRDefault="00D07841" w:rsidP="00D07841">
            <w:pPr>
              <w:widowControl/>
              <w:autoSpaceDE/>
              <w:autoSpaceDN/>
              <w:adjustRightInd/>
              <w:jc w:val="center"/>
              <w:rPr>
                <w:rFonts w:ascii="Calibri" w:eastAsia="Times New Roman" w:hAnsi="Calibri" w:cs="Calibri"/>
                <w:color w:val="000000"/>
                <w:sz w:val="22"/>
                <w:szCs w:val="22"/>
              </w:rPr>
            </w:pPr>
            <w:r w:rsidRPr="00D07841">
              <w:rPr>
                <w:rFonts w:ascii="Calibri" w:eastAsia="Times New Roman" w:hAnsi="Calibri" w:cs="Calibri"/>
                <w:color w:val="000000"/>
                <w:sz w:val="22"/>
                <w:szCs w:val="22"/>
              </w:rPr>
              <w:t>2006</w:t>
            </w:r>
          </w:p>
        </w:tc>
        <w:tc>
          <w:tcPr>
            <w:tcW w:w="1480" w:type="dxa"/>
            <w:tcBorders>
              <w:top w:val="nil"/>
              <w:left w:val="nil"/>
              <w:bottom w:val="single" w:sz="4" w:space="0" w:color="auto"/>
              <w:right w:val="single" w:sz="4" w:space="0" w:color="auto"/>
            </w:tcBorders>
            <w:shd w:val="clear" w:color="auto" w:fill="auto"/>
            <w:noWrap/>
            <w:vAlign w:val="bottom"/>
            <w:hideMark/>
          </w:tcPr>
          <w:p w14:paraId="5DE7CB47" w14:textId="77777777" w:rsidR="00D07841" w:rsidRPr="00D07841" w:rsidRDefault="00502F83" w:rsidP="00D07841">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378</w:t>
            </w:r>
          </w:p>
        </w:tc>
        <w:tc>
          <w:tcPr>
            <w:tcW w:w="1480" w:type="dxa"/>
            <w:tcBorders>
              <w:top w:val="nil"/>
              <w:left w:val="nil"/>
              <w:bottom w:val="single" w:sz="4" w:space="0" w:color="auto"/>
              <w:right w:val="single" w:sz="4" w:space="0" w:color="auto"/>
            </w:tcBorders>
            <w:shd w:val="clear" w:color="auto" w:fill="auto"/>
            <w:noWrap/>
            <w:vAlign w:val="bottom"/>
            <w:hideMark/>
          </w:tcPr>
          <w:p w14:paraId="206E403B" w14:textId="77777777" w:rsidR="00D07841" w:rsidRPr="00D07841" w:rsidRDefault="00502F83" w:rsidP="00D07841">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312</w:t>
            </w:r>
          </w:p>
        </w:tc>
        <w:tc>
          <w:tcPr>
            <w:tcW w:w="1480" w:type="dxa"/>
            <w:tcBorders>
              <w:top w:val="nil"/>
              <w:left w:val="nil"/>
              <w:bottom w:val="single" w:sz="4" w:space="0" w:color="auto"/>
              <w:right w:val="single" w:sz="4" w:space="0" w:color="auto"/>
            </w:tcBorders>
            <w:shd w:val="clear" w:color="auto" w:fill="auto"/>
            <w:noWrap/>
            <w:vAlign w:val="bottom"/>
            <w:hideMark/>
          </w:tcPr>
          <w:p w14:paraId="40A2DE51" w14:textId="77777777" w:rsidR="00D07841" w:rsidRPr="00D07841" w:rsidRDefault="00493EC5" w:rsidP="00D07841">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365</w:t>
            </w:r>
          </w:p>
        </w:tc>
      </w:tr>
      <w:tr w:rsidR="00D07841" w:rsidRPr="00D07841" w14:paraId="1A44AC9B" w14:textId="77777777" w:rsidTr="004C4FC1">
        <w:trPr>
          <w:trHeight w:val="288"/>
          <w:jc w:val="center"/>
        </w:trPr>
        <w:tc>
          <w:tcPr>
            <w:tcW w:w="1540" w:type="dxa"/>
            <w:tcBorders>
              <w:top w:val="nil"/>
              <w:left w:val="nil"/>
              <w:bottom w:val="nil"/>
              <w:right w:val="nil"/>
            </w:tcBorders>
            <w:shd w:val="clear" w:color="auto" w:fill="auto"/>
            <w:noWrap/>
            <w:vAlign w:val="bottom"/>
            <w:hideMark/>
          </w:tcPr>
          <w:p w14:paraId="4788047F" w14:textId="77777777" w:rsidR="00D07841" w:rsidRPr="00D07841" w:rsidRDefault="00D07841" w:rsidP="00D07841">
            <w:pPr>
              <w:widowControl/>
              <w:autoSpaceDE/>
              <w:autoSpaceDN/>
              <w:adjustRightInd/>
              <w:jc w:val="center"/>
              <w:rPr>
                <w:rFonts w:ascii="Calibri" w:eastAsia="Times New Roman" w:hAnsi="Calibri" w:cs="Calibri"/>
                <w:color w:val="FF0000"/>
                <w:sz w:val="22"/>
                <w:szCs w:val="22"/>
              </w:rPr>
            </w:pPr>
            <w:r w:rsidRPr="00D07841">
              <w:rPr>
                <w:rFonts w:ascii="Calibri" w:eastAsia="Times New Roman" w:hAnsi="Calibri" w:cs="Calibri"/>
                <w:color w:val="FF0000"/>
                <w:sz w:val="22"/>
                <w:szCs w:val="22"/>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8215EAB" w14:textId="77777777" w:rsidR="00D07841" w:rsidRPr="00D07841" w:rsidRDefault="00D07841" w:rsidP="00D07841">
            <w:pPr>
              <w:widowControl/>
              <w:autoSpaceDE/>
              <w:autoSpaceDN/>
              <w:adjustRightInd/>
              <w:jc w:val="center"/>
              <w:rPr>
                <w:rFonts w:ascii="Calibri" w:eastAsia="Times New Roman" w:hAnsi="Calibri" w:cs="Calibri"/>
                <w:color w:val="000000"/>
                <w:sz w:val="22"/>
                <w:szCs w:val="22"/>
              </w:rPr>
            </w:pPr>
            <w:r w:rsidRPr="00D07841">
              <w:rPr>
                <w:rFonts w:ascii="Calibri" w:eastAsia="Times New Roman" w:hAnsi="Calibri" w:cs="Calibri"/>
                <w:color w:val="000000"/>
                <w:sz w:val="22"/>
                <w:szCs w:val="22"/>
              </w:rPr>
              <w:t>2007</w:t>
            </w:r>
          </w:p>
        </w:tc>
        <w:tc>
          <w:tcPr>
            <w:tcW w:w="1480" w:type="dxa"/>
            <w:tcBorders>
              <w:top w:val="nil"/>
              <w:left w:val="nil"/>
              <w:bottom w:val="single" w:sz="4" w:space="0" w:color="auto"/>
              <w:right w:val="single" w:sz="4" w:space="0" w:color="auto"/>
            </w:tcBorders>
            <w:shd w:val="clear" w:color="auto" w:fill="auto"/>
            <w:noWrap/>
            <w:vAlign w:val="bottom"/>
            <w:hideMark/>
          </w:tcPr>
          <w:p w14:paraId="43399A7E" w14:textId="77777777" w:rsidR="00D07841" w:rsidRPr="00D07841" w:rsidRDefault="00502F83" w:rsidP="00D07841">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383</w:t>
            </w:r>
          </w:p>
        </w:tc>
        <w:tc>
          <w:tcPr>
            <w:tcW w:w="1480" w:type="dxa"/>
            <w:tcBorders>
              <w:top w:val="nil"/>
              <w:left w:val="nil"/>
              <w:bottom w:val="single" w:sz="4" w:space="0" w:color="auto"/>
              <w:right w:val="single" w:sz="4" w:space="0" w:color="auto"/>
            </w:tcBorders>
            <w:shd w:val="clear" w:color="auto" w:fill="auto"/>
            <w:noWrap/>
            <w:vAlign w:val="bottom"/>
            <w:hideMark/>
          </w:tcPr>
          <w:p w14:paraId="13E89B7C" w14:textId="77777777" w:rsidR="00D07841" w:rsidRPr="00D07841" w:rsidRDefault="00502F83" w:rsidP="00502F83">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310</w:t>
            </w:r>
          </w:p>
        </w:tc>
        <w:tc>
          <w:tcPr>
            <w:tcW w:w="1480" w:type="dxa"/>
            <w:tcBorders>
              <w:top w:val="nil"/>
              <w:left w:val="nil"/>
              <w:bottom w:val="single" w:sz="4" w:space="0" w:color="auto"/>
              <w:right w:val="single" w:sz="4" w:space="0" w:color="auto"/>
            </w:tcBorders>
            <w:shd w:val="clear" w:color="auto" w:fill="auto"/>
            <w:noWrap/>
            <w:vAlign w:val="bottom"/>
            <w:hideMark/>
          </w:tcPr>
          <w:p w14:paraId="5DA19101" w14:textId="77777777" w:rsidR="00D07841" w:rsidRPr="00D07841" w:rsidRDefault="00493EC5" w:rsidP="00D07841">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368</w:t>
            </w:r>
          </w:p>
        </w:tc>
      </w:tr>
      <w:tr w:rsidR="00D07841" w:rsidRPr="00D07841" w14:paraId="1CA03117" w14:textId="77777777" w:rsidTr="004C4FC1">
        <w:trPr>
          <w:trHeight w:val="288"/>
          <w:jc w:val="center"/>
        </w:trPr>
        <w:tc>
          <w:tcPr>
            <w:tcW w:w="1540" w:type="dxa"/>
            <w:tcBorders>
              <w:top w:val="nil"/>
              <w:left w:val="nil"/>
              <w:bottom w:val="nil"/>
              <w:right w:val="nil"/>
            </w:tcBorders>
            <w:shd w:val="clear" w:color="auto" w:fill="auto"/>
            <w:noWrap/>
            <w:vAlign w:val="bottom"/>
            <w:hideMark/>
          </w:tcPr>
          <w:p w14:paraId="579E7699" w14:textId="77777777" w:rsidR="00D07841" w:rsidRPr="00D07841" w:rsidRDefault="00D07841" w:rsidP="00D07841">
            <w:pPr>
              <w:widowControl/>
              <w:autoSpaceDE/>
              <w:autoSpaceDN/>
              <w:adjustRightInd/>
              <w:jc w:val="center"/>
              <w:rPr>
                <w:rFonts w:ascii="Calibri" w:eastAsia="Times New Roman" w:hAnsi="Calibri" w:cs="Calibri"/>
                <w:color w:val="FF0000"/>
                <w:sz w:val="22"/>
                <w:szCs w:val="22"/>
              </w:rPr>
            </w:pPr>
            <w:r w:rsidRPr="00D07841">
              <w:rPr>
                <w:rFonts w:ascii="Calibri" w:eastAsia="Times New Roman" w:hAnsi="Calibri" w:cs="Calibri"/>
                <w:color w:val="FF0000"/>
                <w:sz w:val="22"/>
                <w:szCs w:val="22"/>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5389F93" w14:textId="77777777" w:rsidR="00D07841" w:rsidRPr="00D07841" w:rsidRDefault="00D07841" w:rsidP="00D07841">
            <w:pPr>
              <w:widowControl/>
              <w:autoSpaceDE/>
              <w:autoSpaceDN/>
              <w:adjustRightInd/>
              <w:jc w:val="center"/>
              <w:rPr>
                <w:rFonts w:ascii="Calibri" w:eastAsia="Times New Roman" w:hAnsi="Calibri" w:cs="Calibri"/>
                <w:color w:val="000000"/>
                <w:sz w:val="22"/>
                <w:szCs w:val="22"/>
              </w:rPr>
            </w:pPr>
            <w:r w:rsidRPr="00D07841">
              <w:rPr>
                <w:rFonts w:ascii="Calibri" w:eastAsia="Times New Roman" w:hAnsi="Calibri" w:cs="Calibri"/>
                <w:color w:val="000000"/>
                <w:sz w:val="22"/>
                <w:szCs w:val="22"/>
              </w:rPr>
              <w:t>2008</w:t>
            </w:r>
          </w:p>
        </w:tc>
        <w:tc>
          <w:tcPr>
            <w:tcW w:w="1480" w:type="dxa"/>
            <w:tcBorders>
              <w:top w:val="nil"/>
              <w:left w:val="nil"/>
              <w:bottom w:val="single" w:sz="4" w:space="0" w:color="auto"/>
              <w:right w:val="single" w:sz="4" w:space="0" w:color="auto"/>
            </w:tcBorders>
            <w:shd w:val="clear" w:color="auto" w:fill="auto"/>
            <w:noWrap/>
            <w:vAlign w:val="bottom"/>
            <w:hideMark/>
          </w:tcPr>
          <w:p w14:paraId="184EBBFF" w14:textId="77777777" w:rsidR="00D07841" w:rsidRPr="00D07841" w:rsidRDefault="00502F83" w:rsidP="00D07841">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365</w:t>
            </w:r>
          </w:p>
        </w:tc>
        <w:tc>
          <w:tcPr>
            <w:tcW w:w="1480" w:type="dxa"/>
            <w:tcBorders>
              <w:top w:val="nil"/>
              <w:left w:val="nil"/>
              <w:bottom w:val="single" w:sz="4" w:space="0" w:color="auto"/>
              <w:right w:val="single" w:sz="4" w:space="0" w:color="auto"/>
            </w:tcBorders>
            <w:shd w:val="clear" w:color="auto" w:fill="auto"/>
            <w:noWrap/>
            <w:vAlign w:val="bottom"/>
            <w:hideMark/>
          </w:tcPr>
          <w:p w14:paraId="1F8EE734" w14:textId="77777777" w:rsidR="00D07841" w:rsidRPr="00D07841" w:rsidRDefault="00502F83" w:rsidP="00D07841">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313</w:t>
            </w:r>
          </w:p>
        </w:tc>
        <w:tc>
          <w:tcPr>
            <w:tcW w:w="1480" w:type="dxa"/>
            <w:tcBorders>
              <w:top w:val="nil"/>
              <w:left w:val="nil"/>
              <w:bottom w:val="single" w:sz="4" w:space="0" w:color="auto"/>
              <w:right w:val="single" w:sz="4" w:space="0" w:color="auto"/>
            </w:tcBorders>
            <w:shd w:val="clear" w:color="auto" w:fill="auto"/>
            <w:noWrap/>
            <w:vAlign w:val="bottom"/>
            <w:hideMark/>
          </w:tcPr>
          <w:p w14:paraId="484866E5" w14:textId="77777777" w:rsidR="00D07841" w:rsidRPr="00D07841" w:rsidRDefault="0013657D" w:rsidP="00D07841">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354</w:t>
            </w:r>
          </w:p>
        </w:tc>
      </w:tr>
      <w:tr w:rsidR="00D07841" w:rsidRPr="00D07841" w14:paraId="305F89A8" w14:textId="77777777" w:rsidTr="004C4FC1">
        <w:trPr>
          <w:trHeight w:val="288"/>
          <w:jc w:val="center"/>
        </w:trPr>
        <w:tc>
          <w:tcPr>
            <w:tcW w:w="1540" w:type="dxa"/>
            <w:tcBorders>
              <w:top w:val="nil"/>
              <w:left w:val="nil"/>
              <w:bottom w:val="nil"/>
              <w:right w:val="nil"/>
            </w:tcBorders>
            <w:shd w:val="clear" w:color="auto" w:fill="auto"/>
            <w:noWrap/>
            <w:vAlign w:val="bottom"/>
            <w:hideMark/>
          </w:tcPr>
          <w:p w14:paraId="48880749" w14:textId="77777777" w:rsidR="00D07841" w:rsidRPr="00D07841" w:rsidRDefault="00D07841" w:rsidP="00D07841">
            <w:pPr>
              <w:widowControl/>
              <w:autoSpaceDE/>
              <w:autoSpaceDN/>
              <w:adjustRightInd/>
              <w:jc w:val="center"/>
              <w:rPr>
                <w:rFonts w:ascii="Calibri" w:eastAsia="Times New Roman" w:hAnsi="Calibri" w:cs="Calibri"/>
                <w:color w:val="FF0000"/>
                <w:sz w:val="22"/>
                <w:szCs w:val="22"/>
              </w:rPr>
            </w:pPr>
            <w:r w:rsidRPr="00D07841">
              <w:rPr>
                <w:rFonts w:ascii="Calibri" w:eastAsia="Times New Roman" w:hAnsi="Calibri" w:cs="Calibri"/>
                <w:color w:val="FF0000"/>
                <w:sz w:val="22"/>
                <w:szCs w:val="22"/>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58C63BF" w14:textId="77777777" w:rsidR="00D07841" w:rsidRPr="00D07841" w:rsidRDefault="00D07841" w:rsidP="00D07841">
            <w:pPr>
              <w:widowControl/>
              <w:autoSpaceDE/>
              <w:autoSpaceDN/>
              <w:adjustRightInd/>
              <w:jc w:val="center"/>
              <w:rPr>
                <w:rFonts w:ascii="Calibri" w:eastAsia="Times New Roman" w:hAnsi="Calibri" w:cs="Calibri"/>
                <w:color w:val="000000"/>
                <w:sz w:val="22"/>
                <w:szCs w:val="22"/>
              </w:rPr>
            </w:pPr>
            <w:r w:rsidRPr="00D07841">
              <w:rPr>
                <w:rFonts w:ascii="Calibri" w:eastAsia="Times New Roman" w:hAnsi="Calibri" w:cs="Calibri"/>
                <w:color w:val="000000"/>
                <w:sz w:val="22"/>
                <w:szCs w:val="22"/>
              </w:rPr>
              <w:t>2009</w:t>
            </w:r>
          </w:p>
        </w:tc>
        <w:tc>
          <w:tcPr>
            <w:tcW w:w="1480" w:type="dxa"/>
            <w:tcBorders>
              <w:top w:val="nil"/>
              <w:left w:val="nil"/>
              <w:bottom w:val="single" w:sz="4" w:space="0" w:color="auto"/>
              <w:right w:val="single" w:sz="4" w:space="0" w:color="auto"/>
            </w:tcBorders>
            <w:shd w:val="clear" w:color="auto" w:fill="auto"/>
            <w:noWrap/>
            <w:vAlign w:val="bottom"/>
            <w:hideMark/>
          </w:tcPr>
          <w:p w14:paraId="15DB6344" w14:textId="77777777" w:rsidR="00D07841" w:rsidRPr="00D07841" w:rsidRDefault="00502F83" w:rsidP="00D07841">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379</w:t>
            </w:r>
          </w:p>
        </w:tc>
        <w:tc>
          <w:tcPr>
            <w:tcW w:w="1480" w:type="dxa"/>
            <w:tcBorders>
              <w:top w:val="nil"/>
              <w:left w:val="nil"/>
              <w:bottom w:val="single" w:sz="4" w:space="0" w:color="auto"/>
              <w:right w:val="single" w:sz="4" w:space="0" w:color="auto"/>
            </w:tcBorders>
            <w:shd w:val="clear" w:color="auto" w:fill="auto"/>
            <w:noWrap/>
            <w:vAlign w:val="bottom"/>
            <w:hideMark/>
          </w:tcPr>
          <w:p w14:paraId="1C7BE91E" w14:textId="77777777" w:rsidR="00D07841" w:rsidRPr="00D07841" w:rsidRDefault="00502F83" w:rsidP="00D07841">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264</w:t>
            </w:r>
          </w:p>
        </w:tc>
        <w:tc>
          <w:tcPr>
            <w:tcW w:w="1480" w:type="dxa"/>
            <w:tcBorders>
              <w:top w:val="nil"/>
              <w:left w:val="nil"/>
              <w:bottom w:val="single" w:sz="4" w:space="0" w:color="auto"/>
              <w:right w:val="single" w:sz="4" w:space="0" w:color="auto"/>
            </w:tcBorders>
            <w:shd w:val="clear" w:color="auto" w:fill="auto"/>
            <w:noWrap/>
            <w:vAlign w:val="bottom"/>
            <w:hideMark/>
          </w:tcPr>
          <w:p w14:paraId="58AAED54" w14:textId="77777777" w:rsidR="00D07841" w:rsidRPr="00D07841" w:rsidRDefault="0013657D" w:rsidP="00D07841">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352</w:t>
            </w:r>
          </w:p>
        </w:tc>
      </w:tr>
      <w:tr w:rsidR="00D07841" w:rsidRPr="00D07841" w14:paraId="515E429F" w14:textId="77777777" w:rsidTr="004C4FC1">
        <w:trPr>
          <w:trHeight w:val="288"/>
          <w:jc w:val="center"/>
        </w:trPr>
        <w:tc>
          <w:tcPr>
            <w:tcW w:w="1540" w:type="dxa"/>
            <w:tcBorders>
              <w:top w:val="nil"/>
              <w:left w:val="nil"/>
              <w:bottom w:val="nil"/>
              <w:right w:val="nil"/>
            </w:tcBorders>
            <w:shd w:val="clear" w:color="auto" w:fill="auto"/>
            <w:noWrap/>
            <w:vAlign w:val="bottom"/>
            <w:hideMark/>
          </w:tcPr>
          <w:p w14:paraId="5C30B936" w14:textId="77777777" w:rsidR="00D07841" w:rsidRPr="00D07841" w:rsidRDefault="00D07841" w:rsidP="00D07841">
            <w:pPr>
              <w:widowControl/>
              <w:autoSpaceDE/>
              <w:autoSpaceDN/>
              <w:adjustRightInd/>
              <w:jc w:val="center"/>
              <w:rPr>
                <w:rFonts w:ascii="Calibri" w:eastAsia="Times New Roman" w:hAnsi="Calibri" w:cs="Calibri"/>
                <w:color w:val="FF0000"/>
                <w:sz w:val="22"/>
                <w:szCs w:val="22"/>
              </w:rPr>
            </w:pPr>
            <w:r w:rsidRPr="00D07841">
              <w:rPr>
                <w:rFonts w:ascii="Calibri" w:eastAsia="Times New Roman" w:hAnsi="Calibri" w:cs="Calibri"/>
                <w:color w:val="FF0000"/>
                <w:sz w:val="22"/>
                <w:szCs w:val="22"/>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43E3BE3" w14:textId="77777777" w:rsidR="00D07841" w:rsidRPr="00D07841" w:rsidRDefault="00D07841" w:rsidP="00D07841">
            <w:pPr>
              <w:widowControl/>
              <w:autoSpaceDE/>
              <w:autoSpaceDN/>
              <w:adjustRightInd/>
              <w:jc w:val="center"/>
              <w:rPr>
                <w:rFonts w:ascii="Calibri" w:eastAsia="Times New Roman" w:hAnsi="Calibri" w:cs="Calibri"/>
                <w:color w:val="000000"/>
                <w:sz w:val="22"/>
                <w:szCs w:val="22"/>
              </w:rPr>
            </w:pPr>
            <w:r w:rsidRPr="00D07841">
              <w:rPr>
                <w:rFonts w:ascii="Calibri" w:eastAsia="Times New Roman" w:hAnsi="Calibri" w:cs="Calibri"/>
                <w:color w:val="000000"/>
                <w:sz w:val="22"/>
                <w:szCs w:val="22"/>
              </w:rPr>
              <w:t>2010</w:t>
            </w:r>
          </w:p>
        </w:tc>
        <w:tc>
          <w:tcPr>
            <w:tcW w:w="1480" w:type="dxa"/>
            <w:tcBorders>
              <w:top w:val="nil"/>
              <w:left w:val="nil"/>
              <w:bottom w:val="single" w:sz="4" w:space="0" w:color="auto"/>
              <w:right w:val="single" w:sz="4" w:space="0" w:color="auto"/>
            </w:tcBorders>
            <w:shd w:val="clear" w:color="auto" w:fill="auto"/>
            <w:noWrap/>
            <w:vAlign w:val="bottom"/>
            <w:hideMark/>
          </w:tcPr>
          <w:p w14:paraId="728C4330" w14:textId="77777777" w:rsidR="00D07841" w:rsidRPr="00D07841" w:rsidRDefault="00502F83" w:rsidP="00D07841">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380</w:t>
            </w:r>
          </w:p>
        </w:tc>
        <w:tc>
          <w:tcPr>
            <w:tcW w:w="1480" w:type="dxa"/>
            <w:tcBorders>
              <w:top w:val="nil"/>
              <w:left w:val="nil"/>
              <w:bottom w:val="single" w:sz="4" w:space="0" w:color="auto"/>
              <w:right w:val="single" w:sz="4" w:space="0" w:color="auto"/>
            </w:tcBorders>
            <w:shd w:val="clear" w:color="auto" w:fill="auto"/>
            <w:noWrap/>
            <w:vAlign w:val="bottom"/>
            <w:hideMark/>
          </w:tcPr>
          <w:p w14:paraId="09FA6C78" w14:textId="77777777" w:rsidR="00D07841" w:rsidRPr="00D07841" w:rsidRDefault="00502F83" w:rsidP="00D07841">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306</w:t>
            </w:r>
          </w:p>
        </w:tc>
        <w:tc>
          <w:tcPr>
            <w:tcW w:w="1480" w:type="dxa"/>
            <w:tcBorders>
              <w:top w:val="nil"/>
              <w:left w:val="nil"/>
              <w:bottom w:val="single" w:sz="4" w:space="0" w:color="auto"/>
              <w:right w:val="single" w:sz="4" w:space="0" w:color="auto"/>
            </w:tcBorders>
            <w:shd w:val="clear" w:color="auto" w:fill="auto"/>
            <w:noWrap/>
            <w:vAlign w:val="bottom"/>
            <w:hideMark/>
          </w:tcPr>
          <w:p w14:paraId="671FFDF3" w14:textId="77777777" w:rsidR="00D07841" w:rsidRPr="00D07841" w:rsidRDefault="0013657D" w:rsidP="00D07841">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365</w:t>
            </w:r>
          </w:p>
        </w:tc>
      </w:tr>
      <w:tr w:rsidR="00D07841" w:rsidRPr="00D07841" w14:paraId="77873C80" w14:textId="77777777" w:rsidTr="004C4FC1">
        <w:trPr>
          <w:trHeight w:val="288"/>
          <w:jc w:val="center"/>
        </w:trPr>
        <w:tc>
          <w:tcPr>
            <w:tcW w:w="1540" w:type="dxa"/>
            <w:tcBorders>
              <w:top w:val="nil"/>
              <w:left w:val="nil"/>
              <w:bottom w:val="nil"/>
              <w:right w:val="nil"/>
            </w:tcBorders>
            <w:shd w:val="clear" w:color="auto" w:fill="auto"/>
            <w:noWrap/>
            <w:vAlign w:val="bottom"/>
            <w:hideMark/>
          </w:tcPr>
          <w:p w14:paraId="282EA475" w14:textId="77777777" w:rsidR="00D07841" w:rsidRPr="00D07841" w:rsidRDefault="00D07841" w:rsidP="00D07841">
            <w:pPr>
              <w:widowControl/>
              <w:autoSpaceDE/>
              <w:autoSpaceDN/>
              <w:adjustRightInd/>
              <w:jc w:val="center"/>
              <w:rPr>
                <w:rFonts w:ascii="Calibri" w:eastAsia="Times New Roman" w:hAnsi="Calibri" w:cs="Calibri"/>
                <w:color w:val="FF0000"/>
                <w:sz w:val="22"/>
                <w:szCs w:val="22"/>
              </w:rPr>
            </w:pPr>
            <w:r w:rsidRPr="00D07841">
              <w:rPr>
                <w:rFonts w:ascii="Calibri" w:eastAsia="Times New Roman" w:hAnsi="Calibri" w:cs="Calibri"/>
                <w:color w:val="FF0000"/>
                <w:sz w:val="22"/>
                <w:szCs w:val="22"/>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7D60D" w14:textId="77777777" w:rsidR="00D07841" w:rsidRPr="00D07841" w:rsidRDefault="00D07841" w:rsidP="00D07841">
            <w:pPr>
              <w:widowControl/>
              <w:autoSpaceDE/>
              <w:autoSpaceDN/>
              <w:adjustRightInd/>
              <w:jc w:val="center"/>
              <w:rPr>
                <w:rFonts w:ascii="Calibri" w:eastAsia="Times New Roman" w:hAnsi="Calibri" w:cs="Calibri"/>
                <w:color w:val="000000"/>
                <w:sz w:val="22"/>
                <w:szCs w:val="22"/>
              </w:rPr>
            </w:pPr>
            <w:r w:rsidRPr="00D07841">
              <w:rPr>
                <w:rFonts w:ascii="Calibri" w:eastAsia="Times New Roman" w:hAnsi="Calibri" w:cs="Calibri"/>
                <w:color w:val="000000"/>
                <w:sz w:val="22"/>
                <w:szCs w:val="22"/>
              </w:rPr>
              <w:t>2011</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A8B7761" w14:textId="77777777" w:rsidR="00D07841" w:rsidRPr="00D07841" w:rsidRDefault="00502F83" w:rsidP="00D07841">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394</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36FA917" w14:textId="77777777" w:rsidR="00D07841" w:rsidRPr="00D07841" w:rsidRDefault="00502F83" w:rsidP="00D07841">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287</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DB6C3ED" w14:textId="77777777" w:rsidR="00D07841" w:rsidRPr="00D07841" w:rsidRDefault="0013657D" w:rsidP="00D07841">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370</w:t>
            </w:r>
          </w:p>
        </w:tc>
      </w:tr>
      <w:tr w:rsidR="00D07841" w:rsidRPr="00D07841" w14:paraId="098DBA87" w14:textId="77777777" w:rsidTr="004C4FC1">
        <w:trPr>
          <w:trHeight w:val="288"/>
          <w:jc w:val="center"/>
        </w:trPr>
        <w:tc>
          <w:tcPr>
            <w:tcW w:w="1540" w:type="dxa"/>
            <w:tcBorders>
              <w:top w:val="nil"/>
              <w:left w:val="nil"/>
              <w:bottom w:val="nil"/>
              <w:right w:val="nil"/>
            </w:tcBorders>
            <w:shd w:val="clear" w:color="auto" w:fill="auto"/>
            <w:noWrap/>
            <w:vAlign w:val="bottom"/>
            <w:hideMark/>
          </w:tcPr>
          <w:p w14:paraId="1A28FFCD" w14:textId="77777777" w:rsidR="00D07841" w:rsidRPr="00D07841" w:rsidRDefault="00D07841" w:rsidP="00D07841">
            <w:pPr>
              <w:widowControl/>
              <w:autoSpaceDE/>
              <w:autoSpaceDN/>
              <w:adjustRightInd/>
              <w:jc w:val="center"/>
              <w:rPr>
                <w:rFonts w:ascii="Calibri" w:eastAsia="Times New Roman" w:hAnsi="Calibri" w:cs="Calibri"/>
                <w:color w:val="FF0000"/>
                <w:sz w:val="22"/>
                <w:szCs w:val="22"/>
              </w:rPr>
            </w:pPr>
            <w:r w:rsidRPr="00D07841">
              <w:rPr>
                <w:rFonts w:ascii="Calibri" w:eastAsia="Times New Roman" w:hAnsi="Calibri" w:cs="Calibri"/>
                <w:color w:val="FF0000"/>
                <w:sz w:val="22"/>
                <w:szCs w:val="22"/>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1EA1458" w14:textId="77777777" w:rsidR="00D07841" w:rsidRPr="00D07841" w:rsidRDefault="00D07841" w:rsidP="00D07841">
            <w:pPr>
              <w:widowControl/>
              <w:autoSpaceDE/>
              <w:autoSpaceDN/>
              <w:adjustRightInd/>
              <w:jc w:val="center"/>
              <w:rPr>
                <w:rFonts w:ascii="Calibri" w:eastAsia="Times New Roman" w:hAnsi="Calibri" w:cs="Calibri"/>
                <w:color w:val="000000"/>
                <w:sz w:val="22"/>
                <w:szCs w:val="22"/>
              </w:rPr>
            </w:pPr>
            <w:r w:rsidRPr="00D07841">
              <w:rPr>
                <w:rFonts w:ascii="Calibri" w:eastAsia="Times New Roman" w:hAnsi="Calibri" w:cs="Calibri"/>
                <w:color w:val="000000"/>
                <w:sz w:val="22"/>
                <w:szCs w:val="22"/>
              </w:rPr>
              <w:t>2012</w:t>
            </w:r>
          </w:p>
        </w:tc>
        <w:tc>
          <w:tcPr>
            <w:tcW w:w="1480" w:type="dxa"/>
            <w:tcBorders>
              <w:top w:val="nil"/>
              <w:left w:val="nil"/>
              <w:bottom w:val="single" w:sz="4" w:space="0" w:color="auto"/>
              <w:right w:val="single" w:sz="4" w:space="0" w:color="auto"/>
            </w:tcBorders>
            <w:shd w:val="clear" w:color="auto" w:fill="auto"/>
            <w:noWrap/>
            <w:vAlign w:val="bottom"/>
            <w:hideMark/>
          </w:tcPr>
          <w:p w14:paraId="7C1B48A2" w14:textId="77777777" w:rsidR="00D07841" w:rsidRPr="00D07841" w:rsidRDefault="00502F83" w:rsidP="00D07841">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408</w:t>
            </w:r>
          </w:p>
        </w:tc>
        <w:tc>
          <w:tcPr>
            <w:tcW w:w="1480" w:type="dxa"/>
            <w:tcBorders>
              <w:top w:val="nil"/>
              <w:left w:val="nil"/>
              <w:bottom w:val="single" w:sz="4" w:space="0" w:color="auto"/>
              <w:right w:val="single" w:sz="4" w:space="0" w:color="auto"/>
            </w:tcBorders>
            <w:shd w:val="clear" w:color="auto" w:fill="auto"/>
            <w:noWrap/>
            <w:vAlign w:val="bottom"/>
            <w:hideMark/>
          </w:tcPr>
          <w:p w14:paraId="3DBE78CC" w14:textId="77777777" w:rsidR="00D07841" w:rsidRPr="00D07841" w:rsidRDefault="00502F83" w:rsidP="00D07841">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300</w:t>
            </w:r>
          </w:p>
        </w:tc>
        <w:tc>
          <w:tcPr>
            <w:tcW w:w="1480" w:type="dxa"/>
            <w:tcBorders>
              <w:top w:val="nil"/>
              <w:left w:val="nil"/>
              <w:bottom w:val="single" w:sz="4" w:space="0" w:color="auto"/>
              <w:right w:val="single" w:sz="4" w:space="0" w:color="auto"/>
            </w:tcBorders>
            <w:shd w:val="clear" w:color="auto" w:fill="auto"/>
            <w:noWrap/>
            <w:vAlign w:val="bottom"/>
            <w:hideMark/>
          </w:tcPr>
          <w:p w14:paraId="4F2CED05" w14:textId="77777777" w:rsidR="00D07841" w:rsidRPr="00D07841" w:rsidRDefault="0013657D" w:rsidP="00D07841">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384</w:t>
            </w:r>
          </w:p>
        </w:tc>
      </w:tr>
      <w:tr w:rsidR="00D07841" w:rsidRPr="00D07841" w14:paraId="689CCADE" w14:textId="77777777" w:rsidTr="004C4FC1">
        <w:trPr>
          <w:trHeight w:val="288"/>
          <w:jc w:val="center"/>
        </w:trPr>
        <w:tc>
          <w:tcPr>
            <w:tcW w:w="1540" w:type="dxa"/>
            <w:tcBorders>
              <w:top w:val="nil"/>
              <w:left w:val="nil"/>
              <w:bottom w:val="nil"/>
              <w:right w:val="nil"/>
            </w:tcBorders>
            <w:shd w:val="clear" w:color="auto" w:fill="auto"/>
            <w:noWrap/>
            <w:vAlign w:val="bottom"/>
            <w:hideMark/>
          </w:tcPr>
          <w:p w14:paraId="1D397B20" w14:textId="77777777" w:rsidR="00D07841" w:rsidRPr="00D07841" w:rsidRDefault="00D07841" w:rsidP="00D07841">
            <w:pPr>
              <w:widowControl/>
              <w:autoSpaceDE/>
              <w:autoSpaceDN/>
              <w:adjustRightInd/>
              <w:jc w:val="center"/>
              <w:rPr>
                <w:rFonts w:ascii="Calibri" w:eastAsia="Times New Roman" w:hAnsi="Calibri" w:cs="Calibri"/>
                <w:color w:val="FF0000"/>
                <w:sz w:val="22"/>
                <w:szCs w:val="22"/>
              </w:rPr>
            </w:pPr>
            <w:r w:rsidRPr="00D07841">
              <w:rPr>
                <w:rFonts w:ascii="Calibri" w:eastAsia="Times New Roman" w:hAnsi="Calibri" w:cs="Calibri"/>
                <w:color w:val="FF0000"/>
                <w:sz w:val="22"/>
                <w:szCs w:val="22"/>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135494D" w14:textId="77777777" w:rsidR="00D07841" w:rsidRPr="00D07841" w:rsidRDefault="00D07841" w:rsidP="00D07841">
            <w:pPr>
              <w:widowControl/>
              <w:autoSpaceDE/>
              <w:autoSpaceDN/>
              <w:adjustRightInd/>
              <w:jc w:val="center"/>
              <w:rPr>
                <w:rFonts w:ascii="Calibri" w:eastAsia="Times New Roman" w:hAnsi="Calibri" w:cs="Calibri"/>
                <w:color w:val="000000"/>
                <w:sz w:val="22"/>
                <w:szCs w:val="22"/>
              </w:rPr>
            </w:pPr>
            <w:r w:rsidRPr="00D07841">
              <w:rPr>
                <w:rFonts w:ascii="Calibri" w:eastAsia="Times New Roman" w:hAnsi="Calibri" w:cs="Calibri"/>
                <w:color w:val="000000"/>
                <w:sz w:val="22"/>
                <w:szCs w:val="22"/>
              </w:rPr>
              <w:t>2013</w:t>
            </w:r>
          </w:p>
        </w:tc>
        <w:tc>
          <w:tcPr>
            <w:tcW w:w="1480" w:type="dxa"/>
            <w:tcBorders>
              <w:top w:val="nil"/>
              <w:left w:val="nil"/>
              <w:bottom w:val="single" w:sz="4" w:space="0" w:color="auto"/>
              <w:right w:val="single" w:sz="4" w:space="0" w:color="auto"/>
            </w:tcBorders>
            <w:shd w:val="clear" w:color="auto" w:fill="auto"/>
            <w:noWrap/>
            <w:vAlign w:val="bottom"/>
            <w:hideMark/>
          </w:tcPr>
          <w:p w14:paraId="3449DE2C" w14:textId="77777777" w:rsidR="00D07841" w:rsidRPr="00D07841" w:rsidRDefault="00502F83" w:rsidP="00D07841">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399</w:t>
            </w:r>
          </w:p>
        </w:tc>
        <w:tc>
          <w:tcPr>
            <w:tcW w:w="1480" w:type="dxa"/>
            <w:tcBorders>
              <w:top w:val="nil"/>
              <w:left w:val="nil"/>
              <w:bottom w:val="single" w:sz="4" w:space="0" w:color="auto"/>
              <w:right w:val="single" w:sz="4" w:space="0" w:color="auto"/>
            </w:tcBorders>
            <w:shd w:val="clear" w:color="auto" w:fill="auto"/>
            <w:noWrap/>
            <w:vAlign w:val="bottom"/>
            <w:hideMark/>
          </w:tcPr>
          <w:p w14:paraId="10DD179A" w14:textId="77777777" w:rsidR="00D07841" w:rsidRPr="00D07841" w:rsidRDefault="00502F83" w:rsidP="00D07841">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324</w:t>
            </w:r>
          </w:p>
        </w:tc>
        <w:tc>
          <w:tcPr>
            <w:tcW w:w="1480" w:type="dxa"/>
            <w:tcBorders>
              <w:top w:val="nil"/>
              <w:left w:val="nil"/>
              <w:bottom w:val="single" w:sz="4" w:space="0" w:color="auto"/>
              <w:right w:val="single" w:sz="4" w:space="0" w:color="auto"/>
            </w:tcBorders>
            <w:shd w:val="clear" w:color="auto" w:fill="auto"/>
            <w:noWrap/>
            <w:vAlign w:val="bottom"/>
            <w:hideMark/>
          </w:tcPr>
          <w:p w14:paraId="0CDF2BB7" w14:textId="77777777" w:rsidR="00D07841" w:rsidRPr="00D07841" w:rsidRDefault="0013657D" w:rsidP="00D07841">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384</w:t>
            </w:r>
          </w:p>
        </w:tc>
      </w:tr>
      <w:tr w:rsidR="00D07841" w:rsidRPr="00D07841" w14:paraId="0FBB80A0" w14:textId="77777777" w:rsidTr="004C4FC1">
        <w:trPr>
          <w:trHeight w:val="288"/>
          <w:jc w:val="center"/>
        </w:trPr>
        <w:tc>
          <w:tcPr>
            <w:tcW w:w="1540" w:type="dxa"/>
            <w:tcBorders>
              <w:top w:val="nil"/>
              <w:left w:val="nil"/>
              <w:bottom w:val="nil"/>
              <w:right w:val="nil"/>
            </w:tcBorders>
            <w:shd w:val="clear" w:color="auto" w:fill="auto"/>
            <w:noWrap/>
            <w:vAlign w:val="bottom"/>
            <w:hideMark/>
          </w:tcPr>
          <w:p w14:paraId="621F9A1C" w14:textId="77777777" w:rsidR="00D07841" w:rsidRPr="00D07841" w:rsidRDefault="00D07841" w:rsidP="00D07841">
            <w:pPr>
              <w:widowControl/>
              <w:autoSpaceDE/>
              <w:autoSpaceDN/>
              <w:adjustRightInd/>
              <w:jc w:val="center"/>
              <w:rPr>
                <w:rFonts w:ascii="Calibri" w:eastAsia="Times New Roman" w:hAnsi="Calibri" w:cs="Calibri"/>
                <w:color w:val="FF0000"/>
                <w:sz w:val="22"/>
                <w:szCs w:val="22"/>
              </w:rPr>
            </w:pPr>
            <w:r w:rsidRPr="00D07841">
              <w:rPr>
                <w:rFonts w:ascii="Calibri" w:eastAsia="Times New Roman" w:hAnsi="Calibri" w:cs="Calibri"/>
                <w:color w:val="FF0000"/>
                <w:sz w:val="22"/>
                <w:szCs w:val="22"/>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16820DA" w14:textId="77777777" w:rsidR="00D07841" w:rsidRPr="00D07841" w:rsidRDefault="00D07841" w:rsidP="00D07841">
            <w:pPr>
              <w:widowControl/>
              <w:autoSpaceDE/>
              <w:autoSpaceDN/>
              <w:adjustRightInd/>
              <w:jc w:val="center"/>
              <w:rPr>
                <w:rFonts w:ascii="Calibri" w:eastAsia="Times New Roman" w:hAnsi="Calibri" w:cs="Calibri"/>
                <w:color w:val="000000"/>
                <w:sz w:val="22"/>
                <w:szCs w:val="22"/>
              </w:rPr>
            </w:pPr>
            <w:r w:rsidRPr="00D07841">
              <w:rPr>
                <w:rFonts w:ascii="Calibri" w:eastAsia="Times New Roman" w:hAnsi="Calibri" w:cs="Calibri"/>
                <w:color w:val="000000"/>
                <w:sz w:val="22"/>
                <w:szCs w:val="22"/>
              </w:rPr>
              <w:t>2014</w:t>
            </w:r>
          </w:p>
        </w:tc>
        <w:tc>
          <w:tcPr>
            <w:tcW w:w="1480" w:type="dxa"/>
            <w:tcBorders>
              <w:top w:val="nil"/>
              <w:left w:val="nil"/>
              <w:bottom w:val="single" w:sz="4" w:space="0" w:color="auto"/>
              <w:right w:val="single" w:sz="4" w:space="0" w:color="auto"/>
            </w:tcBorders>
            <w:shd w:val="clear" w:color="auto" w:fill="auto"/>
            <w:noWrap/>
            <w:vAlign w:val="bottom"/>
            <w:hideMark/>
          </w:tcPr>
          <w:p w14:paraId="42C12EA0" w14:textId="77777777" w:rsidR="00D07841" w:rsidRPr="00D07841" w:rsidRDefault="00502F83" w:rsidP="00D07841">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414</w:t>
            </w:r>
          </w:p>
        </w:tc>
        <w:tc>
          <w:tcPr>
            <w:tcW w:w="1480" w:type="dxa"/>
            <w:tcBorders>
              <w:top w:val="nil"/>
              <w:left w:val="nil"/>
              <w:bottom w:val="single" w:sz="4" w:space="0" w:color="auto"/>
              <w:right w:val="single" w:sz="4" w:space="0" w:color="auto"/>
            </w:tcBorders>
            <w:shd w:val="clear" w:color="auto" w:fill="auto"/>
            <w:noWrap/>
            <w:vAlign w:val="bottom"/>
            <w:hideMark/>
          </w:tcPr>
          <w:p w14:paraId="08268B77" w14:textId="77777777" w:rsidR="00D07841" w:rsidRPr="00D07841" w:rsidRDefault="00502F83" w:rsidP="00D07841">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304</w:t>
            </w:r>
          </w:p>
        </w:tc>
        <w:tc>
          <w:tcPr>
            <w:tcW w:w="1480" w:type="dxa"/>
            <w:tcBorders>
              <w:top w:val="nil"/>
              <w:left w:val="nil"/>
              <w:bottom w:val="single" w:sz="4" w:space="0" w:color="auto"/>
              <w:right w:val="single" w:sz="4" w:space="0" w:color="auto"/>
            </w:tcBorders>
            <w:shd w:val="clear" w:color="auto" w:fill="auto"/>
            <w:noWrap/>
            <w:vAlign w:val="bottom"/>
            <w:hideMark/>
          </w:tcPr>
          <w:p w14:paraId="49C117D1" w14:textId="77777777" w:rsidR="00D07841" w:rsidRPr="00D07841" w:rsidRDefault="0013657D" w:rsidP="00D07841">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390</w:t>
            </w:r>
          </w:p>
        </w:tc>
      </w:tr>
      <w:tr w:rsidR="00D07841" w:rsidRPr="00D07841" w14:paraId="59D0E4B8" w14:textId="77777777" w:rsidTr="004C4FC1">
        <w:trPr>
          <w:trHeight w:val="288"/>
          <w:jc w:val="center"/>
        </w:trPr>
        <w:tc>
          <w:tcPr>
            <w:tcW w:w="1540" w:type="dxa"/>
            <w:tcBorders>
              <w:top w:val="nil"/>
              <w:left w:val="nil"/>
              <w:bottom w:val="nil"/>
              <w:right w:val="nil"/>
            </w:tcBorders>
            <w:shd w:val="clear" w:color="auto" w:fill="auto"/>
            <w:noWrap/>
            <w:vAlign w:val="bottom"/>
            <w:hideMark/>
          </w:tcPr>
          <w:p w14:paraId="2742297B" w14:textId="77777777" w:rsidR="00D07841" w:rsidRPr="00D07841" w:rsidRDefault="00D07841" w:rsidP="00D07841">
            <w:pPr>
              <w:widowControl/>
              <w:autoSpaceDE/>
              <w:autoSpaceDN/>
              <w:adjustRightInd/>
              <w:jc w:val="center"/>
              <w:rPr>
                <w:rFonts w:ascii="Calibri" w:eastAsia="Times New Roman" w:hAnsi="Calibri" w:cs="Calibri"/>
                <w:color w:val="FF0000"/>
                <w:sz w:val="22"/>
                <w:szCs w:val="22"/>
              </w:rPr>
            </w:pPr>
            <w:r w:rsidRPr="00D07841">
              <w:rPr>
                <w:rFonts w:ascii="Calibri" w:eastAsia="Times New Roman" w:hAnsi="Calibri" w:cs="Calibri"/>
                <w:color w:val="FF0000"/>
                <w:sz w:val="22"/>
                <w:szCs w:val="22"/>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03E25BB" w14:textId="77777777" w:rsidR="00D07841" w:rsidRPr="00D07841" w:rsidRDefault="00D07841" w:rsidP="00D07841">
            <w:pPr>
              <w:widowControl/>
              <w:autoSpaceDE/>
              <w:autoSpaceDN/>
              <w:adjustRightInd/>
              <w:jc w:val="center"/>
              <w:rPr>
                <w:rFonts w:ascii="Calibri" w:eastAsia="Times New Roman" w:hAnsi="Calibri" w:cs="Calibri"/>
                <w:color w:val="000000"/>
                <w:sz w:val="22"/>
                <w:szCs w:val="22"/>
              </w:rPr>
            </w:pPr>
            <w:r w:rsidRPr="00D07841">
              <w:rPr>
                <w:rFonts w:ascii="Calibri" w:eastAsia="Times New Roman" w:hAnsi="Calibri" w:cs="Calibri"/>
                <w:color w:val="000000"/>
                <w:sz w:val="22"/>
                <w:szCs w:val="22"/>
              </w:rPr>
              <w:t>2015</w:t>
            </w:r>
          </w:p>
        </w:tc>
        <w:tc>
          <w:tcPr>
            <w:tcW w:w="1480" w:type="dxa"/>
            <w:tcBorders>
              <w:top w:val="nil"/>
              <w:left w:val="nil"/>
              <w:bottom w:val="single" w:sz="4" w:space="0" w:color="auto"/>
              <w:right w:val="single" w:sz="4" w:space="0" w:color="auto"/>
            </w:tcBorders>
            <w:shd w:val="clear" w:color="auto" w:fill="auto"/>
            <w:noWrap/>
            <w:vAlign w:val="bottom"/>
            <w:hideMark/>
          </w:tcPr>
          <w:p w14:paraId="5B3A4CCD" w14:textId="77777777" w:rsidR="00D07841" w:rsidRPr="00D07841" w:rsidRDefault="00502F83" w:rsidP="00D07841">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442</w:t>
            </w:r>
          </w:p>
        </w:tc>
        <w:tc>
          <w:tcPr>
            <w:tcW w:w="1480" w:type="dxa"/>
            <w:tcBorders>
              <w:top w:val="nil"/>
              <w:left w:val="nil"/>
              <w:bottom w:val="single" w:sz="4" w:space="0" w:color="auto"/>
              <w:right w:val="single" w:sz="4" w:space="0" w:color="auto"/>
            </w:tcBorders>
            <w:shd w:val="clear" w:color="auto" w:fill="auto"/>
            <w:noWrap/>
            <w:vAlign w:val="bottom"/>
            <w:hideMark/>
          </w:tcPr>
          <w:p w14:paraId="66A13474" w14:textId="77777777" w:rsidR="00D07841" w:rsidRPr="00D07841" w:rsidRDefault="00502F83" w:rsidP="00D07841">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317</w:t>
            </w:r>
          </w:p>
        </w:tc>
        <w:tc>
          <w:tcPr>
            <w:tcW w:w="1480" w:type="dxa"/>
            <w:tcBorders>
              <w:top w:val="nil"/>
              <w:left w:val="nil"/>
              <w:bottom w:val="single" w:sz="4" w:space="0" w:color="auto"/>
              <w:right w:val="single" w:sz="4" w:space="0" w:color="auto"/>
            </w:tcBorders>
            <w:shd w:val="clear" w:color="auto" w:fill="auto"/>
            <w:noWrap/>
            <w:vAlign w:val="bottom"/>
            <w:hideMark/>
          </w:tcPr>
          <w:p w14:paraId="51663A21" w14:textId="77777777" w:rsidR="00D07841" w:rsidRPr="00D07841" w:rsidRDefault="0013657D" w:rsidP="00D07841">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415</w:t>
            </w:r>
          </w:p>
        </w:tc>
      </w:tr>
      <w:tr w:rsidR="00D07841" w:rsidRPr="00D07841" w14:paraId="100E0029" w14:textId="77777777" w:rsidTr="004C4FC1">
        <w:trPr>
          <w:trHeight w:val="288"/>
          <w:jc w:val="center"/>
        </w:trPr>
        <w:tc>
          <w:tcPr>
            <w:tcW w:w="1540" w:type="dxa"/>
            <w:tcBorders>
              <w:top w:val="nil"/>
              <w:left w:val="nil"/>
              <w:bottom w:val="nil"/>
              <w:right w:val="nil"/>
            </w:tcBorders>
            <w:shd w:val="clear" w:color="auto" w:fill="auto"/>
            <w:noWrap/>
            <w:vAlign w:val="bottom"/>
            <w:hideMark/>
          </w:tcPr>
          <w:p w14:paraId="3DE353CA" w14:textId="77777777" w:rsidR="00D07841" w:rsidRPr="00D07841" w:rsidRDefault="00D07841" w:rsidP="00D07841">
            <w:pPr>
              <w:widowControl/>
              <w:autoSpaceDE/>
              <w:autoSpaceDN/>
              <w:adjustRightInd/>
              <w:jc w:val="center"/>
              <w:rPr>
                <w:rFonts w:ascii="Calibri" w:eastAsia="Times New Roman" w:hAnsi="Calibri" w:cs="Calibri"/>
                <w:color w:val="FF0000"/>
                <w:sz w:val="22"/>
                <w:szCs w:val="22"/>
              </w:rPr>
            </w:pPr>
            <w:r w:rsidRPr="00D07841">
              <w:rPr>
                <w:rFonts w:ascii="Calibri" w:eastAsia="Times New Roman" w:hAnsi="Calibri" w:cs="Calibri"/>
                <w:color w:val="FF0000"/>
                <w:sz w:val="22"/>
                <w:szCs w:val="22"/>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5124A44" w14:textId="77777777" w:rsidR="00D07841" w:rsidRPr="00D07841" w:rsidRDefault="00D07841" w:rsidP="00D07841">
            <w:pPr>
              <w:widowControl/>
              <w:autoSpaceDE/>
              <w:autoSpaceDN/>
              <w:adjustRightInd/>
              <w:jc w:val="center"/>
              <w:rPr>
                <w:rFonts w:ascii="Calibri" w:eastAsia="Times New Roman" w:hAnsi="Calibri" w:cs="Calibri"/>
                <w:color w:val="000000"/>
                <w:sz w:val="22"/>
                <w:szCs w:val="22"/>
              </w:rPr>
            </w:pPr>
            <w:r w:rsidRPr="00D07841">
              <w:rPr>
                <w:rFonts w:ascii="Calibri" w:eastAsia="Times New Roman" w:hAnsi="Calibri" w:cs="Calibri"/>
                <w:color w:val="000000"/>
                <w:sz w:val="22"/>
                <w:szCs w:val="22"/>
              </w:rPr>
              <w:t>2016</w:t>
            </w:r>
          </w:p>
        </w:tc>
        <w:tc>
          <w:tcPr>
            <w:tcW w:w="1480" w:type="dxa"/>
            <w:tcBorders>
              <w:top w:val="nil"/>
              <w:left w:val="nil"/>
              <w:bottom w:val="single" w:sz="4" w:space="0" w:color="auto"/>
              <w:right w:val="single" w:sz="4" w:space="0" w:color="auto"/>
            </w:tcBorders>
            <w:shd w:val="clear" w:color="auto" w:fill="auto"/>
            <w:noWrap/>
            <w:vAlign w:val="bottom"/>
            <w:hideMark/>
          </w:tcPr>
          <w:p w14:paraId="39B80365" w14:textId="77777777" w:rsidR="00D07841" w:rsidRPr="00D07841" w:rsidRDefault="00502F83" w:rsidP="00D07841">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450</w:t>
            </w:r>
          </w:p>
        </w:tc>
        <w:tc>
          <w:tcPr>
            <w:tcW w:w="1480" w:type="dxa"/>
            <w:tcBorders>
              <w:top w:val="nil"/>
              <w:left w:val="nil"/>
              <w:bottom w:val="single" w:sz="4" w:space="0" w:color="auto"/>
              <w:right w:val="single" w:sz="4" w:space="0" w:color="auto"/>
            </w:tcBorders>
            <w:shd w:val="clear" w:color="auto" w:fill="auto"/>
            <w:noWrap/>
            <w:vAlign w:val="bottom"/>
            <w:hideMark/>
          </w:tcPr>
          <w:p w14:paraId="63671AB9" w14:textId="77777777" w:rsidR="00D07841" w:rsidRPr="00D07841" w:rsidRDefault="00502F83" w:rsidP="00D07841">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326</w:t>
            </w:r>
          </w:p>
        </w:tc>
        <w:tc>
          <w:tcPr>
            <w:tcW w:w="1480" w:type="dxa"/>
            <w:tcBorders>
              <w:top w:val="nil"/>
              <w:left w:val="nil"/>
              <w:bottom w:val="single" w:sz="4" w:space="0" w:color="auto"/>
              <w:right w:val="single" w:sz="4" w:space="0" w:color="auto"/>
            </w:tcBorders>
            <w:shd w:val="clear" w:color="auto" w:fill="auto"/>
            <w:noWrap/>
            <w:vAlign w:val="bottom"/>
            <w:hideMark/>
          </w:tcPr>
          <w:p w14:paraId="05790DAB" w14:textId="77777777" w:rsidR="00D07841" w:rsidRPr="00D07841" w:rsidRDefault="0013657D" w:rsidP="00D07841">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422</w:t>
            </w:r>
          </w:p>
        </w:tc>
      </w:tr>
      <w:tr w:rsidR="00D07841" w:rsidRPr="00D07841" w14:paraId="4F76F98C" w14:textId="77777777" w:rsidTr="004C4FC1">
        <w:trPr>
          <w:trHeight w:val="288"/>
          <w:jc w:val="center"/>
        </w:trPr>
        <w:tc>
          <w:tcPr>
            <w:tcW w:w="1540" w:type="dxa"/>
            <w:tcBorders>
              <w:top w:val="nil"/>
              <w:left w:val="nil"/>
              <w:bottom w:val="nil"/>
              <w:right w:val="nil"/>
            </w:tcBorders>
            <w:shd w:val="clear" w:color="auto" w:fill="auto"/>
            <w:noWrap/>
            <w:vAlign w:val="center"/>
            <w:hideMark/>
          </w:tcPr>
          <w:p w14:paraId="0428F0BA" w14:textId="77777777" w:rsidR="00D07841" w:rsidRPr="00D07841" w:rsidRDefault="00D07841" w:rsidP="00D07841">
            <w:pPr>
              <w:widowControl/>
              <w:autoSpaceDE/>
              <w:autoSpaceDN/>
              <w:adjustRightInd/>
              <w:jc w:val="center"/>
              <w:rPr>
                <w:rFonts w:ascii="Calibri" w:eastAsia="Times New Roman" w:hAnsi="Calibri" w:cs="Calibri"/>
                <w:sz w:val="16"/>
                <w:szCs w:val="16"/>
              </w:rPr>
            </w:pPr>
            <w:r w:rsidRPr="00D07841">
              <w:rPr>
                <w:rFonts w:ascii="Calibri" w:eastAsia="Times New Roman" w:hAnsi="Calibri" w:cs="Calibri"/>
                <w:sz w:val="16"/>
                <w:szCs w:val="16"/>
              </w:rPr>
              <w:t>Actual as of 1/23/18</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1A7BC27" w14:textId="77777777" w:rsidR="00D07841" w:rsidRPr="00D07841" w:rsidRDefault="00D07841" w:rsidP="00D07841">
            <w:pPr>
              <w:widowControl/>
              <w:autoSpaceDE/>
              <w:autoSpaceDN/>
              <w:adjustRightInd/>
              <w:jc w:val="center"/>
              <w:rPr>
                <w:rFonts w:ascii="Calibri" w:eastAsia="Times New Roman" w:hAnsi="Calibri" w:cs="Calibri"/>
                <w:sz w:val="22"/>
                <w:szCs w:val="22"/>
              </w:rPr>
            </w:pPr>
            <w:r w:rsidRPr="00D07841">
              <w:rPr>
                <w:rFonts w:ascii="Calibri" w:eastAsia="Times New Roman" w:hAnsi="Calibri" w:cs="Calibri"/>
                <w:sz w:val="22"/>
                <w:szCs w:val="22"/>
              </w:rPr>
              <w:t>2017</w:t>
            </w:r>
          </w:p>
        </w:tc>
        <w:tc>
          <w:tcPr>
            <w:tcW w:w="1480" w:type="dxa"/>
            <w:tcBorders>
              <w:top w:val="nil"/>
              <w:left w:val="nil"/>
              <w:bottom w:val="single" w:sz="4" w:space="0" w:color="auto"/>
              <w:right w:val="single" w:sz="4" w:space="0" w:color="auto"/>
            </w:tcBorders>
            <w:shd w:val="clear" w:color="auto" w:fill="auto"/>
            <w:noWrap/>
            <w:vAlign w:val="bottom"/>
            <w:hideMark/>
          </w:tcPr>
          <w:p w14:paraId="0AEA00EF" w14:textId="77777777" w:rsidR="00D07841" w:rsidRPr="00D07841" w:rsidRDefault="00502F83" w:rsidP="00D07841">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421</w:t>
            </w:r>
          </w:p>
        </w:tc>
        <w:tc>
          <w:tcPr>
            <w:tcW w:w="1480" w:type="dxa"/>
            <w:tcBorders>
              <w:top w:val="nil"/>
              <w:left w:val="nil"/>
              <w:bottom w:val="single" w:sz="4" w:space="0" w:color="auto"/>
              <w:right w:val="single" w:sz="4" w:space="0" w:color="auto"/>
            </w:tcBorders>
            <w:shd w:val="clear" w:color="auto" w:fill="auto"/>
            <w:noWrap/>
            <w:vAlign w:val="bottom"/>
            <w:hideMark/>
          </w:tcPr>
          <w:p w14:paraId="4E327F5B" w14:textId="77777777" w:rsidR="00D07841" w:rsidRPr="00D07841" w:rsidRDefault="00502F83" w:rsidP="00D07841">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284</w:t>
            </w:r>
          </w:p>
        </w:tc>
        <w:tc>
          <w:tcPr>
            <w:tcW w:w="1480" w:type="dxa"/>
            <w:tcBorders>
              <w:top w:val="nil"/>
              <w:left w:val="nil"/>
              <w:bottom w:val="single" w:sz="4" w:space="0" w:color="auto"/>
              <w:right w:val="single" w:sz="4" w:space="0" w:color="auto"/>
            </w:tcBorders>
            <w:shd w:val="clear" w:color="auto" w:fill="auto"/>
            <w:noWrap/>
            <w:vAlign w:val="bottom"/>
            <w:hideMark/>
          </w:tcPr>
          <w:p w14:paraId="024C982F" w14:textId="77777777" w:rsidR="00D07841" w:rsidRPr="00D07841" w:rsidRDefault="0013657D" w:rsidP="00D07841">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390</w:t>
            </w:r>
          </w:p>
        </w:tc>
      </w:tr>
      <w:tr w:rsidR="00D07841" w:rsidRPr="00D07841" w14:paraId="266B6284" w14:textId="77777777" w:rsidTr="004C4FC1">
        <w:trPr>
          <w:trHeight w:val="288"/>
          <w:jc w:val="center"/>
        </w:trPr>
        <w:tc>
          <w:tcPr>
            <w:tcW w:w="1540" w:type="dxa"/>
            <w:tcBorders>
              <w:top w:val="nil"/>
              <w:left w:val="nil"/>
              <w:bottom w:val="nil"/>
              <w:right w:val="nil"/>
            </w:tcBorders>
            <w:shd w:val="clear" w:color="auto" w:fill="auto"/>
            <w:noWrap/>
            <w:vAlign w:val="bottom"/>
            <w:hideMark/>
          </w:tcPr>
          <w:p w14:paraId="22504BBA" w14:textId="77777777" w:rsidR="00D07841" w:rsidRPr="00D07841" w:rsidRDefault="00D07841" w:rsidP="00D07841">
            <w:pPr>
              <w:widowControl/>
              <w:autoSpaceDE/>
              <w:autoSpaceDN/>
              <w:adjustRightInd/>
              <w:jc w:val="center"/>
              <w:rPr>
                <w:rFonts w:ascii="Calibri" w:eastAsia="Times New Roman" w:hAnsi="Calibri" w:cs="Calibri"/>
                <w:color w:val="FF0000"/>
                <w:sz w:val="22"/>
                <w:szCs w:val="22"/>
              </w:rPr>
            </w:pPr>
            <w:r w:rsidRPr="00D07841">
              <w:rPr>
                <w:rFonts w:ascii="Calibri" w:eastAsia="Times New Roman" w:hAnsi="Calibri" w:cs="Calibri"/>
                <w:color w:val="FF0000"/>
                <w:sz w:val="22"/>
                <w:szCs w:val="22"/>
              </w:rPr>
              <w:t> </w:t>
            </w:r>
          </w:p>
        </w:tc>
        <w:tc>
          <w:tcPr>
            <w:tcW w:w="1180" w:type="dxa"/>
            <w:tcBorders>
              <w:top w:val="nil"/>
              <w:left w:val="nil"/>
              <w:bottom w:val="nil"/>
              <w:right w:val="nil"/>
            </w:tcBorders>
            <w:shd w:val="clear" w:color="auto" w:fill="auto"/>
            <w:noWrap/>
            <w:vAlign w:val="bottom"/>
            <w:hideMark/>
          </w:tcPr>
          <w:p w14:paraId="7D75DD35" w14:textId="77777777" w:rsidR="00D07841" w:rsidRPr="00D07841" w:rsidRDefault="00D07841" w:rsidP="00D07841">
            <w:pPr>
              <w:widowControl/>
              <w:autoSpaceDE/>
              <w:autoSpaceDN/>
              <w:adjustRightInd/>
              <w:jc w:val="center"/>
              <w:rPr>
                <w:rFonts w:ascii="Calibri" w:eastAsia="Times New Roman" w:hAnsi="Calibri" w:cs="Calibri"/>
                <w:color w:val="000000"/>
                <w:sz w:val="22"/>
                <w:szCs w:val="22"/>
              </w:rPr>
            </w:pPr>
            <w:r w:rsidRPr="00D07841">
              <w:rPr>
                <w:rFonts w:ascii="Calibri" w:eastAsia="Times New Roman" w:hAnsi="Calibri" w:cs="Calibri"/>
                <w:color w:val="000000"/>
                <w:sz w:val="22"/>
                <w:szCs w:val="22"/>
              </w:rPr>
              <w:t> </w:t>
            </w:r>
          </w:p>
        </w:tc>
        <w:tc>
          <w:tcPr>
            <w:tcW w:w="1480" w:type="dxa"/>
            <w:tcBorders>
              <w:top w:val="nil"/>
              <w:left w:val="nil"/>
              <w:bottom w:val="nil"/>
              <w:right w:val="nil"/>
            </w:tcBorders>
            <w:shd w:val="clear" w:color="auto" w:fill="auto"/>
            <w:noWrap/>
            <w:vAlign w:val="bottom"/>
            <w:hideMark/>
          </w:tcPr>
          <w:p w14:paraId="2DB434C3" w14:textId="77777777" w:rsidR="00D07841" w:rsidRPr="00D07841" w:rsidRDefault="00D07841" w:rsidP="00D07841">
            <w:pPr>
              <w:widowControl/>
              <w:autoSpaceDE/>
              <w:autoSpaceDN/>
              <w:adjustRightInd/>
              <w:jc w:val="center"/>
              <w:rPr>
                <w:rFonts w:ascii="Calibri" w:eastAsia="Times New Roman" w:hAnsi="Calibri" w:cs="Calibri"/>
                <w:color w:val="4F81BD"/>
                <w:sz w:val="22"/>
                <w:szCs w:val="22"/>
              </w:rPr>
            </w:pPr>
            <w:r w:rsidRPr="00D07841">
              <w:rPr>
                <w:rFonts w:ascii="Calibri" w:eastAsia="Times New Roman" w:hAnsi="Calibri" w:cs="Calibri"/>
                <w:color w:val="4F81BD"/>
                <w:sz w:val="22"/>
                <w:szCs w:val="22"/>
              </w:rPr>
              <w:t> </w:t>
            </w:r>
          </w:p>
        </w:tc>
        <w:tc>
          <w:tcPr>
            <w:tcW w:w="1480" w:type="dxa"/>
            <w:tcBorders>
              <w:top w:val="nil"/>
              <w:left w:val="nil"/>
              <w:bottom w:val="nil"/>
              <w:right w:val="nil"/>
            </w:tcBorders>
            <w:shd w:val="clear" w:color="auto" w:fill="auto"/>
            <w:noWrap/>
            <w:vAlign w:val="bottom"/>
            <w:hideMark/>
          </w:tcPr>
          <w:p w14:paraId="7558F614" w14:textId="77777777" w:rsidR="00D07841" w:rsidRPr="00D07841" w:rsidRDefault="00D07841" w:rsidP="00D07841">
            <w:pPr>
              <w:widowControl/>
              <w:autoSpaceDE/>
              <w:autoSpaceDN/>
              <w:adjustRightInd/>
              <w:jc w:val="center"/>
              <w:rPr>
                <w:rFonts w:ascii="Calibri" w:eastAsia="Times New Roman" w:hAnsi="Calibri" w:cs="Calibri"/>
                <w:color w:val="C0504D"/>
                <w:sz w:val="22"/>
                <w:szCs w:val="22"/>
              </w:rPr>
            </w:pPr>
            <w:r w:rsidRPr="00D07841">
              <w:rPr>
                <w:rFonts w:ascii="Calibri" w:eastAsia="Times New Roman" w:hAnsi="Calibri" w:cs="Calibri"/>
                <w:color w:val="C0504D"/>
                <w:sz w:val="22"/>
                <w:szCs w:val="22"/>
              </w:rPr>
              <w:t> </w:t>
            </w:r>
          </w:p>
        </w:tc>
        <w:tc>
          <w:tcPr>
            <w:tcW w:w="1480" w:type="dxa"/>
            <w:tcBorders>
              <w:top w:val="nil"/>
              <w:left w:val="nil"/>
              <w:bottom w:val="nil"/>
              <w:right w:val="nil"/>
            </w:tcBorders>
            <w:shd w:val="clear" w:color="auto" w:fill="auto"/>
            <w:noWrap/>
            <w:vAlign w:val="bottom"/>
            <w:hideMark/>
          </w:tcPr>
          <w:p w14:paraId="70E543EA" w14:textId="77777777" w:rsidR="00D07841" w:rsidRPr="00D07841" w:rsidRDefault="00D07841" w:rsidP="00D07841">
            <w:pPr>
              <w:widowControl/>
              <w:autoSpaceDE/>
              <w:autoSpaceDN/>
              <w:adjustRightInd/>
              <w:jc w:val="center"/>
              <w:rPr>
                <w:rFonts w:ascii="Calibri" w:eastAsia="Times New Roman" w:hAnsi="Calibri" w:cs="Calibri"/>
                <w:color w:val="9BBB59"/>
                <w:sz w:val="22"/>
                <w:szCs w:val="22"/>
              </w:rPr>
            </w:pPr>
            <w:r w:rsidRPr="00D07841">
              <w:rPr>
                <w:rFonts w:ascii="Calibri" w:eastAsia="Times New Roman" w:hAnsi="Calibri" w:cs="Calibri"/>
                <w:color w:val="9BBB59"/>
                <w:sz w:val="22"/>
                <w:szCs w:val="22"/>
              </w:rPr>
              <w:t> </w:t>
            </w:r>
          </w:p>
        </w:tc>
      </w:tr>
      <w:tr w:rsidR="00D07841" w:rsidRPr="00D07841" w14:paraId="035C95F6" w14:textId="77777777" w:rsidTr="009550A1">
        <w:trPr>
          <w:trHeight w:val="528"/>
          <w:jc w:val="center"/>
        </w:trPr>
        <w:tc>
          <w:tcPr>
            <w:tcW w:w="272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0AF3B32" w14:textId="77777777" w:rsidR="00D07841" w:rsidRDefault="00D07841" w:rsidP="004C4FC1">
            <w:pPr>
              <w:widowControl/>
              <w:autoSpaceDE/>
              <w:autoSpaceDN/>
              <w:adjustRightInd/>
              <w:jc w:val="center"/>
              <w:rPr>
                <w:rFonts w:ascii="Calibri" w:eastAsia="Times New Roman" w:hAnsi="Calibri" w:cs="Calibri"/>
                <w:sz w:val="20"/>
                <w:szCs w:val="20"/>
              </w:rPr>
            </w:pPr>
            <w:r>
              <w:rPr>
                <w:rFonts w:ascii="Calibri" w:eastAsia="Times New Roman" w:hAnsi="Calibri" w:cs="Calibri"/>
                <w:sz w:val="20"/>
                <w:szCs w:val="20"/>
              </w:rPr>
              <w:t>2012-2016</w:t>
            </w:r>
          </w:p>
          <w:p w14:paraId="5D7EAD73" w14:textId="77777777" w:rsidR="00D07841" w:rsidRPr="00D07841" w:rsidRDefault="00D07841" w:rsidP="004C4FC1">
            <w:pPr>
              <w:widowControl/>
              <w:autoSpaceDE/>
              <w:autoSpaceDN/>
              <w:adjustRightInd/>
              <w:jc w:val="center"/>
              <w:rPr>
                <w:rFonts w:ascii="Calibri" w:eastAsia="Times New Roman" w:hAnsi="Calibri" w:cs="Calibri"/>
                <w:sz w:val="20"/>
                <w:szCs w:val="20"/>
              </w:rPr>
            </w:pPr>
            <w:r w:rsidRPr="00D07841">
              <w:rPr>
                <w:rFonts w:ascii="Calibri" w:eastAsia="Times New Roman" w:hAnsi="Calibri" w:cs="Calibri"/>
                <w:sz w:val="20"/>
                <w:szCs w:val="20"/>
              </w:rPr>
              <w:t>5-Year Rolling Average</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5FD10F23" w14:textId="77777777" w:rsidR="00D07841" w:rsidRPr="00D07841" w:rsidRDefault="00D07841" w:rsidP="00D07841">
            <w:pPr>
              <w:widowControl/>
              <w:autoSpaceDE/>
              <w:autoSpaceDN/>
              <w:adjustRightInd/>
              <w:jc w:val="center"/>
              <w:rPr>
                <w:rFonts w:ascii="Calibri" w:eastAsia="Times New Roman" w:hAnsi="Calibri" w:cs="Calibri"/>
                <w:color w:val="4F81BD"/>
                <w:sz w:val="22"/>
                <w:szCs w:val="22"/>
              </w:rPr>
            </w:pPr>
            <w:r w:rsidRPr="00D07841">
              <w:rPr>
                <w:rFonts w:ascii="Calibri" w:eastAsia="Times New Roman" w:hAnsi="Calibri" w:cs="Calibri"/>
                <w:color w:val="4F81BD"/>
                <w:sz w:val="22"/>
                <w:szCs w:val="22"/>
              </w:rPr>
              <w:t>422.6</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723E8867" w14:textId="77777777" w:rsidR="00D07841" w:rsidRPr="00D07841" w:rsidRDefault="00D07841" w:rsidP="00D07841">
            <w:pPr>
              <w:widowControl/>
              <w:autoSpaceDE/>
              <w:autoSpaceDN/>
              <w:adjustRightInd/>
              <w:jc w:val="center"/>
              <w:rPr>
                <w:rFonts w:ascii="Calibri" w:eastAsia="Times New Roman" w:hAnsi="Calibri" w:cs="Calibri"/>
                <w:color w:val="C0504D"/>
                <w:sz w:val="22"/>
                <w:szCs w:val="22"/>
              </w:rPr>
            </w:pPr>
            <w:r w:rsidRPr="00D07841">
              <w:rPr>
                <w:rFonts w:ascii="Calibri" w:eastAsia="Times New Roman" w:hAnsi="Calibri" w:cs="Calibri"/>
                <w:color w:val="C0504D"/>
                <w:sz w:val="22"/>
                <w:szCs w:val="22"/>
              </w:rPr>
              <w:t>314.2</w:t>
            </w:r>
          </w:p>
        </w:tc>
        <w:tc>
          <w:tcPr>
            <w:tcW w:w="1480"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6403DDB0" w14:textId="77777777" w:rsidR="00D07841" w:rsidRPr="00D07841" w:rsidRDefault="0013657D" w:rsidP="00D07841">
            <w:pPr>
              <w:widowControl/>
              <w:autoSpaceDE/>
              <w:autoSpaceDN/>
              <w:adjustRightInd/>
              <w:jc w:val="center"/>
              <w:rPr>
                <w:rFonts w:ascii="Calibri" w:eastAsia="Times New Roman" w:hAnsi="Calibri" w:cs="Calibri"/>
                <w:b/>
                <w:bCs/>
                <w:color w:val="9BBB59"/>
              </w:rPr>
            </w:pPr>
            <w:r>
              <w:rPr>
                <w:rFonts w:ascii="Calibri" w:eastAsia="Times New Roman" w:hAnsi="Calibri" w:cs="Calibri"/>
                <w:b/>
                <w:bCs/>
                <w:color w:val="9BBB59"/>
              </w:rPr>
              <w:t>399.0</w:t>
            </w:r>
          </w:p>
        </w:tc>
      </w:tr>
    </w:tbl>
    <w:p w14:paraId="11F1BCDC" w14:textId="77777777" w:rsidR="00D07841" w:rsidRDefault="00D07841" w:rsidP="00E64A79">
      <w:pPr>
        <w:pStyle w:val="ListParagraph"/>
        <w:ind w:left="0"/>
        <w:jc w:val="both"/>
        <w:rPr>
          <w:rFonts w:asciiTheme="minorHAnsi" w:hAnsiTheme="minorHAnsi" w:cstheme="minorHAnsi"/>
          <w:sz w:val="22"/>
        </w:rPr>
      </w:pPr>
    </w:p>
    <w:p w14:paraId="01E70A22" w14:textId="77777777" w:rsidR="0030204A" w:rsidRPr="004C4FC1" w:rsidRDefault="00541773" w:rsidP="00E64A79">
      <w:pPr>
        <w:pStyle w:val="Heading6"/>
        <w:spacing w:before="0"/>
        <w:jc w:val="both"/>
        <w:rPr>
          <w:b/>
          <w:color w:val="365F91" w:themeColor="accent1" w:themeShade="BF"/>
        </w:rPr>
      </w:pPr>
      <w:r w:rsidRPr="004C4FC1">
        <w:rPr>
          <w:b/>
          <w:color w:val="365F91" w:themeColor="accent1" w:themeShade="BF"/>
        </w:rPr>
        <w:t>Baseline D</w:t>
      </w:r>
      <w:r w:rsidR="0030204A" w:rsidRPr="004C4FC1">
        <w:rPr>
          <w:b/>
          <w:color w:val="365F91" w:themeColor="accent1" w:themeShade="BF"/>
        </w:rPr>
        <w:t>ata</w:t>
      </w:r>
    </w:p>
    <w:p w14:paraId="177C7566" w14:textId="77777777" w:rsidR="0080060E" w:rsidRDefault="0080060E" w:rsidP="00E64A79">
      <w:pPr>
        <w:jc w:val="both"/>
        <w:rPr>
          <w:rFonts w:asciiTheme="minorHAnsi" w:hAnsiTheme="minorHAnsi" w:cstheme="minorHAnsi"/>
          <w:sz w:val="22"/>
        </w:rPr>
      </w:pPr>
      <w:r>
        <w:rPr>
          <w:rFonts w:asciiTheme="minorHAnsi" w:hAnsiTheme="minorHAnsi" w:cstheme="minorHAnsi"/>
          <w:sz w:val="22"/>
        </w:rPr>
        <w:t xml:space="preserve">To be consistent with the federal safety performance measures, the five-year rolling average from </w:t>
      </w:r>
      <w:r w:rsidR="00541773">
        <w:rPr>
          <w:rFonts w:asciiTheme="minorHAnsi" w:hAnsiTheme="minorHAnsi" w:cstheme="minorHAnsi"/>
          <w:sz w:val="22"/>
        </w:rPr>
        <w:t>2012 to 2016</w:t>
      </w:r>
      <w:r w:rsidR="002D3214">
        <w:rPr>
          <w:rFonts w:asciiTheme="minorHAnsi" w:hAnsiTheme="minorHAnsi" w:cstheme="minorHAnsi"/>
          <w:sz w:val="22"/>
        </w:rPr>
        <w:t xml:space="preserve"> </w:t>
      </w:r>
      <w:r w:rsidR="00CF6D68">
        <w:rPr>
          <w:rFonts w:asciiTheme="minorHAnsi" w:hAnsiTheme="minorHAnsi" w:cstheme="minorHAnsi"/>
          <w:sz w:val="22"/>
        </w:rPr>
        <w:t>is</w:t>
      </w:r>
      <w:r w:rsidR="00541773">
        <w:rPr>
          <w:rFonts w:asciiTheme="minorHAnsi" w:hAnsiTheme="minorHAnsi" w:cstheme="minorHAnsi"/>
          <w:sz w:val="22"/>
        </w:rPr>
        <w:t xml:space="preserve"> the baseline condition. </w:t>
      </w:r>
      <w:r w:rsidR="000B4140">
        <w:rPr>
          <w:rFonts w:asciiTheme="minorHAnsi" w:hAnsiTheme="minorHAnsi" w:cstheme="minorHAnsi"/>
          <w:sz w:val="22"/>
        </w:rPr>
        <w:t xml:space="preserve">The baseline </w:t>
      </w:r>
      <w:r w:rsidR="009550A1">
        <w:rPr>
          <w:rFonts w:asciiTheme="minorHAnsi" w:hAnsiTheme="minorHAnsi" w:cstheme="minorHAnsi"/>
          <w:sz w:val="22"/>
        </w:rPr>
        <w:t xml:space="preserve">(highlighted in tan in the above table) </w:t>
      </w:r>
      <w:r w:rsidR="000B4140">
        <w:rPr>
          <w:rFonts w:asciiTheme="minorHAnsi" w:hAnsiTheme="minorHAnsi" w:cstheme="minorHAnsi"/>
          <w:sz w:val="22"/>
        </w:rPr>
        <w:t xml:space="preserve">is </w:t>
      </w:r>
      <w:r w:rsidR="0013657D">
        <w:rPr>
          <w:rFonts w:asciiTheme="minorHAnsi" w:hAnsiTheme="minorHAnsi" w:cstheme="minorHAnsi"/>
          <w:sz w:val="22"/>
        </w:rPr>
        <w:t>399.0</w:t>
      </w:r>
      <w:r w:rsidR="000B4140" w:rsidRPr="000B4140">
        <w:rPr>
          <w:rFonts w:asciiTheme="minorHAnsi" w:hAnsiTheme="minorHAnsi" w:cstheme="minorHAnsi"/>
          <w:color w:val="FF0000"/>
          <w:sz w:val="22"/>
        </w:rPr>
        <w:t xml:space="preserve"> </w:t>
      </w:r>
      <w:r w:rsidR="000B4140">
        <w:rPr>
          <w:rFonts w:asciiTheme="minorHAnsi" w:hAnsiTheme="minorHAnsi" w:cstheme="minorHAnsi"/>
          <w:sz w:val="22"/>
        </w:rPr>
        <w:t>crashes per 100 million VMT.</w:t>
      </w:r>
    </w:p>
    <w:p w14:paraId="1CB082A1" w14:textId="77777777" w:rsidR="0080060E" w:rsidRDefault="0080060E" w:rsidP="00E64A79">
      <w:pPr>
        <w:jc w:val="both"/>
        <w:rPr>
          <w:rFonts w:asciiTheme="minorHAnsi" w:hAnsiTheme="minorHAnsi" w:cstheme="minorHAnsi"/>
          <w:sz w:val="22"/>
        </w:rPr>
      </w:pPr>
    </w:p>
    <w:p w14:paraId="3A902A4A" w14:textId="77777777" w:rsidR="0030204A" w:rsidRPr="004C4FC1" w:rsidRDefault="0080060E" w:rsidP="00E64A79">
      <w:pPr>
        <w:pStyle w:val="Heading6"/>
        <w:spacing w:before="0"/>
        <w:jc w:val="both"/>
        <w:rPr>
          <w:b/>
          <w:color w:val="365F91" w:themeColor="accent1" w:themeShade="BF"/>
        </w:rPr>
      </w:pPr>
      <w:r w:rsidRPr="004C4FC1">
        <w:rPr>
          <w:b/>
          <w:color w:val="365F91" w:themeColor="accent1" w:themeShade="BF"/>
        </w:rPr>
        <w:t>T</w:t>
      </w:r>
      <w:r w:rsidR="00E64A79" w:rsidRPr="004C4FC1">
        <w:rPr>
          <w:b/>
          <w:color w:val="365F91" w:themeColor="accent1" w:themeShade="BF"/>
        </w:rPr>
        <w:t>arget</w:t>
      </w:r>
    </w:p>
    <w:p w14:paraId="47B31D84" w14:textId="77777777" w:rsidR="0080060E" w:rsidRPr="0080060E" w:rsidRDefault="0069499D" w:rsidP="00E64A79">
      <w:pPr>
        <w:jc w:val="both"/>
        <w:rPr>
          <w:rFonts w:asciiTheme="minorHAnsi" w:hAnsiTheme="minorHAnsi" w:cstheme="minorHAnsi"/>
          <w:sz w:val="22"/>
          <w:szCs w:val="22"/>
        </w:rPr>
      </w:pPr>
      <w:r>
        <w:rPr>
          <w:rFonts w:asciiTheme="minorHAnsi" w:hAnsiTheme="minorHAnsi" w:cstheme="minorHAnsi"/>
          <w:sz w:val="22"/>
          <w:szCs w:val="22"/>
        </w:rPr>
        <w:t>The target is to reduce the crash rate by 20% by 2040 to 319 crashes per 100 million VMT.</w:t>
      </w:r>
    </w:p>
    <w:p w14:paraId="3D80397B" w14:textId="77777777" w:rsidR="004B1A07" w:rsidRPr="004B1A07" w:rsidRDefault="004B1A07" w:rsidP="004B1A07">
      <w:pPr>
        <w:rPr>
          <w:rFonts w:asciiTheme="minorHAnsi" w:hAnsiTheme="minorHAnsi" w:cstheme="minorHAnsi"/>
          <w:sz w:val="22"/>
        </w:rPr>
      </w:pPr>
    </w:p>
    <w:p w14:paraId="7B29E611" w14:textId="77777777" w:rsidR="00F87A5F" w:rsidRPr="004C4FC1" w:rsidRDefault="00F87A5F" w:rsidP="00E64A79">
      <w:pPr>
        <w:pStyle w:val="Heading6"/>
        <w:spacing w:before="0"/>
        <w:jc w:val="both"/>
        <w:rPr>
          <w:b/>
          <w:color w:val="365F91" w:themeColor="accent1" w:themeShade="BF"/>
        </w:rPr>
      </w:pPr>
      <w:r w:rsidRPr="004C4FC1">
        <w:rPr>
          <w:b/>
          <w:color w:val="365F91" w:themeColor="accent1" w:themeShade="BF"/>
        </w:rPr>
        <w:t>Target-Setting M</w:t>
      </w:r>
      <w:r w:rsidR="0030204A" w:rsidRPr="004C4FC1">
        <w:rPr>
          <w:b/>
          <w:color w:val="365F91" w:themeColor="accent1" w:themeShade="BF"/>
        </w:rPr>
        <w:t>ethodology</w:t>
      </w:r>
    </w:p>
    <w:p w14:paraId="116C17D5" w14:textId="77777777" w:rsidR="00F87A5F" w:rsidRPr="0069499D" w:rsidRDefault="0069499D" w:rsidP="0069499D">
      <w:pPr>
        <w:jc w:val="both"/>
        <w:rPr>
          <w:rFonts w:asciiTheme="minorHAnsi" w:hAnsiTheme="minorHAnsi" w:cstheme="minorHAnsi"/>
          <w:sz w:val="22"/>
        </w:rPr>
      </w:pPr>
      <w:r>
        <w:rPr>
          <w:rFonts w:asciiTheme="minorHAnsi" w:hAnsiTheme="minorHAnsi" w:cstheme="minorHAnsi"/>
          <w:sz w:val="22"/>
        </w:rPr>
        <w:t xml:space="preserve">The 20% reduction target was derived from an objective under the </w:t>
      </w:r>
      <w:hyperlink w:anchor="_Goal_4:_Safety" w:history="1">
        <w:r w:rsidR="00114BFA">
          <w:rPr>
            <w:rStyle w:val="Hyperlink"/>
            <w:rFonts w:asciiTheme="minorHAnsi" w:hAnsiTheme="minorHAnsi" w:cstheme="minorHAnsi"/>
            <w:sz w:val="22"/>
          </w:rPr>
          <w:t>Goal 4: S</w:t>
        </w:r>
        <w:r w:rsidRPr="00677B06">
          <w:rPr>
            <w:rStyle w:val="Hyperlink"/>
            <w:rFonts w:asciiTheme="minorHAnsi" w:hAnsiTheme="minorHAnsi" w:cstheme="minorHAnsi"/>
            <w:sz w:val="22"/>
          </w:rPr>
          <w:t>afety</w:t>
        </w:r>
      </w:hyperlink>
      <w:r>
        <w:rPr>
          <w:rFonts w:asciiTheme="minorHAnsi" w:hAnsiTheme="minorHAnsi" w:cstheme="minorHAnsi"/>
          <w:sz w:val="22"/>
        </w:rPr>
        <w:t xml:space="preserve"> MTP goal. That objective was developed by </w:t>
      </w:r>
      <w:r w:rsidRPr="0069499D">
        <w:rPr>
          <w:rFonts w:asciiTheme="minorHAnsi" w:hAnsiTheme="minorHAnsi" w:cstheme="minorHAnsi"/>
          <w:sz w:val="22"/>
        </w:rPr>
        <w:t xml:space="preserve">a working group consisting of Transportation Technical Coordinating Committee (TTCC) members </w:t>
      </w:r>
      <w:r w:rsidR="00F6620A">
        <w:rPr>
          <w:rFonts w:asciiTheme="minorHAnsi" w:hAnsiTheme="minorHAnsi" w:cstheme="minorHAnsi"/>
          <w:sz w:val="22"/>
        </w:rPr>
        <w:t xml:space="preserve">and adopted by the Transportation Policy Committee (TPC) in </w:t>
      </w:r>
      <w:r w:rsidR="00DC15D1">
        <w:rPr>
          <w:rFonts w:asciiTheme="minorHAnsi" w:hAnsiTheme="minorHAnsi" w:cstheme="minorHAnsi"/>
          <w:sz w:val="22"/>
        </w:rPr>
        <w:t xml:space="preserve">August </w:t>
      </w:r>
      <w:r>
        <w:rPr>
          <w:rFonts w:asciiTheme="minorHAnsi" w:hAnsiTheme="minorHAnsi" w:cstheme="minorHAnsi"/>
          <w:sz w:val="22"/>
        </w:rPr>
        <w:t>2013.</w:t>
      </w:r>
    </w:p>
    <w:p w14:paraId="7ADB1161" w14:textId="77777777" w:rsidR="008D3C91" w:rsidRPr="00801D5E" w:rsidRDefault="008D3C91" w:rsidP="00E64A79">
      <w:pPr>
        <w:jc w:val="both"/>
        <w:rPr>
          <w:rFonts w:asciiTheme="minorHAnsi" w:hAnsiTheme="minorHAnsi" w:cstheme="minorHAnsi"/>
          <w:sz w:val="22"/>
        </w:rPr>
      </w:pPr>
    </w:p>
    <w:p w14:paraId="4136AF9F" w14:textId="77777777" w:rsidR="00691BE0" w:rsidRDefault="00691BE0">
      <w:pPr>
        <w:widowControl/>
        <w:autoSpaceDE/>
        <w:autoSpaceDN/>
        <w:adjustRightInd/>
        <w:spacing w:after="200" w:line="276" w:lineRule="auto"/>
        <w:rPr>
          <w:rFonts w:asciiTheme="minorHAnsi" w:hAnsiTheme="minorHAnsi" w:cstheme="minorHAnsi"/>
          <w:sz w:val="22"/>
        </w:rPr>
      </w:pPr>
      <w:r>
        <w:rPr>
          <w:rFonts w:asciiTheme="minorHAnsi" w:hAnsiTheme="minorHAnsi" w:cstheme="minorHAnsi"/>
          <w:sz w:val="22"/>
        </w:rPr>
        <w:br w:type="page"/>
      </w:r>
    </w:p>
    <w:p w14:paraId="69FC4A7D" w14:textId="77777777" w:rsidR="004B1ADD" w:rsidRPr="00BB77CA" w:rsidRDefault="004B1ADD" w:rsidP="00BB77CA">
      <w:pPr>
        <w:pStyle w:val="Heading4"/>
        <w:rPr>
          <w:smallCaps/>
          <w:sz w:val="32"/>
        </w:rPr>
      </w:pPr>
      <w:bookmarkStart w:id="42" w:name="_S7_-_Number"/>
      <w:bookmarkEnd w:id="42"/>
      <w:r w:rsidRPr="00BB77CA">
        <w:rPr>
          <w:smallCaps/>
          <w:sz w:val="32"/>
        </w:rPr>
        <w:lastRenderedPageBreak/>
        <w:t>Transit</w:t>
      </w:r>
    </w:p>
    <w:p w14:paraId="0EC2948D" w14:textId="77777777" w:rsidR="00B61CCE" w:rsidRPr="00BB77CA" w:rsidRDefault="00B61CCE" w:rsidP="00BB77CA">
      <w:pPr>
        <w:rPr>
          <w:rFonts w:asciiTheme="minorHAnsi" w:hAnsiTheme="minorHAnsi" w:cstheme="minorHAnsi"/>
          <w:b/>
          <w:sz w:val="22"/>
        </w:rPr>
      </w:pPr>
      <w:r w:rsidRPr="00BB77CA">
        <w:rPr>
          <w:rFonts w:asciiTheme="minorHAnsi" w:hAnsiTheme="minorHAnsi" w:cstheme="minorHAnsi"/>
          <w:sz w:val="22"/>
        </w:rPr>
        <w:t xml:space="preserve">This section includes </w:t>
      </w:r>
      <w:r w:rsidR="00D31EDE" w:rsidRPr="00BB77CA">
        <w:rPr>
          <w:rFonts w:asciiTheme="minorHAnsi" w:hAnsiTheme="minorHAnsi" w:cstheme="minorHAnsi"/>
          <w:sz w:val="22"/>
        </w:rPr>
        <w:t>eleven</w:t>
      </w:r>
      <w:r w:rsidRPr="00BB77CA">
        <w:rPr>
          <w:rFonts w:asciiTheme="minorHAnsi" w:hAnsiTheme="minorHAnsi" w:cstheme="minorHAnsi"/>
          <w:sz w:val="22"/>
        </w:rPr>
        <w:t xml:space="preserve"> </w:t>
      </w:r>
      <w:r w:rsidR="000E104F" w:rsidRPr="00BB77CA">
        <w:rPr>
          <w:rFonts w:asciiTheme="minorHAnsi" w:hAnsiTheme="minorHAnsi" w:cstheme="minorHAnsi"/>
          <w:sz w:val="22"/>
        </w:rPr>
        <w:t>MPO-developed</w:t>
      </w:r>
      <w:r w:rsidRPr="00BB77CA">
        <w:rPr>
          <w:rFonts w:asciiTheme="minorHAnsi" w:hAnsiTheme="minorHAnsi" w:cstheme="minorHAnsi"/>
          <w:sz w:val="22"/>
        </w:rPr>
        <w:t xml:space="preserve"> performance measures regarding </w:t>
      </w:r>
      <w:r w:rsidR="000E104F" w:rsidRPr="00BB77CA">
        <w:rPr>
          <w:rFonts w:asciiTheme="minorHAnsi" w:hAnsiTheme="minorHAnsi" w:cstheme="minorHAnsi"/>
          <w:sz w:val="22"/>
        </w:rPr>
        <w:t>transit</w:t>
      </w:r>
      <w:r w:rsidRPr="00BB77CA">
        <w:rPr>
          <w:rFonts w:asciiTheme="minorHAnsi" w:hAnsiTheme="minorHAnsi" w:cstheme="minorHAnsi"/>
          <w:sz w:val="22"/>
        </w:rPr>
        <w:t>. The following are performance measures that are not required by federal regulation, but it was determined by KIPDA that they were a priority and that progress should be tracked and reported.</w:t>
      </w:r>
    </w:p>
    <w:p w14:paraId="59C9915B" w14:textId="77777777" w:rsidR="00174DDC" w:rsidRPr="00DB2AE1" w:rsidRDefault="00174DDC" w:rsidP="00E64A79">
      <w:pPr>
        <w:jc w:val="both"/>
        <w:rPr>
          <w:rFonts w:asciiTheme="minorHAnsi" w:hAnsiTheme="minorHAnsi" w:cstheme="minorHAnsi"/>
          <w:sz w:val="22"/>
        </w:rPr>
      </w:pPr>
    </w:p>
    <w:p w14:paraId="24DA2960" w14:textId="77777777" w:rsidR="003156F2" w:rsidRPr="00D944E2" w:rsidRDefault="003156F2" w:rsidP="003156F2">
      <w:pPr>
        <w:pStyle w:val="Heading5"/>
        <w:spacing w:before="0"/>
        <w:jc w:val="both"/>
        <w:rPr>
          <w:color w:val="4F81BD" w:themeColor="accent1"/>
          <w:sz w:val="28"/>
          <w:szCs w:val="28"/>
          <w:u w:val="single"/>
        </w:rPr>
      </w:pPr>
      <w:bookmarkStart w:id="43" w:name="_T1_-_Transit"/>
      <w:bookmarkEnd w:id="43"/>
      <w:r>
        <w:rPr>
          <w:color w:val="4F81BD" w:themeColor="accent1"/>
          <w:sz w:val="28"/>
          <w:szCs w:val="28"/>
          <w:u w:val="single"/>
        </w:rPr>
        <w:t>T1</w:t>
      </w:r>
      <w:r w:rsidRPr="00D944E2">
        <w:rPr>
          <w:color w:val="4F81BD" w:themeColor="accent1"/>
          <w:sz w:val="28"/>
          <w:szCs w:val="28"/>
          <w:u w:val="single"/>
        </w:rPr>
        <w:t xml:space="preserve"> </w:t>
      </w:r>
      <w:r w:rsidR="00CD4019">
        <w:rPr>
          <w:color w:val="4F81BD" w:themeColor="accent1"/>
          <w:sz w:val="28"/>
          <w:szCs w:val="28"/>
          <w:u w:val="single"/>
        </w:rPr>
        <w:t>-</w:t>
      </w:r>
      <w:r w:rsidRPr="00D944E2">
        <w:rPr>
          <w:color w:val="4F81BD" w:themeColor="accent1"/>
          <w:sz w:val="28"/>
          <w:szCs w:val="28"/>
          <w:u w:val="single"/>
        </w:rPr>
        <w:t xml:space="preserve"> </w:t>
      </w:r>
      <w:r>
        <w:rPr>
          <w:color w:val="4F81BD" w:themeColor="accent1"/>
          <w:sz w:val="28"/>
          <w:szCs w:val="28"/>
          <w:u w:val="single"/>
        </w:rPr>
        <w:t>Transit Ridership</w:t>
      </w:r>
    </w:p>
    <w:p w14:paraId="60720F21" w14:textId="77777777" w:rsidR="003156F2" w:rsidRPr="0067181E" w:rsidRDefault="003156F2" w:rsidP="003156F2">
      <w:pPr>
        <w:pStyle w:val="Heading6"/>
        <w:spacing w:before="0"/>
        <w:jc w:val="both"/>
        <w:rPr>
          <w:b/>
        </w:rPr>
      </w:pPr>
      <w:r w:rsidRPr="0067181E">
        <w:rPr>
          <w:b/>
          <w:color w:val="365F91" w:themeColor="accent1" w:themeShade="BF"/>
        </w:rPr>
        <w:t>Detailed Description</w:t>
      </w:r>
    </w:p>
    <w:p w14:paraId="12BB5B3A" w14:textId="77777777" w:rsidR="00174DDC" w:rsidRDefault="00E36C31" w:rsidP="00E64A79">
      <w:pPr>
        <w:jc w:val="both"/>
        <w:rPr>
          <w:rFonts w:asciiTheme="minorHAnsi" w:hAnsiTheme="minorHAnsi" w:cstheme="minorHAnsi"/>
          <w:sz w:val="22"/>
        </w:rPr>
      </w:pPr>
      <w:r w:rsidRPr="00BC4389">
        <w:rPr>
          <w:rFonts w:asciiTheme="minorHAnsi" w:hAnsiTheme="minorHAnsi" w:cstheme="minorHAnsi"/>
          <w:sz w:val="22"/>
        </w:rPr>
        <w:t xml:space="preserve">This performance measure </w:t>
      </w:r>
      <w:r w:rsidR="0067650D">
        <w:rPr>
          <w:rFonts w:asciiTheme="minorHAnsi" w:hAnsiTheme="minorHAnsi" w:cstheme="minorHAnsi"/>
          <w:sz w:val="22"/>
        </w:rPr>
        <w:t>seek</w:t>
      </w:r>
      <w:r w:rsidRPr="00BC4389">
        <w:rPr>
          <w:rFonts w:asciiTheme="minorHAnsi" w:hAnsiTheme="minorHAnsi" w:cstheme="minorHAnsi"/>
          <w:sz w:val="22"/>
        </w:rPr>
        <w:t xml:space="preserve">s to </w:t>
      </w:r>
      <w:r>
        <w:rPr>
          <w:rFonts w:asciiTheme="minorHAnsi" w:hAnsiTheme="minorHAnsi" w:cstheme="minorHAnsi"/>
          <w:sz w:val="22"/>
        </w:rPr>
        <w:t>increase</w:t>
      </w:r>
      <w:r w:rsidRPr="00BC4389">
        <w:rPr>
          <w:rFonts w:asciiTheme="minorHAnsi" w:hAnsiTheme="minorHAnsi" w:cstheme="minorHAnsi"/>
          <w:sz w:val="22"/>
        </w:rPr>
        <w:t xml:space="preserve"> the </w:t>
      </w:r>
      <w:r>
        <w:rPr>
          <w:rFonts w:asciiTheme="minorHAnsi" w:hAnsiTheme="minorHAnsi" w:cstheme="minorHAnsi"/>
          <w:sz w:val="22"/>
        </w:rPr>
        <w:t xml:space="preserve">number of </w:t>
      </w:r>
      <w:proofErr w:type="spellStart"/>
      <w:r w:rsidR="00AB1270">
        <w:rPr>
          <w:rFonts w:asciiTheme="minorHAnsi" w:hAnsiTheme="minorHAnsi" w:cstheme="minorHAnsi"/>
          <w:sz w:val="22"/>
        </w:rPr>
        <w:t>boarding</w:t>
      </w:r>
      <w:r w:rsidR="00003492">
        <w:rPr>
          <w:rFonts w:asciiTheme="minorHAnsi" w:hAnsiTheme="minorHAnsi" w:cstheme="minorHAnsi"/>
          <w:sz w:val="22"/>
        </w:rPr>
        <w:t>s</w:t>
      </w:r>
      <w:proofErr w:type="spellEnd"/>
      <w:r w:rsidR="00003492">
        <w:rPr>
          <w:rFonts w:asciiTheme="minorHAnsi" w:hAnsiTheme="minorHAnsi" w:cstheme="minorHAnsi"/>
          <w:sz w:val="22"/>
        </w:rPr>
        <w:t xml:space="preserve"> on</w:t>
      </w:r>
      <w:r w:rsidR="00AB1270">
        <w:rPr>
          <w:rFonts w:asciiTheme="minorHAnsi" w:hAnsiTheme="minorHAnsi" w:cstheme="minorHAnsi"/>
          <w:sz w:val="22"/>
        </w:rPr>
        <w:t xml:space="preserve"> TARC buses</w:t>
      </w:r>
      <w:r>
        <w:rPr>
          <w:rFonts w:asciiTheme="minorHAnsi" w:hAnsiTheme="minorHAnsi" w:cstheme="minorHAnsi"/>
          <w:sz w:val="22"/>
        </w:rPr>
        <w:t xml:space="preserve">. </w:t>
      </w:r>
      <w:r w:rsidR="003156F2" w:rsidRPr="00BC4389">
        <w:rPr>
          <w:rFonts w:asciiTheme="minorHAnsi" w:hAnsiTheme="minorHAnsi" w:cstheme="minorHAnsi"/>
          <w:sz w:val="22"/>
        </w:rPr>
        <w:t xml:space="preserve">The federal performance measures on </w:t>
      </w:r>
      <w:r w:rsidR="003156F2">
        <w:rPr>
          <w:rFonts w:asciiTheme="minorHAnsi" w:hAnsiTheme="minorHAnsi" w:cstheme="minorHAnsi"/>
          <w:sz w:val="22"/>
        </w:rPr>
        <w:t>transit facilities</w:t>
      </w:r>
      <w:r w:rsidR="003156F2" w:rsidRPr="00BC4389">
        <w:rPr>
          <w:rFonts w:asciiTheme="minorHAnsi" w:hAnsiTheme="minorHAnsi" w:cstheme="minorHAnsi"/>
          <w:sz w:val="22"/>
        </w:rPr>
        <w:t xml:space="preserve"> seek to </w:t>
      </w:r>
      <w:r w:rsidR="003156F2">
        <w:rPr>
          <w:rFonts w:asciiTheme="minorHAnsi" w:hAnsiTheme="minorHAnsi" w:cstheme="minorHAnsi"/>
          <w:sz w:val="22"/>
        </w:rPr>
        <w:t xml:space="preserve">maintain transit facilities and vehicles in a state of good repair, </w:t>
      </w:r>
      <w:r w:rsidR="003156F2" w:rsidRPr="00BC4389">
        <w:rPr>
          <w:rFonts w:asciiTheme="minorHAnsi" w:hAnsiTheme="minorHAnsi" w:cstheme="minorHAnsi"/>
          <w:sz w:val="22"/>
        </w:rPr>
        <w:t>but do not seek to</w:t>
      </w:r>
      <w:r w:rsidR="003156F2">
        <w:rPr>
          <w:rFonts w:asciiTheme="minorHAnsi" w:hAnsiTheme="minorHAnsi" w:cstheme="minorHAnsi"/>
          <w:sz w:val="22"/>
        </w:rPr>
        <w:t xml:space="preserve"> increase ridership</w:t>
      </w:r>
      <w:r w:rsidR="003156F2" w:rsidRPr="00BC4389">
        <w:rPr>
          <w:rFonts w:asciiTheme="minorHAnsi" w:hAnsiTheme="minorHAnsi" w:cstheme="minorHAnsi"/>
          <w:sz w:val="22"/>
        </w:rPr>
        <w:t>.</w:t>
      </w:r>
      <w:r w:rsidR="003156F2">
        <w:rPr>
          <w:rFonts w:asciiTheme="minorHAnsi" w:hAnsiTheme="minorHAnsi" w:cstheme="minorHAnsi"/>
          <w:sz w:val="22"/>
        </w:rPr>
        <w:t xml:space="preserve"> </w:t>
      </w:r>
      <w:r w:rsidRPr="00BC4389">
        <w:rPr>
          <w:rFonts w:asciiTheme="minorHAnsi" w:hAnsiTheme="minorHAnsi" w:cstheme="minorHAnsi"/>
          <w:sz w:val="22"/>
        </w:rPr>
        <w:t>While primarily a</w:t>
      </w:r>
      <w:r>
        <w:rPr>
          <w:rFonts w:asciiTheme="minorHAnsi" w:hAnsiTheme="minorHAnsi" w:cstheme="minorHAnsi"/>
          <w:sz w:val="22"/>
        </w:rPr>
        <w:t xml:space="preserve"> transit</w:t>
      </w:r>
      <w:r w:rsidRPr="00BC4389">
        <w:rPr>
          <w:rFonts w:asciiTheme="minorHAnsi" w:hAnsiTheme="minorHAnsi" w:cstheme="minorHAnsi"/>
          <w:sz w:val="22"/>
        </w:rPr>
        <w:t xml:space="preserve"> component, </w:t>
      </w:r>
      <w:r>
        <w:rPr>
          <w:rFonts w:asciiTheme="minorHAnsi" w:hAnsiTheme="minorHAnsi" w:cstheme="minorHAnsi"/>
          <w:sz w:val="22"/>
        </w:rPr>
        <w:t>increasing transit ridership</w:t>
      </w:r>
      <w:r w:rsidRPr="00BC4389">
        <w:rPr>
          <w:rFonts w:asciiTheme="minorHAnsi" w:hAnsiTheme="minorHAnsi" w:cstheme="minorHAnsi"/>
          <w:sz w:val="22"/>
        </w:rPr>
        <w:t xml:space="preserve"> </w:t>
      </w:r>
      <w:r w:rsidR="00AB1270">
        <w:rPr>
          <w:rFonts w:asciiTheme="minorHAnsi" w:hAnsiTheme="minorHAnsi" w:cstheme="minorHAnsi"/>
          <w:sz w:val="22"/>
        </w:rPr>
        <w:t>also has the potential to mitigate congestion.</w:t>
      </w:r>
    </w:p>
    <w:p w14:paraId="38A78BAC" w14:textId="77777777" w:rsidR="00174DDC" w:rsidRPr="00174DDC" w:rsidRDefault="00174DDC" w:rsidP="00E64A79">
      <w:pPr>
        <w:jc w:val="both"/>
        <w:rPr>
          <w:rFonts w:asciiTheme="minorHAnsi" w:hAnsiTheme="minorHAnsi" w:cstheme="minorHAnsi"/>
          <w:sz w:val="22"/>
        </w:rPr>
      </w:pPr>
    </w:p>
    <w:p w14:paraId="0EA629E4" w14:textId="77777777" w:rsidR="0057547F" w:rsidRPr="00C75859" w:rsidRDefault="0057547F" w:rsidP="00E64A79">
      <w:pPr>
        <w:pStyle w:val="Heading6"/>
        <w:spacing w:before="0"/>
        <w:jc w:val="both"/>
        <w:rPr>
          <w:b/>
          <w:color w:val="365F91" w:themeColor="accent1" w:themeShade="BF"/>
        </w:rPr>
      </w:pPr>
      <w:r w:rsidRPr="00C75859">
        <w:rPr>
          <w:b/>
          <w:color w:val="365F91" w:themeColor="accent1" w:themeShade="BF"/>
        </w:rPr>
        <w:t>Data</w:t>
      </w:r>
      <w:r w:rsidR="00174DDC" w:rsidRPr="00C75859">
        <w:rPr>
          <w:b/>
          <w:color w:val="365F91" w:themeColor="accent1" w:themeShade="BF"/>
        </w:rPr>
        <w:t xml:space="preserve"> Sources and Review F</w:t>
      </w:r>
      <w:r w:rsidRPr="00C75859">
        <w:rPr>
          <w:b/>
          <w:color w:val="365F91" w:themeColor="accent1" w:themeShade="BF"/>
        </w:rPr>
        <w:t>requency</w:t>
      </w:r>
    </w:p>
    <w:p w14:paraId="17A1D298" w14:textId="77777777" w:rsidR="00174DDC" w:rsidRDefault="00AB1270" w:rsidP="00CB384A">
      <w:pPr>
        <w:pStyle w:val="ListParagraph"/>
        <w:numPr>
          <w:ilvl w:val="0"/>
          <w:numId w:val="7"/>
        </w:numPr>
        <w:jc w:val="both"/>
        <w:rPr>
          <w:rFonts w:asciiTheme="minorHAnsi" w:hAnsiTheme="minorHAnsi" w:cstheme="minorHAnsi"/>
          <w:sz w:val="22"/>
        </w:rPr>
      </w:pPr>
      <w:r>
        <w:rPr>
          <w:rFonts w:asciiTheme="minorHAnsi" w:hAnsiTheme="minorHAnsi" w:cstheme="minorHAnsi"/>
          <w:sz w:val="22"/>
        </w:rPr>
        <w:t>Transit ridership</w:t>
      </w:r>
      <w:r w:rsidR="00B00F93">
        <w:rPr>
          <w:rFonts w:asciiTheme="minorHAnsi" w:hAnsiTheme="minorHAnsi" w:cstheme="minorHAnsi"/>
          <w:sz w:val="22"/>
        </w:rPr>
        <w:t>: TARC</w:t>
      </w:r>
      <w:r w:rsidR="0012300C">
        <w:rPr>
          <w:rFonts w:asciiTheme="minorHAnsi" w:hAnsiTheme="minorHAnsi" w:cstheme="minorHAnsi"/>
          <w:sz w:val="22"/>
        </w:rPr>
        <w:t xml:space="preserve"> Planning Department Route Performance Reports</w:t>
      </w:r>
    </w:p>
    <w:p w14:paraId="3618BEA0" w14:textId="77777777" w:rsidR="00AB1270" w:rsidRPr="00AB1270" w:rsidRDefault="00AB1270" w:rsidP="00CB384A">
      <w:pPr>
        <w:pStyle w:val="ListParagraph"/>
        <w:numPr>
          <w:ilvl w:val="1"/>
          <w:numId w:val="7"/>
        </w:numPr>
        <w:jc w:val="both"/>
        <w:rPr>
          <w:rFonts w:asciiTheme="minorHAnsi" w:hAnsiTheme="minorHAnsi" w:cstheme="minorHAnsi"/>
          <w:sz w:val="22"/>
        </w:rPr>
      </w:pPr>
      <w:r>
        <w:rPr>
          <w:rFonts w:asciiTheme="minorHAnsi" w:hAnsiTheme="minorHAnsi" w:cstheme="minorHAnsi"/>
          <w:sz w:val="22"/>
        </w:rPr>
        <w:t>This data is available on an ongoing basis, thus it will be updated yearly.</w:t>
      </w:r>
    </w:p>
    <w:p w14:paraId="6E55DCCF" w14:textId="77777777" w:rsidR="00174DDC" w:rsidRPr="00174DDC" w:rsidRDefault="00174DDC" w:rsidP="00E64A79">
      <w:pPr>
        <w:jc w:val="both"/>
        <w:rPr>
          <w:rFonts w:asciiTheme="minorHAnsi" w:hAnsiTheme="minorHAnsi" w:cstheme="minorHAnsi"/>
          <w:sz w:val="22"/>
        </w:rPr>
      </w:pPr>
    </w:p>
    <w:p w14:paraId="6F04E57C" w14:textId="77777777" w:rsidR="0057547F" w:rsidRPr="00C75859" w:rsidRDefault="0057547F" w:rsidP="00E64A79">
      <w:pPr>
        <w:pStyle w:val="Heading6"/>
        <w:spacing w:before="0"/>
        <w:jc w:val="both"/>
        <w:rPr>
          <w:b/>
          <w:color w:val="365F91" w:themeColor="accent1" w:themeShade="BF"/>
        </w:rPr>
      </w:pPr>
      <w:r w:rsidRPr="00C75859">
        <w:rPr>
          <w:b/>
          <w:color w:val="365F91" w:themeColor="accent1" w:themeShade="BF"/>
        </w:rPr>
        <w:t xml:space="preserve">Historical </w:t>
      </w:r>
      <w:r w:rsidR="00174DDC" w:rsidRPr="00C75859">
        <w:rPr>
          <w:b/>
          <w:color w:val="365F91" w:themeColor="accent1" w:themeShade="BF"/>
        </w:rPr>
        <w:t>D</w:t>
      </w:r>
      <w:r w:rsidRPr="00C75859">
        <w:rPr>
          <w:b/>
          <w:color w:val="365F91" w:themeColor="accent1" w:themeShade="BF"/>
        </w:rPr>
        <w:t>ata</w:t>
      </w:r>
    </w:p>
    <w:p w14:paraId="29E4C2A8" w14:textId="77777777" w:rsidR="00AB1270" w:rsidRDefault="00AB1270" w:rsidP="00E64A79">
      <w:pPr>
        <w:pStyle w:val="ListParagraph"/>
        <w:ind w:left="0"/>
        <w:jc w:val="both"/>
        <w:rPr>
          <w:rFonts w:asciiTheme="minorHAnsi" w:hAnsiTheme="minorHAnsi" w:cstheme="minorHAnsi"/>
          <w:color w:val="FF0000"/>
          <w:sz w:val="22"/>
        </w:rPr>
      </w:pPr>
      <w:r w:rsidRPr="0080060E">
        <w:rPr>
          <w:rFonts w:asciiTheme="minorHAnsi" w:hAnsiTheme="minorHAnsi" w:cstheme="minorHAnsi"/>
          <w:sz w:val="22"/>
        </w:rPr>
        <w:t xml:space="preserve">The following table details </w:t>
      </w:r>
      <w:r>
        <w:rPr>
          <w:rFonts w:asciiTheme="minorHAnsi" w:hAnsiTheme="minorHAnsi" w:cstheme="minorHAnsi"/>
          <w:sz w:val="22"/>
        </w:rPr>
        <w:t>annual system ridership</w:t>
      </w:r>
      <w:r w:rsidRPr="0080060E">
        <w:rPr>
          <w:rFonts w:asciiTheme="minorHAnsi" w:hAnsiTheme="minorHAnsi" w:cstheme="minorHAnsi"/>
          <w:sz w:val="22"/>
        </w:rPr>
        <w:t xml:space="preserve"> from </w:t>
      </w:r>
      <w:r w:rsidR="002D733D">
        <w:rPr>
          <w:rFonts w:asciiTheme="minorHAnsi" w:hAnsiTheme="minorHAnsi" w:cstheme="minorHAnsi"/>
          <w:sz w:val="22"/>
        </w:rPr>
        <w:t xml:space="preserve">FY </w:t>
      </w:r>
      <w:r w:rsidRPr="0080060E">
        <w:rPr>
          <w:rFonts w:asciiTheme="minorHAnsi" w:hAnsiTheme="minorHAnsi" w:cstheme="minorHAnsi"/>
          <w:sz w:val="22"/>
        </w:rPr>
        <w:t>20</w:t>
      </w:r>
      <w:r w:rsidR="002D733D">
        <w:rPr>
          <w:rFonts w:asciiTheme="minorHAnsi" w:hAnsiTheme="minorHAnsi" w:cstheme="minorHAnsi"/>
          <w:sz w:val="22"/>
        </w:rPr>
        <w:t>12</w:t>
      </w:r>
      <w:r w:rsidRPr="0080060E">
        <w:rPr>
          <w:rFonts w:asciiTheme="minorHAnsi" w:hAnsiTheme="minorHAnsi" w:cstheme="minorHAnsi"/>
          <w:sz w:val="22"/>
        </w:rPr>
        <w:t xml:space="preserve"> to </w:t>
      </w:r>
      <w:r w:rsidR="002D733D">
        <w:rPr>
          <w:rFonts w:asciiTheme="minorHAnsi" w:hAnsiTheme="minorHAnsi" w:cstheme="minorHAnsi"/>
          <w:sz w:val="22"/>
        </w:rPr>
        <w:t xml:space="preserve">FY </w:t>
      </w:r>
      <w:r w:rsidRPr="0080060E">
        <w:rPr>
          <w:rFonts w:asciiTheme="minorHAnsi" w:hAnsiTheme="minorHAnsi" w:cstheme="minorHAnsi"/>
          <w:sz w:val="22"/>
        </w:rPr>
        <w:t>201</w:t>
      </w:r>
      <w:r w:rsidR="002D733D">
        <w:rPr>
          <w:rFonts w:asciiTheme="minorHAnsi" w:hAnsiTheme="minorHAnsi" w:cstheme="minorHAnsi"/>
          <w:sz w:val="22"/>
        </w:rPr>
        <w:t>7</w:t>
      </w:r>
      <w:r w:rsidRPr="0080060E">
        <w:rPr>
          <w:rFonts w:asciiTheme="minorHAnsi" w:hAnsiTheme="minorHAnsi" w:cstheme="minorHAnsi"/>
          <w:sz w:val="22"/>
        </w:rPr>
        <w:t>.</w:t>
      </w:r>
    </w:p>
    <w:p w14:paraId="480C5D34" w14:textId="77777777" w:rsidR="00174DDC" w:rsidRDefault="00174DDC" w:rsidP="00E64A79">
      <w:pPr>
        <w:jc w:val="both"/>
        <w:rPr>
          <w:rFonts w:asciiTheme="minorHAnsi" w:hAnsiTheme="minorHAnsi" w:cstheme="minorHAnsi"/>
          <w:sz w:val="22"/>
        </w:rPr>
      </w:pPr>
    </w:p>
    <w:tbl>
      <w:tblPr>
        <w:tblStyle w:val="TableGrid"/>
        <w:tblW w:w="0" w:type="auto"/>
        <w:jc w:val="center"/>
        <w:tblLook w:val="04A0" w:firstRow="1" w:lastRow="0" w:firstColumn="1" w:lastColumn="0" w:noHBand="0" w:noVBand="1"/>
      </w:tblPr>
      <w:tblGrid>
        <w:gridCol w:w="1044"/>
        <w:gridCol w:w="2304"/>
      </w:tblGrid>
      <w:tr w:rsidR="00C51297" w14:paraId="0D01D771" w14:textId="77777777" w:rsidTr="000D5264">
        <w:trPr>
          <w:trHeight w:val="422"/>
          <w:jc w:val="center"/>
        </w:trPr>
        <w:tc>
          <w:tcPr>
            <w:tcW w:w="1044" w:type="dxa"/>
            <w:vAlign w:val="center"/>
          </w:tcPr>
          <w:p w14:paraId="1D607A3F" w14:textId="77777777" w:rsidR="00C51297" w:rsidRPr="000D5264" w:rsidRDefault="00C51297" w:rsidP="000D5264">
            <w:pPr>
              <w:jc w:val="center"/>
              <w:rPr>
                <w:rFonts w:asciiTheme="minorHAnsi" w:hAnsiTheme="minorHAnsi" w:cstheme="minorHAnsi"/>
                <w:b/>
                <w:smallCaps/>
                <w:sz w:val="22"/>
              </w:rPr>
            </w:pPr>
            <w:r w:rsidRPr="000D5264">
              <w:rPr>
                <w:rFonts w:asciiTheme="minorHAnsi" w:hAnsiTheme="minorHAnsi" w:cstheme="minorHAnsi"/>
                <w:b/>
                <w:smallCaps/>
                <w:sz w:val="22"/>
              </w:rPr>
              <w:t>Year</w:t>
            </w:r>
          </w:p>
        </w:tc>
        <w:tc>
          <w:tcPr>
            <w:tcW w:w="2304" w:type="dxa"/>
            <w:vAlign w:val="center"/>
          </w:tcPr>
          <w:p w14:paraId="193E7B03" w14:textId="77777777" w:rsidR="00C51297" w:rsidRPr="000D5264" w:rsidRDefault="00C51297" w:rsidP="000D5264">
            <w:pPr>
              <w:jc w:val="center"/>
              <w:rPr>
                <w:rFonts w:asciiTheme="minorHAnsi" w:hAnsiTheme="minorHAnsi" w:cstheme="minorHAnsi"/>
                <w:b/>
                <w:smallCaps/>
                <w:sz w:val="22"/>
              </w:rPr>
            </w:pPr>
            <w:r w:rsidRPr="000D5264">
              <w:rPr>
                <w:rFonts w:asciiTheme="minorHAnsi" w:hAnsiTheme="minorHAnsi" w:cstheme="minorHAnsi"/>
                <w:b/>
                <w:smallCaps/>
                <w:sz w:val="22"/>
              </w:rPr>
              <w:t xml:space="preserve">Number of </w:t>
            </w:r>
            <w:proofErr w:type="spellStart"/>
            <w:r w:rsidR="00003492" w:rsidRPr="000D5264">
              <w:rPr>
                <w:rFonts w:asciiTheme="minorHAnsi" w:hAnsiTheme="minorHAnsi" w:cstheme="minorHAnsi"/>
                <w:b/>
                <w:smallCaps/>
                <w:sz w:val="22"/>
              </w:rPr>
              <w:t>Boardings</w:t>
            </w:r>
            <w:proofErr w:type="spellEnd"/>
          </w:p>
        </w:tc>
      </w:tr>
      <w:tr w:rsidR="00C51297" w14:paraId="2B068481" w14:textId="77777777" w:rsidTr="00003492">
        <w:trPr>
          <w:jc w:val="center"/>
        </w:trPr>
        <w:tc>
          <w:tcPr>
            <w:tcW w:w="1044" w:type="dxa"/>
          </w:tcPr>
          <w:p w14:paraId="1AB2CA1E" w14:textId="77777777" w:rsidR="00C51297" w:rsidRDefault="00003492" w:rsidP="00B82848">
            <w:pPr>
              <w:jc w:val="center"/>
              <w:rPr>
                <w:rFonts w:asciiTheme="minorHAnsi" w:hAnsiTheme="minorHAnsi" w:cstheme="minorHAnsi"/>
                <w:sz w:val="22"/>
              </w:rPr>
            </w:pPr>
            <w:r>
              <w:rPr>
                <w:rFonts w:asciiTheme="minorHAnsi" w:hAnsiTheme="minorHAnsi" w:cstheme="minorHAnsi"/>
                <w:sz w:val="22"/>
              </w:rPr>
              <w:t>FY 2012</w:t>
            </w:r>
          </w:p>
        </w:tc>
        <w:tc>
          <w:tcPr>
            <w:tcW w:w="2304" w:type="dxa"/>
          </w:tcPr>
          <w:p w14:paraId="58009FFD" w14:textId="77777777" w:rsidR="00C51297" w:rsidRDefault="00FC032F" w:rsidP="00FC032F">
            <w:pPr>
              <w:jc w:val="center"/>
              <w:rPr>
                <w:rFonts w:asciiTheme="minorHAnsi" w:hAnsiTheme="minorHAnsi" w:cstheme="minorHAnsi"/>
                <w:sz w:val="22"/>
              </w:rPr>
            </w:pPr>
            <w:r>
              <w:rPr>
                <w:rFonts w:asciiTheme="minorHAnsi" w:hAnsiTheme="minorHAnsi" w:cstheme="minorHAnsi"/>
                <w:sz w:val="22"/>
              </w:rPr>
              <w:t>13,807,539</w:t>
            </w:r>
          </w:p>
        </w:tc>
      </w:tr>
      <w:tr w:rsidR="00C51297" w14:paraId="73E27744" w14:textId="77777777" w:rsidTr="00003492">
        <w:trPr>
          <w:jc w:val="center"/>
        </w:trPr>
        <w:tc>
          <w:tcPr>
            <w:tcW w:w="1044" w:type="dxa"/>
          </w:tcPr>
          <w:p w14:paraId="3416094D" w14:textId="77777777" w:rsidR="00C51297" w:rsidRDefault="00003492" w:rsidP="00B82848">
            <w:pPr>
              <w:jc w:val="center"/>
              <w:rPr>
                <w:rFonts w:asciiTheme="minorHAnsi" w:hAnsiTheme="minorHAnsi" w:cstheme="minorHAnsi"/>
                <w:sz w:val="22"/>
              </w:rPr>
            </w:pPr>
            <w:r>
              <w:rPr>
                <w:rFonts w:asciiTheme="minorHAnsi" w:hAnsiTheme="minorHAnsi" w:cstheme="minorHAnsi"/>
                <w:sz w:val="22"/>
              </w:rPr>
              <w:t>FY 2013</w:t>
            </w:r>
          </w:p>
        </w:tc>
        <w:tc>
          <w:tcPr>
            <w:tcW w:w="2304" w:type="dxa"/>
          </w:tcPr>
          <w:p w14:paraId="4C6FB0E7" w14:textId="77777777" w:rsidR="00C51297" w:rsidRDefault="00FC032F" w:rsidP="00FC032F">
            <w:pPr>
              <w:jc w:val="center"/>
              <w:rPr>
                <w:rFonts w:asciiTheme="minorHAnsi" w:hAnsiTheme="minorHAnsi" w:cstheme="minorHAnsi"/>
                <w:sz w:val="22"/>
              </w:rPr>
            </w:pPr>
            <w:r>
              <w:rPr>
                <w:rFonts w:asciiTheme="minorHAnsi" w:hAnsiTheme="minorHAnsi" w:cstheme="minorHAnsi"/>
                <w:sz w:val="22"/>
              </w:rPr>
              <w:t>13,577,582</w:t>
            </w:r>
          </w:p>
        </w:tc>
      </w:tr>
      <w:tr w:rsidR="00C51297" w14:paraId="42468C3C" w14:textId="77777777" w:rsidTr="00003492">
        <w:trPr>
          <w:jc w:val="center"/>
        </w:trPr>
        <w:tc>
          <w:tcPr>
            <w:tcW w:w="1044" w:type="dxa"/>
          </w:tcPr>
          <w:p w14:paraId="52065461" w14:textId="77777777" w:rsidR="00C51297" w:rsidRDefault="00003492" w:rsidP="00B82848">
            <w:pPr>
              <w:jc w:val="center"/>
              <w:rPr>
                <w:rFonts w:asciiTheme="minorHAnsi" w:hAnsiTheme="minorHAnsi" w:cstheme="minorHAnsi"/>
                <w:sz w:val="22"/>
              </w:rPr>
            </w:pPr>
            <w:r>
              <w:rPr>
                <w:rFonts w:asciiTheme="minorHAnsi" w:hAnsiTheme="minorHAnsi" w:cstheme="minorHAnsi"/>
                <w:sz w:val="22"/>
              </w:rPr>
              <w:t>FY 2014</w:t>
            </w:r>
          </w:p>
        </w:tc>
        <w:tc>
          <w:tcPr>
            <w:tcW w:w="2304" w:type="dxa"/>
          </w:tcPr>
          <w:p w14:paraId="57DFDDA3" w14:textId="77777777" w:rsidR="00C51297" w:rsidRDefault="00B92267" w:rsidP="00FC032F">
            <w:pPr>
              <w:jc w:val="center"/>
              <w:rPr>
                <w:rFonts w:asciiTheme="minorHAnsi" w:hAnsiTheme="minorHAnsi" w:cstheme="minorHAnsi"/>
                <w:sz w:val="22"/>
              </w:rPr>
            </w:pPr>
            <w:r>
              <w:rPr>
                <w:rFonts w:asciiTheme="minorHAnsi" w:hAnsiTheme="minorHAnsi" w:cstheme="minorHAnsi"/>
                <w:sz w:val="22"/>
              </w:rPr>
              <w:t>13,537,653</w:t>
            </w:r>
          </w:p>
        </w:tc>
      </w:tr>
      <w:tr w:rsidR="00C51297" w14:paraId="7D6F0187" w14:textId="77777777" w:rsidTr="00003492">
        <w:trPr>
          <w:jc w:val="center"/>
        </w:trPr>
        <w:tc>
          <w:tcPr>
            <w:tcW w:w="1044" w:type="dxa"/>
          </w:tcPr>
          <w:p w14:paraId="277EA15B" w14:textId="77777777" w:rsidR="00C51297" w:rsidRDefault="00003492" w:rsidP="00B82848">
            <w:pPr>
              <w:jc w:val="center"/>
              <w:rPr>
                <w:rFonts w:asciiTheme="minorHAnsi" w:hAnsiTheme="minorHAnsi" w:cstheme="minorHAnsi"/>
                <w:sz w:val="22"/>
              </w:rPr>
            </w:pPr>
            <w:r>
              <w:rPr>
                <w:rFonts w:asciiTheme="minorHAnsi" w:hAnsiTheme="minorHAnsi" w:cstheme="minorHAnsi"/>
                <w:sz w:val="22"/>
              </w:rPr>
              <w:t>FY 2015</w:t>
            </w:r>
          </w:p>
        </w:tc>
        <w:tc>
          <w:tcPr>
            <w:tcW w:w="2304" w:type="dxa"/>
          </w:tcPr>
          <w:p w14:paraId="4000E571" w14:textId="77777777" w:rsidR="00C51297" w:rsidRDefault="00B92267" w:rsidP="00FC032F">
            <w:pPr>
              <w:jc w:val="center"/>
              <w:rPr>
                <w:rFonts w:asciiTheme="minorHAnsi" w:hAnsiTheme="minorHAnsi" w:cstheme="minorHAnsi"/>
                <w:sz w:val="22"/>
              </w:rPr>
            </w:pPr>
            <w:r>
              <w:rPr>
                <w:rFonts w:asciiTheme="minorHAnsi" w:hAnsiTheme="minorHAnsi" w:cstheme="minorHAnsi"/>
                <w:sz w:val="22"/>
              </w:rPr>
              <w:t>13,309,631</w:t>
            </w:r>
          </w:p>
        </w:tc>
      </w:tr>
      <w:tr w:rsidR="00C51297" w14:paraId="73E631BC" w14:textId="77777777" w:rsidTr="00003492">
        <w:trPr>
          <w:jc w:val="center"/>
        </w:trPr>
        <w:tc>
          <w:tcPr>
            <w:tcW w:w="1044" w:type="dxa"/>
          </w:tcPr>
          <w:p w14:paraId="269AA450" w14:textId="77777777" w:rsidR="00C51297" w:rsidRDefault="00003492" w:rsidP="00B82848">
            <w:pPr>
              <w:jc w:val="center"/>
              <w:rPr>
                <w:rFonts w:asciiTheme="minorHAnsi" w:hAnsiTheme="minorHAnsi" w:cstheme="minorHAnsi"/>
                <w:sz w:val="22"/>
              </w:rPr>
            </w:pPr>
            <w:r>
              <w:rPr>
                <w:rFonts w:asciiTheme="minorHAnsi" w:hAnsiTheme="minorHAnsi" w:cstheme="minorHAnsi"/>
                <w:sz w:val="22"/>
              </w:rPr>
              <w:t>FY 2016</w:t>
            </w:r>
          </w:p>
        </w:tc>
        <w:tc>
          <w:tcPr>
            <w:tcW w:w="2304" w:type="dxa"/>
          </w:tcPr>
          <w:p w14:paraId="159E45BD" w14:textId="77777777" w:rsidR="00C51297" w:rsidRDefault="00457743" w:rsidP="00FC032F">
            <w:pPr>
              <w:jc w:val="center"/>
              <w:rPr>
                <w:rFonts w:asciiTheme="minorHAnsi" w:hAnsiTheme="minorHAnsi" w:cstheme="minorHAnsi"/>
                <w:sz w:val="22"/>
              </w:rPr>
            </w:pPr>
            <w:r>
              <w:rPr>
                <w:rFonts w:asciiTheme="minorHAnsi" w:hAnsiTheme="minorHAnsi" w:cstheme="minorHAnsi"/>
                <w:sz w:val="22"/>
              </w:rPr>
              <w:t>12,471,673</w:t>
            </w:r>
          </w:p>
        </w:tc>
      </w:tr>
      <w:tr w:rsidR="00C51297" w14:paraId="246E1F23" w14:textId="77777777" w:rsidTr="00003492">
        <w:trPr>
          <w:jc w:val="center"/>
        </w:trPr>
        <w:tc>
          <w:tcPr>
            <w:tcW w:w="1044" w:type="dxa"/>
          </w:tcPr>
          <w:p w14:paraId="610EDD79" w14:textId="77777777" w:rsidR="00C51297" w:rsidRDefault="00003492" w:rsidP="00B82848">
            <w:pPr>
              <w:jc w:val="center"/>
              <w:rPr>
                <w:rFonts w:asciiTheme="minorHAnsi" w:hAnsiTheme="minorHAnsi" w:cstheme="minorHAnsi"/>
                <w:sz w:val="22"/>
              </w:rPr>
            </w:pPr>
            <w:r>
              <w:rPr>
                <w:rFonts w:asciiTheme="minorHAnsi" w:hAnsiTheme="minorHAnsi" w:cstheme="minorHAnsi"/>
                <w:sz w:val="22"/>
              </w:rPr>
              <w:t>FY 2017</w:t>
            </w:r>
          </w:p>
        </w:tc>
        <w:tc>
          <w:tcPr>
            <w:tcW w:w="2304" w:type="dxa"/>
          </w:tcPr>
          <w:p w14:paraId="1253659E" w14:textId="77777777" w:rsidR="00C51297" w:rsidRDefault="00457743" w:rsidP="00FC032F">
            <w:pPr>
              <w:jc w:val="center"/>
              <w:rPr>
                <w:rFonts w:asciiTheme="minorHAnsi" w:hAnsiTheme="minorHAnsi" w:cstheme="minorHAnsi"/>
                <w:sz w:val="22"/>
              </w:rPr>
            </w:pPr>
            <w:r>
              <w:rPr>
                <w:rFonts w:asciiTheme="minorHAnsi" w:hAnsiTheme="minorHAnsi" w:cstheme="minorHAnsi"/>
                <w:sz w:val="22"/>
              </w:rPr>
              <w:t>11,811,902</w:t>
            </w:r>
          </w:p>
        </w:tc>
      </w:tr>
    </w:tbl>
    <w:p w14:paraId="2FAD5928" w14:textId="77777777" w:rsidR="00C51297" w:rsidRPr="00174DDC" w:rsidRDefault="00C51297" w:rsidP="00E64A79">
      <w:pPr>
        <w:jc w:val="both"/>
        <w:rPr>
          <w:rFonts w:asciiTheme="minorHAnsi" w:hAnsiTheme="minorHAnsi" w:cstheme="minorHAnsi"/>
          <w:sz w:val="22"/>
        </w:rPr>
      </w:pPr>
    </w:p>
    <w:p w14:paraId="28422C66" w14:textId="77777777" w:rsidR="0057547F" w:rsidRPr="00C75859" w:rsidRDefault="0057547F" w:rsidP="00E64A79">
      <w:pPr>
        <w:pStyle w:val="Heading6"/>
        <w:spacing w:before="0"/>
        <w:jc w:val="both"/>
        <w:rPr>
          <w:b/>
          <w:color w:val="365F91" w:themeColor="accent1" w:themeShade="BF"/>
        </w:rPr>
      </w:pPr>
      <w:r w:rsidRPr="00C75859">
        <w:rPr>
          <w:b/>
          <w:color w:val="365F91" w:themeColor="accent1" w:themeShade="BF"/>
        </w:rPr>
        <w:t xml:space="preserve">Baseline </w:t>
      </w:r>
      <w:r w:rsidR="00174DDC" w:rsidRPr="00C75859">
        <w:rPr>
          <w:b/>
          <w:color w:val="365F91" w:themeColor="accent1" w:themeShade="BF"/>
        </w:rPr>
        <w:t>D</w:t>
      </w:r>
      <w:r w:rsidRPr="00C75859">
        <w:rPr>
          <w:b/>
          <w:color w:val="365F91" w:themeColor="accent1" w:themeShade="BF"/>
        </w:rPr>
        <w:t>ata</w:t>
      </w:r>
    </w:p>
    <w:p w14:paraId="0DAE08DE" w14:textId="77777777" w:rsidR="00174DDC" w:rsidRDefault="00B01D22" w:rsidP="00E64A79">
      <w:pPr>
        <w:jc w:val="both"/>
        <w:rPr>
          <w:rFonts w:asciiTheme="minorHAnsi" w:hAnsiTheme="minorHAnsi" w:cstheme="minorHAnsi"/>
          <w:sz w:val="22"/>
        </w:rPr>
      </w:pPr>
      <w:r>
        <w:rPr>
          <w:rFonts w:asciiTheme="minorHAnsi" w:hAnsiTheme="minorHAnsi" w:cstheme="minorHAnsi"/>
          <w:sz w:val="22"/>
        </w:rPr>
        <w:t xml:space="preserve">Annual system ridership in </w:t>
      </w:r>
      <w:r w:rsidR="00B00F93">
        <w:rPr>
          <w:rFonts w:asciiTheme="minorHAnsi" w:hAnsiTheme="minorHAnsi" w:cstheme="minorHAnsi"/>
          <w:sz w:val="22"/>
        </w:rPr>
        <w:t>fiscal year</w:t>
      </w:r>
      <w:r>
        <w:rPr>
          <w:rFonts w:asciiTheme="minorHAnsi" w:hAnsiTheme="minorHAnsi" w:cstheme="minorHAnsi"/>
          <w:sz w:val="22"/>
        </w:rPr>
        <w:t xml:space="preserve"> 2017 </w:t>
      </w:r>
      <w:r w:rsidR="000F770C">
        <w:rPr>
          <w:rFonts w:asciiTheme="minorHAnsi" w:hAnsiTheme="minorHAnsi" w:cstheme="minorHAnsi"/>
          <w:sz w:val="22"/>
        </w:rPr>
        <w:t>is</w:t>
      </w:r>
      <w:r>
        <w:rPr>
          <w:rFonts w:asciiTheme="minorHAnsi" w:hAnsiTheme="minorHAnsi" w:cstheme="minorHAnsi"/>
          <w:sz w:val="22"/>
        </w:rPr>
        <w:t xml:space="preserve"> the baseline condition. </w:t>
      </w:r>
      <w:r w:rsidRPr="00B00F93">
        <w:rPr>
          <w:rFonts w:asciiTheme="minorHAnsi" w:hAnsiTheme="minorHAnsi" w:cstheme="minorHAnsi"/>
          <w:sz w:val="22"/>
          <w:szCs w:val="22"/>
        </w:rPr>
        <w:t xml:space="preserve">The baseline is: </w:t>
      </w:r>
      <w:r w:rsidR="00B00F93" w:rsidRPr="00B00F93">
        <w:rPr>
          <w:rFonts w:asciiTheme="minorHAnsi" w:hAnsiTheme="minorHAnsi" w:cstheme="minorHAnsi"/>
          <w:sz w:val="22"/>
          <w:szCs w:val="22"/>
        </w:rPr>
        <w:t>11,811,902</w:t>
      </w:r>
      <w:r w:rsidRPr="00B00F93">
        <w:rPr>
          <w:rFonts w:asciiTheme="minorHAnsi" w:hAnsiTheme="minorHAnsi" w:cstheme="minorHAnsi"/>
          <w:sz w:val="22"/>
          <w:szCs w:val="22"/>
        </w:rPr>
        <w:t xml:space="preserve"> </w:t>
      </w:r>
      <w:proofErr w:type="spellStart"/>
      <w:r w:rsidR="00B00F93" w:rsidRPr="00B00F93">
        <w:rPr>
          <w:rFonts w:asciiTheme="minorHAnsi" w:hAnsiTheme="minorHAnsi" w:cstheme="minorHAnsi"/>
          <w:sz w:val="22"/>
          <w:szCs w:val="22"/>
        </w:rPr>
        <w:t>boardings</w:t>
      </w:r>
      <w:proofErr w:type="spellEnd"/>
      <w:r w:rsidR="00B00F93" w:rsidRPr="00B00F93">
        <w:rPr>
          <w:rFonts w:asciiTheme="minorHAnsi" w:hAnsiTheme="minorHAnsi" w:cstheme="minorHAnsi"/>
          <w:sz w:val="22"/>
          <w:szCs w:val="22"/>
        </w:rPr>
        <w:t>.</w:t>
      </w:r>
    </w:p>
    <w:p w14:paraId="6896EEE2" w14:textId="77777777" w:rsidR="00174DDC" w:rsidRPr="00174DDC" w:rsidRDefault="00174DDC" w:rsidP="00E64A79">
      <w:pPr>
        <w:jc w:val="both"/>
        <w:rPr>
          <w:rFonts w:asciiTheme="minorHAnsi" w:hAnsiTheme="minorHAnsi" w:cstheme="minorHAnsi"/>
          <w:sz w:val="22"/>
        </w:rPr>
      </w:pPr>
    </w:p>
    <w:p w14:paraId="015743D3" w14:textId="77777777" w:rsidR="0057547F" w:rsidRPr="00C75859" w:rsidRDefault="00174DDC" w:rsidP="00E64A79">
      <w:pPr>
        <w:pStyle w:val="Heading6"/>
        <w:spacing w:before="0"/>
        <w:jc w:val="both"/>
        <w:rPr>
          <w:b/>
          <w:color w:val="365F91" w:themeColor="accent1" w:themeShade="BF"/>
        </w:rPr>
      </w:pPr>
      <w:r w:rsidRPr="00C75859">
        <w:rPr>
          <w:b/>
          <w:color w:val="365F91" w:themeColor="accent1" w:themeShade="BF"/>
        </w:rPr>
        <w:t>T</w:t>
      </w:r>
      <w:r w:rsidR="00E64A79" w:rsidRPr="00C75859">
        <w:rPr>
          <w:b/>
          <w:color w:val="365F91" w:themeColor="accent1" w:themeShade="BF"/>
        </w:rPr>
        <w:t>arget</w:t>
      </w:r>
    </w:p>
    <w:p w14:paraId="0BD1A277" w14:textId="77777777" w:rsidR="00174DDC" w:rsidRDefault="00B00F93" w:rsidP="00E64A79">
      <w:pPr>
        <w:jc w:val="both"/>
        <w:rPr>
          <w:rFonts w:asciiTheme="minorHAnsi" w:hAnsiTheme="minorHAnsi" w:cstheme="minorHAnsi"/>
          <w:sz w:val="22"/>
        </w:rPr>
      </w:pPr>
      <w:r>
        <w:rPr>
          <w:rFonts w:asciiTheme="minorHAnsi" w:hAnsiTheme="minorHAnsi" w:cstheme="minorHAnsi"/>
          <w:sz w:val="22"/>
        </w:rPr>
        <w:t xml:space="preserve">The </w:t>
      </w:r>
      <w:r w:rsidR="00A31741">
        <w:rPr>
          <w:rFonts w:asciiTheme="minorHAnsi" w:hAnsiTheme="minorHAnsi" w:cstheme="minorHAnsi"/>
          <w:sz w:val="22"/>
        </w:rPr>
        <w:t xml:space="preserve">target is to increase the number of </w:t>
      </w:r>
      <w:proofErr w:type="spellStart"/>
      <w:r>
        <w:rPr>
          <w:rFonts w:asciiTheme="minorHAnsi" w:hAnsiTheme="minorHAnsi" w:cstheme="minorHAnsi"/>
          <w:sz w:val="22"/>
        </w:rPr>
        <w:t>boardings</w:t>
      </w:r>
      <w:proofErr w:type="spellEnd"/>
      <w:r>
        <w:rPr>
          <w:rFonts w:asciiTheme="minorHAnsi" w:hAnsiTheme="minorHAnsi" w:cstheme="minorHAnsi"/>
          <w:sz w:val="22"/>
        </w:rPr>
        <w:t xml:space="preserve"> </w:t>
      </w:r>
      <w:r w:rsidR="001115F9" w:rsidRPr="00F97C22">
        <w:rPr>
          <w:rFonts w:asciiTheme="minorHAnsi" w:hAnsiTheme="minorHAnsi" w:cstheme="minorHAnsi"/>
          <w:sz w:val="22"/>
        </w:rPr>
        <w:t xml:space="preserve">by </w:t>
      </w:r>
      <w:r w:rsidR="00F97C22" w:rsidRPr="00F97C22">
        <w:rPr>
          <w:rFonts w:asciiTheme="minorHAnsi" w:hAnsiTheme="minorHAnsi" w:cstheme="minorHAnsi"/>
          <w:sz w:val="22"/>
        </w:rPr>
        <w:t>20%</w:t>
      </w:r>
      <w:r w:rsidR="001115F9" w:rsidRPr="00F97C22">
        <w:rPr>
          <w:rFonts w:asciiTheme="minorHAnsi" w:hAnsiTheme="minorHAnsi" w:cstheme="minorHAnsi"/>
          <w:sz w:val="22"/>
        </w:rPr>
        <w:t xml:space="preserve"> </w:t>
      </w:r>
      <w:r w:rsidRPr="00F97C22">
        <w:rPr>
          <w:rFonts w:asciiTheme="minorHAnsi" w:hAnsiTheme="minorHAnsi" w:cstheme="minorHAnsi"/>
          <w:sz w:val="22"/>
        </w:rPr>
        <w:t xml:space="preserve">to </w:t>
      </w:r>
      <w:r>
        <w:rPr>
          <w:rFonts w:asciiTheme="minorHAnsi" w:hAnsiTheme="minorHAnsi" w:cstheme="minorHAnsi"/>
          <w:sz w:val="22"/>
        </w:rPr>
        <w:t>1</w:t>
      </w:r>
      <w:r w:rsidR="00F97C22">
        <w:rPr>
          <w:rFonts w:asciiTheme="minorHAnsi" w:hAnsiTheme="minorHAnsi" w:cstheme="minorHAnsi"/>
          <w:sz w:val="22"/>
        </w:rPr>
        <w:t>4</w:t>
      </w:r>
      <w:r>
        <w:rPr>
          <w:rFonts w:asciiTheme="minorHAnsi" w:hAnsiTheme="minorHAnsi" w:cstheme="minorHAnsi"/>
          <w:sz w:val="22"/>
        </w:rPr>
        <w:t>,1</w:t>
      </w:r>
      <w:r w:rsidR="00F97C22">
        <w:rPr>
          <w:rFonts w:asciiTheme="minorHAnsi" w:hAnsiTheme="minorHAnsi" w:cstheme="minorHAnsi"/>
          <w:sz w:val="22"/>
        </w:rPr>
        <w:t>74</w:t>
      </w:r>
      <w:r>
        <w:rPr>
          <w:rFonts w:asciiTheme="minorHAnsi" w:hAnsiTheme="minorHAnsi" w:cstheme="minorHAnsi"/>
          <w:sz w:val="22"/>
        </w:rPr>
        <w:t>,</w:t>
      </w:r>
      <w:r w:rsidR="00F97C22">
        <w:rPr>
          <w:rFonts w:asciiTheme="minorHAnsi" w:hAnsiTheme="minorHAnsi" w:cstheme="minorHAnsi"/>
          <w:sz w:val="22"/>
        </w:rPr>
        <w:t>282</w:t>
      </w:r>
      <w:r>
        <w:rPr>
          <w:rFonts w:asciiTheme="minorHAnsi" w:hAnsiTheme="minorHAnsi" w:cstheme="minorHAnsi"/>
          <w:sz w:val="22"/>
        </w:rPr>
        <w:t xml:space="preserve"> by 20</w:t>
      </w:r>
      <w:r w:rsidR="00F97C22">
        <w:rPr>
          <w:rFonts w:asciiTheme="minorHAnsi" w:hAnsiTheme="minorHAnsi" w:cstheme="minorHAnsi"/>
          <w:sz w:val="22"/>
        </w:rPr>
        <w:t>4</w:t>
      </w:r>
      <w:r>
        <w:rPr>
          <w:rFonts w:asciiTheme="minorHAnsi" w:hAnsiTheme="minorHAnsi" w:cstheme="minorHAnsi"/>
          <w:sz w:val="22"/>
        </w:rPr>
        <w:t>0.</w:t>
      </w:r>
    </w:p>
    <w:p w14:paraId="0452542D" w14:textId="77777777" w:rsidR="00174DDC" w:rsidRPr="00174DDC" w:rsidRDefault="00174DDC" w:rsidP="00E64A79">
      <w:pPr>
        <w:jc w:val="both"/>
        <w:rPr>
          <w:rFonts w:asciiTheme="minorHAnsi" w:hAnsiTheme="minorHAnsi" w:cstheme="minorHAnsi"/>
          <w:sz w:val="22"/>
        </w:rPr>
      </w:pPr>
    </w:p>
    <w:p w14:paraId="6573F004" w14:textId="77777777" w:rsidR="0057547F" w:rsidRPr="00C75859" w:rsidRDefault="0057547F" w:rsidP="00E64A79">
      <w:pPr>
        <w:pStyle w:val="Heading6"/>
        <w:spacing w:before="0"/>
        <w:jc w:val="both"/>
        <w:rPr>
          <w:b/>
          <w:color w:val="365F91" w:themeColor="accent1" w:themeShade="BF"/>
        </w:rPr>
      </w:pPr>
      <w:r w:rsidRPr="00C75859">
        <w:rPr>
          <w:b/>
          <w:color w:val="365F91" w:themeColor="accent1" w:themeShade="BF"/>
        </w:rPr>
        <w:t>Target-</w:t>
      </w:r>
      <w:r w:rsidR="00174DDC" w:rsidRPr="00C75859">
        <w:rPr>
          <w:b/>
          <w:color w:val="365F91" w:themeColor="accent1" w:themeShade="BF"/>
        </w:rPr>
        <w:t>S</w:t>
      </w:r>
      <w:r w:rsidRPr="00C75859">
        <w:rPr>
          <w:b/>
          <w:color w:val="365F91" w:themeColor="accent1" w:themeShade="BF"/>
        </w:rPr>
        <w:t xml:space="preserve">etting </w:t>
      </w:r>
      <w:r w:rsidR="00174DDC" w:rsidRPr="00C75859">
        <w:rPr>
          <w:b/>
          <w:color w:val="365F91" w:themeColor="accent1" w:themeShade="BF"/>
        </w:rPr>
        <w:t>M</w:t>
      </w:r>
      <w:r w:rsidRPr="00C75859">
        <w:rPr>
          <w:b/>
          <w:color w:val="365F91" w:themeColor="accent1" w:themeShade="BF"/>
        </w:rPr>
        <w:t>ethodology</w:t>
      </w:r>
    </w:p>
    <w:p w14:paraId="2BCBAB59" w14:textId="77777777" w:rsidR="00F6620A" w:rsidRPr="0069499D" w:rsidRDefault="00F6620A" w:rsidP="00F6620A">
      <w:pPr>
        <w:jc w:val="both"/>
        <w:rPr>
          <w:rFonts w:asciiTheme="minorHAnsi" w:hAnsiTheme="minorHAnsi" w:cstheme="minorHAnsi"/>
          <w:sz w:val="22"/>
        </w:rPr>
      </w:pPr>
      <w:r>
        <w:rPr>
          <w:rFonts w:asciiTheme="minorHAnsi" w:hAnsiTheme="minorHAnsi" w:cstheme="minorHAnsi"/>
          <w:sz w:val="22"/>
        </w:rPr>
        <w:t xml:space="preserve">The target was derived from an objective under the </w:t>
      </w:r>
      <w:hyperlink w:anchor="_Goal_6:_Multi-modal" w:history="1">
        <w:r w:rsidR="00114BFA">
          <w:rPr>
            <w:rStyle w:val="Hyperlink"/>
            <w:rFonts w:asciiTheme="minorHAnsi" w:hAnsiTheme="minorHAnsi" w:cstheme="minorHAnsi"/>
            <w:sz w:val="22"/>
          </w:rPr>
          <w:t>Goal 6: M</w:t>
        </w:r>
        <w:r w:rsidRPr="00677B06">
          <w:rPr>
            <w:rStyle w:val="Hyperlink"/>
            <w:rFonts w:asciiTheme="minorHAnsi" w:hAnsiTheme="minorHAnsi" w:cstheme="minorHAnsi"/>
            <w:sz w:val="22"/>
          </w:rPr>
          <w:t>ulti</w:t>
        </w:r>
        <w:r w:rsidR="00677B06" w:rsidRPr="00677B06">
          <w:rPr>
            <w:rStyle w:val="Hyperlink"/>
            <w:rFonts w:asciiTheme="minorHAnsi" w:hAnsiTheme="minorHAnsi" w:cstheme="minorHAnsi"/>
            <w:sz w:val="22"/>
          </w:rPr>
          <w:t>-</w:t>
        </w:r>
        <w:r w:rsidRPr="00677B06">
          <w:rPr>
            <w:rStyle w:val="Hyperlink"/>
            <w:rFonts w:asciiTheme="minorHAnsi" w:hAnsiTheme="minorHAnsi" w:cstheme="minorHAnsi"/>
            <w:sz w:val="22"/>
          </w:rPr>
          <w:t>modal</w:t>
        </w:r>
      </w:hyperlink>
      <w:r>
        <w:rPr>
          <w:rFonts w:asciiTheme="minorHAnsi" w:hAnsiTheme="minorHAnsi" w:cstheme="minorHAnsi"/>
          <w:sz w:val="22"/>
        </w:rPr>
        <w:t xml:space="preserve"> MTP goal. That objective was developed by </w:t>
      </w:r>
      <w:r w:rsidRPr="0069499D">
        <w:rPr>
          <w:rFonts w:asciiTheme="minorHAnsi" w:hAnsiTheme="minorHAnsi" w:cstheme="minorHAnsi"/>
          <w:sz w:val="22"/>
        </w:rPr>
        <w:t xml:space="preserve">a working group consisting of Transportation Technical Coordinating Committee (TTCC) members </w:t>
      </w:r>
      <w:r>
        <w:rPr>
          <w:rFonts w:asciiTheme="minorHAnsi" w:hAnsiTheme="minorHAnsi" w:cstheme="minorHAnsi"/>
          <w:sz w:val="22"/>
        </w:rPr>
        <w:t xml:space="preserve">and adopted by the Transportation Policy Committee (TPC) in </w:t>
      </w:r>
      <w:r w:rsidR="00DC15D1">
        <w:rPr>
          <w:rFonts w:asciiTheme="minorHAnsi" w:hAnsiTheme="minorHAnsi" w:cstheme="minorHAnsi"/>
          <w:sz w:val="22"/>
        </w:rPr>
        <w:t xml:space="preserve">August </w:t>
      </w:r>
      <w:r>
        <w:rPr>
          <w:rFonts w:asciiTheme="minorHAnsi" w:hAnsiTheme="minorHAnsi" w:cstheme="minorHAnsi"/>
          <w:sz w:val="22"/>
        </w:rPr>
        <w:t>2013.</w:t>
      </w:r>
    </w:p>
    <w:p w14:paraId="3F79480E" w14:textId="77777777" w:rsidR="001C622B" w:rsidRPr="001C622B" w:rsidRDefault="001C622B" w:rsidP="003B2D25">
      <w:pPr>
        <w:pStyle w:val="ListParagraph"/>
        <w:ind w:left="0"/>
        <w:jc w:val="both"/>
        <w:rPr>
          <w:rFonts w:asciiTheme="minorHAnsi" w:hAnsiTheme="minorHAnsi" w:cstheme="minorHAnsi"/>
          <w:sz w:val="22"/>
        </w:rPr>
      </w:pPr>
    </w:p>
    <w:p w14:paraId="2ACE08F2" w14:textId="77777777" w:rsidR="00B96320" w:rsidRDefault="00B96320" w:rsidP="00E64A79">
      <w:pPr>
        <w:pStyle w:val="ListParagraph"/>
        <w:ind w:left="0"/>
        <w:jc w:val="both"/>
        <w:rPr>
          <w:rFonts w:asciiTheme="minorHAnsi" w:hAnsiTheme="minorHAnsi" w:cstheme="minorHAnsi"/>
          <w:sz w:val="22"/>
        </w:rPr>
      </w:pPr>
    </w:p>
    <w:p w14:paraId="3D39E6CF" w14:textId="77777777" w:rsidR="00B82848" w:rsidRDefault="00B82848" w:rsidP="00E64A79">
      <w:pPr>
        <w:pStyle w:val="ListParagraph"/>
        <w:ind w:left="0"/>
        <w:jc w:val="both"/>
        <w:rPr>
          <w:rFonts w:asciiTheme="minorHAnsi" w:hAnsiTheme="minorHAnsi" w:cstheme="minorHAnsi"/>
          <w:sz w:val="22"/>
        </w:rPr>
      </w:pPr>
    </w:p>
    <w:p w14:paraId="71586432" w14:textId="77777777" w:rsidR="00260D02" w:rsidRDefault="00260D02">
      <w:pPr>
        <w:widowControl/>
        <w:autoSpaceDE/>
        <w:autoSpaceDN/>
        <w:adjustRightInd/>
        <w:spacing w:after="200" w:line="276" w:lineRule="auto"/>
        <w:rPr>
          <w:rFonts w:asciiTheme="majorHAnsi" w:eastAsiaTheme="majorEastAsia" w:hAnsiTheme="majorHAnsi" w:cstheme="majorBidi"/>
          <w:color w:val="4F81BD" w:themeColor="accent1"/>
          <w:sz w:val="28"/>
          <w:szCs w:val="28"/>
          <w:u w:val="single"/>
        </w:rPr>
      </w:pPr>
      <w:bookmarkStart w:id="44" w:name="_T3a_-_Community"/>
      <w:bookmarkEnd w:id="44"/>
      <w:r>
        <w:rPr>
          <w:color w:val="4F81BD" w:themeColor="accent1"/>
          <w:sz w:val="28"/>
          <w:szCs w:val="28"/>
          <w:u w:val="single"/>
        </w:rPr>
        <w:br w:type="page"/>
      </w:r>
    </w:p>
    <w:p w14:paraId="6708B990" w14:textId="77777777" w:rsidR="003674B5" w:rsidRPr="007126B4" w:rsidRDefault="003674B5" w:rsidP="00CD4019">
      <w:pPr>
        <w:pStyle w:val="Heading5"/>
        <w:spacing w:before="0"/>
        <w:jc w:val="both"/>
        <w:rPr>
          <w:color w:val="4F81BD" w:themeColor="accent1"/>
          <w:sz w:val="26"/>
          <w:szCs w:val="26"/>
          <w:u w:val="single"/>
        </w:rPr>
      </w:pPr>
      <w:r w:rsidRPr="007126B4">
        <w:rPr>
          <w:color w:val="4F81BD" w:themeColor="accent1"/>
          <w:sz w:val="26"/>
          <w:szCs w:val="26"/>
          <w:u w:val="single"/>
        </w:rPr>
        <w:lastRenderedPageBreak/>
        <w:t xml:space="preserve">T3a </w:t>
      </w:r>
      <w:r w:rsidR="00CD4019" w:rsidRPr="007126B4">
        <w:rPr>
          <w:color w:val="4F81BD" w:themeColor="accent1"/>
          <w:sz w:val="26"/>
          <w:szCs w:val="26"/>
          <w:u w:val="single"/>
        </w:rPr>
        <w:t>-</w:t>
      </w:r>
      <w:r w:rsidRPr="007126B4">
        <w:rPr>
          <w:color w:val="4F81BD" w:themeColor="accent1"/>
          <w:sz w:val="26"/>
          <w:szCs w:val="26"/>
          <w:u w:val="single"/>
        </w:rPr>
        <w:t xml:space="preserve"> Community Access Clusters Served by Transit</w:t>
      </w:r>
    </w:p>
    <w:p w14:paraId="54C3BCA0" w14:textId="77777777" w:rsidR="003674B5" w:rsidRPr="007126B4" w:rsidRDefault="001A7BD0" w:rsidP="00CD4019">
      <w:pPr>
        <w:pStyle w:val="Heading5"/>
        <w:spacing w:before="0"/>
        <w:jc w:val="both"/>
        <w:rPr>
          <w:color w:val="4F81BD" w:themeColor="accent1"/>
          <w:sz w:val="26"/>
          <w:szCs w:val="26"/>
          <w:u w:val="single"/>
        </w:rPr>
      </w:pPr>
      <w:bookmarkStart w:id="45" w:name="_T3b_-_High"/>
      <w:bookmarkStart w:id="46" w:name="_T3c_-_High"/>
      <w:bookmarkEnd w:id="45"/>
      <w:bookmarkEnd w:id="46"/>
      <w:r w:rsidRPr="007126B4">
        <w:rPr>
          <w:color w:val="4F81BD" w:themeColor="accent1"/>
          <w:sz w:val="26"/>
          <w:szCs w:val="26"/>
          <w:u w:val="single"/>
        </w:rPr>
        <w:t>T3b</w:t>
      </w:r>
      <w:r w:rsidR="003674B5" w:rsidRPr="007126B4">
        <w:rPr>
          <w:color w:val="4F81BD" w:themeColor="accent1"/>
          <w:sz w:val="26"/>
          <w:szCs w:val="26"/>
          <w:u w:val="single"/>
        </w:rPr>
        <w:t xml:space="preserve"> </w:t>
      </w:r>
      <w:r w:rsidR="00CD4019" w:rsidRPr="007126B4">
        <w:rPr>
          <w:color w:val="4F81BD" w:themeColor="accent1"/>
          <w:sz w:val="26"/>
          <w:szCs w:val="26"/>
          <w:u w:val="single"/>
        </w:rPr>
        <w:t>-</w:t>
      </w:r>
      <w:r w:rsidR="003674B5" w:rsidRPr="007126B4">
        <w:rPr>
          <w:color w:val="4F81BD" w:themeColor="accent1"/>
          <w:sz w:val="26"/>
          <w:szCs w:val="26"/>
          <w:u w:val="single"/>
        </w:rPr>
        <w:t xml:space="preserve"> High Density Medical Clusters Served by Transit</w:t>
      </w:r>
    </w:p>
    <w:p w14:paraId="742834DE" w14:textId="77777777" w:rsidR="003674B5" w:rsidRPr="007126B4" w:rsidRDefault="001A7BD0" w:rsidP="00CD4019">
      <w:pPr>
        <w:pStyle w:val="Heading5"/>
        <w:spacing w:before="0"/>
        <w:jc w:val="both"/>
        <w:rPr>
          <w:color w:val="4F81BD" w:themeColor="accent1"/>
          <w:sz w:val="26"/>
          <w:szCs w:val="26"/>
          <w:u w:val="single"/>
        </w:rPr>
      </w:pPr>
      <w:bookmarkStart w:id="47" w:name="_T3d_-_High"/>
      <w:bookmarkEnd w:id="47"/>
      <w:r w:rsidRPr="007126B4">
        <w:rPr>
          <w:color w:val="4F81BD" w:themeColor="accent1"/>
          <w:sz w:val="26"/>
          <w:szCs w:val="26"/>
          <w:u w:val="single"/>
        </w:rPr>
        <w:t>T3c</w:t>
      </w:r>
      <w:r w:rsidR="003674B5" w:rsidRPr="007126B4">
        <w:rPr>
          <w:color w:val="4F81BD" w:themeColor="accent1"/>
          <w:sz w:val="26"/>
          <w:szCs w:val="26"/>
          <w:u w:val="single"/>
        </w:rPr>
        <w:t xml:space="preserve"> </w:t>
      </w:r>
      <w:r w:rsidR="00CD4019" w:rsidRPr="007126B4">
        <w:rPr>
          <w:color w:val="4F81BD" w:themeColor="accent1"/>
          <w:sz w:val="26"/>
          <w:szCs w:val="26"/>
          <w:u w:val="single"/>
        </w:rPr>
        <w:t>-</w:t>
      </w:r>
      <w:r w:rsidR="003674B5" w:rsidRPr="007126B4">
        <w:rPr>
          <w:color w:val="4F81BD" w:themeColor="accent1"/>
          <w:sz w:val="26"/>
          <w:szCs w:val="26"/>
          <w:u w:val="single"/>
        </w:rPr>
        <w:t xml:space="preserve"> High Density Shopping Clusters Served by Transit</w:t>
      </w:r>
    </w:p>
    <w:p w14:paraId="45811452" w14:textId="77777777" w:rsidR="003674B5" w:rsidRPr="007126B4" w:rsidRDefault="001A7BD0" w:rsidP="00CD4019">
      <w:pPr>
        <w:pStyle w:val="Heading5"/>
        <w:spacing w:before="0"/>
        <w:jc w:val="both"/>
        <w:rPr>
          <w:color w:val="4F81BD" w:themeColor="accent1"/>
          <w:sz w:val="26"/>
          <w:szCs w:val="26"/>
          <w:u w:val="single"/>
        </w:rPr>
      </w:pPr>
      <w:bookmarkStart w:id="48" w:name="_T3e_-_High"/>
      <w:bookmarkEnd w:id="48"/>
      <w:r w:rsidRPr="007126B4">
        <w:rPr>
          <w:color w:val="4F81BD" w:themeColor="accent1"/>
          <w:sz w:val="26"/>
          <w:szCs w:val="26"/>
          <w:u w:val="single"/>
        </w:rPr>
        <w:t>T3d</w:t>
      </w:r>
      <w:r w:rsidR="003674B5" w:rsidRPr="007126B4">
        <w:rPr>
          <w:color w:val="4F81BD" w:themeColor="accent1"/>
          <w:sz w:val="26"/>
          <w:szCs w:val="26"/>
          <w:u w:val="single"/>
        </w:rPr>
        <w:t xml:space="preserve"> </w:t>
      </w:r>
      <w:r w:rsidR="00CD4019" w:rsidRPr="007126B4">
        <w:rPr>
          <w:color w:val="4F81BD" w:themeColor="accent1"/>
          <w:sz w:val="26"/>
          <w:szCs w:val="26"/>
          <w:u w:val="single"/>
        </w:rPr>
        <w:t>-</w:t>
      </w:r>
      <w:r w:rsidR="003674B5" w:rsidRPr="007126B4">
        <w:rPr>
          <w:color w:val="4F81BD" w:themeColor="accent1"/>
          <w:sz w:val="26"/>
          <w:szCs w:val="26"/>
          <w:u w:val="single"/>
        </w:rPr>
        <w:t xml:space="preserve"> High Density Housing Clusters Served by Transit</w:t>
      </w:r>
    </w:p>
    <w:p w14:paraId="03F56862" w14:textId="77777777" w:rsidR="003674B5" w:rsidRDefault="003674B5" w:rsidP="003674B5">
      <w:pPr>
        <w:pStyle w:val="Heading6"/>
        <w:spacing w:before="0"/>
        <w:jc w:val="both"/>
        <w:rPr>
          <w:b/>
          <w:color w:val="365F91" w:themeColor="accent1" w:themeShade="BF"/>
        </w:rPr>
      </w:pPr>
      <w:bookmarkStart w:id="49" w:name="_Detailed_Description_2"/>
      <w:bookmarkEnd w:id="49"/>
      <w:r w:rsidRPr="0067181E">
        <w:rPr>
          <w:b/>
          <w:color w:val="365F91" w:themeColor="accent1" w:themeShade="BF"/>
        </w:rPr>
        <w:t>Detailed Description</w:t>
      </w:r>
    </w:p>
    <w:p w14:paraId="78B21BDD" w14:textId="77777777" w:rsidR="00B96320" w:rsidRDefault="00AD604A" w:rsidP="00E64A79">
      <w:pPr>
        <w:jc w:val="both"/>
        <w:rPr>
          <w:rFonts w:asciiTheme="minorHAnsi" w:hAnsiTheme="minorHAnsi" w:cstheme="minorHAnsi"/>
          <w:sz w:val="22"/>
        </w:rPr>
      </w:pPr>
      <w:r>
        <w:rPr>
          <w:rFonts w:asciiTheme="minorHAnsi" w:hAnsiTheme="minorHAnsi" w:cstheme="minorHAnsi"/>
          <w:sz w:val="22"/>
        </w:rPr>
        <w:t>Th</w:t>
      </w:r>
      <w:r w:rsidR="003674B5">
        <w:rPr>
          <w:rFonts w:asciiTheme="minorHAnsi" w:hAnsiTheme="minorHAnsi" w:cstheme="minorHAnsi"/>
          <w:sz w:val="22"/>
        </w:rPr>
        <w:t xml:space="preserve">ese </w:t>
      </w:r>
      <w:r>
        <w:rPr>
          <w:rFonts w:asciiTheme="minorHAnsi" w:hAnsiTheme="minorHAnsi" w:cstheme="minorHAnsi"/>
          <w:sz w:val="22"/>
        </w:rPr>
        <w:t>performance measure</w:t>
      </w:r>
      <w:r w:rsidR="003674B5">
        <w:rPr>
          <w:rFonts w:asciiTheme="minorHAnsi" w:hAnsiTheme="minorHAnsi" w:cstheme="minorHAnsi"/>
          <w:sz w:val="22"/>
        </w:rPr>
        <w:t>s</w:t>
      </w:r>
      <w:r>
        <w:rPr>
          <w:rFonts w:asciiTheme="minorHAnsi" w:hAnsiTheme="minorHAnsi" w:cstheme="minorHAnsi"/>
          <w:sz w:val="22"/>
        </w:rPr>
        <w:t xml:space="preserve"> </w:t>
      </w:r>
      <w:r w:rsidR="00F30913">
        <w:rPr>
          <w:rFonts w:asciiTheme="minorHAnsi" w:hAnsiTheme="minorHAnsi" w:cstheme="minorHAnsi"/>
          <w:sz w:val="22"/>
        </w:rPr>
        <w:t>seek</w:t>
      </w:r>
      <w:r>
        <w:rPr>
          <w:rFonts w:asciiTheme="minorHAnsi" w:hAnsiTheme="minorHAnsi" w:cstheme="minorHAnsi"/>
          <w:sz w:val="22"/>
        </w:rPr>
        <w:t xml:space="preserve"> to increase the percent of land area served by transit within each type of cluster</w:t>
      </w:r>
      <w:r w:rsidR="008E63BC">
        <w:rPr>
          <w:rFonts w:asciiTheme="minorHAnsi" w:hAnsiTheme="minorHAnsi" w:cstheme="minorHAnsi"/>
          <w:sz w:val="22"/>
        </w:rPr>
        <w:t>, with particular interest in expanding transit service to any clusters that are not currently served</w:t>
      </w:r>
      <w:r>
        <w:rPr>
          <w:rFonts w:asciiTheme="minorHAnsi" w:hAnsiTheme="minorHAnsi" w:cstheme="minorHAnsi"/>
          <w:sz w:val="22"/>
        </w:rPr>
        <w:t>. The area is considered served by transit if it is within ¼ mile of a transit route, regardless of location of stops. Transit stops are disregarded since they can be moved more easily than</w:t>
      </w:r>
      <w:r w:rsidR="003674B5">
        <w:rPr>
          <w:rFonts w:asciiTheme="minorHAnsi" w:hAnsiTheme="minorHAnsi" w:cstheme="minorHAnsi"/>
          <w:sz w:val="22"/>
        </w:rPr>
        <w:t xml:space="preserve"> the</w:t>
      </w:r>
      <w:r>
        <w:rPr>
          <w:rFonts w:asciiTheme="minorHAnsi" w:hAnsiTheme="minorHAnsi" w:cstheme="minorHAnsi"/>
          <w:sz w:val="22"/>
        </w:rPr>
        <w:t xml:space="preserve"> routes</w:t>
      </w:r>
      <w:r w:rsidR="003674B5">
        <w:rPr>
          <w:rFonts w:asciiTheme="minorHAnsi" w:hAnsiTheme="minorHAnsi" w:cstheme="minorHAnsi"/>
          <w:sz w:val="22"/>
        </w:rPr>
        <w:t xml:space="preserve"> themselves. It is unlikely </w:t>
      </w:r>
      <w:r>
        <w:rPr>
          <w:rFonts w:asciiTheme="minorHAnsi" w:hAnsiTheme="minorHAnsi" w:cstheme="minorHAnsi"/>
          <w:sz w:val="22"/>
        </w:rPr>
        <w:t>for every cluster to have 100% land area within ¼ mile of a transit route due to the land use of each cluster in which large commercial buildings, natural barriers, etc. compromise some portion of the cluster. ¼ mile was chosen as this is the typical distance people are willing to walk from a transit stop to their destination.</w:t>
      </w:r>
    </w:p>
    <w:p w14:paraId="63E3EA30" w14:textId="77777777" w:rsidR="000A4B01" w:rsidRPr="000A4B01" w:rsidRDefault="000A4B01" w:rsidP="00CB384A">
      <w:pPr>
        <w:pStyle w:val="ListParagraph"/>
        <w:numPr>
          <w:ilvl w:val="0"/>
          <w:numId w:val="6"/>
        </w:numPr>
        <w:jc w:val="both"/>
        <w:rPr>
          <w:rFonts w:asciiTheme="minorHAnsi" w:hAnsiTheme="minorHAnsi" w:cstheme="minorHAnsi"/>
          <w:sz w:val="22"/>
        </w:rPr>
      </w:pPr>
      <w:r>
        <w:rPr>
          <w:rFonts w:asciiTheme="minorHAnsi" w:hAnsiTheme="minorHAnsi" w:cstheme="minorHAnsi"/>
          <w:sz w:val="22"/>
        </w:rPr>
        <w:t>Community</w:t>
      </w:r>
      <w:r w:rsidR="003674B5">
        <w:rPr>
          <w:rFonts w:asciiTheme="minorHAnsi" w:hAnsiTheme="minorHAnsi" w:cstheme="minorHAnsi"/>
          <w:sz w:val="22"/>
        </w:rPr>
        <w:t xml:space="preserve"> Access Clusters are defined when </w:t>
      </w:r>
      <w:r w:rsidR="00544476">
        <w:rPr>
          <w:rFonts w:asciiTheme="minorHAnsi" w:hAnsiTheme="minorHAnsi" w:cstheme="minorHAnsi"/>
          <w:sz w:val="22"/>
        </w:rPr>
        <w:t>three or more of the following were within ¼ mile of each other: community center</w:t>
      </w:r>
      <w:r w:rsidR="003674B5">
        <w:rPr>
          <w:rFonts w:asciiTheme="minorHAnsi" w:hAnsiTheme="minorHAnsi" w:cstheme="minorHAnsi"/>
          <w:sz w:val="22"/>
        </w:rPr>
        <w:t>s</w:t>
      </w:r>
      <w:r w:rsidR="00544476">
        <w:rPr>
          <w:rFonts w:asciiTheme="minorHAnsi" w:hAnsiTheme="minorHAnsi" w:cstheme="minorHAnsi"/>
          <w:sz w:val="22"/>
        </w:rPr>
        <w:t>, senior center</w:t>
      </w:r>
      <w:r w:rsidR="003674B5">
        <w:rPr>
          <w:rFonts w:asciiTheme="minorHAnsi" w:hAnsiTheme="minorHAnsi" w:cstheme="minorHAnsi"/>
          <w:sz w:val="22"/>
        </w:rPr>
        <w:t>s</w:t>
      </w:r>
      <w:r w:rsidR="00544476">
        <w:rPr>
          <w:rFonts w:asciiTheme="minorHAnsi" w:hAnsiTheme="minorHAnsi" w:cstheme="minorHAnsi"/>
          <w:sz w:val="22"/>
        </w:rPr>
        <w:t xml:space="preserve"> and nutrition site</w:t>
      </w:r>
      <w:r w:rsidR="003674B5">
        <w:rPr>
          <w:rFonts w:asciiTheme="minorHAnsi" w:hAnsiTheme="minorHAnsi" w:cstheme="minorHAnsi"/>
          <w:sz w:val="22"/>
        </w:rPr>
        <w:t>s, libraries</w:t>
      </w:r>
      <w:r w:rsidR="00544476">
        <w:rPr>
          <w:rFonts w:asciiTheme="minorHAnsi" w:hAnsiTheme="minorHAnsi" w:cstheme="minorHAnsi"/>
          <w:sz w:val="22"/>
        </w:rPr>
        <w:t>, museum</w:t>
      </w:r>
      <w:r w:rsidR="003674B5">
        <w:rPr>
          <w:rFonts w:asciiTheme="minorHAnsi" w:hAnsiTheme="minorHAnsi" w:cstheme="minorHAnsi"/>
          <w:sz w:val="22"/>
        </w:rPr>
        <w:t>s</w:t>
      </w:r>
      <w:r w:rsidR="00544476">
        <w:rPr>
          <w:rFonts w:asciiTheme="minorHAnsi" w:hAnsiTheme="minorHAnsi" w:cstheme="minorHAnsi"/>
          <w:sz w:val="22"/>
        </w:rPr>
        <w:t>, college</w:t>
      </w:r>
      <w:r w:rsidR="003674B5">
        <w:rPr>
          <w:rFonts w:asciiTheme="minorHAnsi" w:hAnsiTheme="minorHAnsi" w:cstheme="minorHAnsi"/>
          <w:sz w:val="22"/>
        </w:rPr>
        <w:t>s or universities, schools, government facilities</w:t>
      </w:r>
      <w:r w:rsidR="00544476">
        <w:rPr>
          <w:rFonts w:asciiTheme="minorHAnsi" w:hAnsiTheme="minorHAnsi" w:cstheme="minorHAnsi"/>
          <w:sz w:val="22"/>
        </w:rPr>
        <w:t xml:space="preserve">, high </w:t>
      </w:r>
      <w:r w:rsidR="003674B5">
        <w:rPr>
          <w:rFonts w:asciiTheme="minorHAnsi" w:hAnsiTheme="minorHAnsi" w:cstheme="minorHAnsi"/>
          <w:sz w:val="22"/>
        </w:rPr>
        <w:t>density shopping, shopping malls, entertainment venues, and parks</w:t>
      </w:r>
      <w:r w:rsidR="00544476">
        <w:rPr>
          <w:rFonts w:asciiTheme="minorHAnsi" w:hAnsiTheme="minorHAnsi" w:cstheme="minorHAnsi"/>
          <w:sz w:val="22"/>
        </w:rPr>
        <w:t>.</w:t>
      </w:r>
    </w:p>
    <w:p w14:paraId="399C2BD9" w14:textId="77777777" w:rsidR="00DB2AE1" w:rsidRPr="00C62B66" w:rsidRDefault="00DB2AE1" w:rsidP="00CB384A">
      <w:pPr>
        <w:pStyle w:val="ListParagraph"/>
        <w:numPr>
          <w:ilvl w:val="0"/>
          <w:numId w:val="6"/>
        </w:numPr>
        <w:jc w:val="both"/>
        <w:rPr>
          <w:rFonts w:asciiTheme="minorHAnsi" w:hAnsiTheme="minorHAnsi" w:cstheme="minorHAnsi"/>
          <w:sz w:val="22"/>
        </w:rPr>
      </w:pPr>
      <w:r w:rsidRPr="00C62B66">
        <w:rPr>
          <w:rFonts w:asciiTheme="minorHAnsi" w:hAnsiTheme="minorHAnsi" w:cstheme="minorHAnsi"/>
          <w:sz w:val="22"/>
        </w:rPr>
        <w:t xml:space="preserve">High Density Medical </w:t>
      </w:r>
      <w:r w:rsidR="00C62B66">
        <w:rPr>
          <w:rFonts w:asciiTheme="minorHAnsi" w:hAnsiTheme="minorHAnsi" w:cstheme="minorHAnsi"/>
          <w:sz w:val="22"/>
        </w:rPr>
        <w:t>Clusters are defined</w:t>
      </w:r>
      <w:r w:rsidR="00544476">
        <w:rPr>
          <w:rFonts w:asciiTheme="minorHAnsi" w:hAnsiTheme="minorHAnsi" w:cstheme="minorHAnsi"/>
          <w:sz w:val="22"/>
        </w:rPr>
        <w:t xml:space="preserve"> as: 26 or more medical facilities (doctors’ offices, ho</w:t>
      </w:r>
      <w:r w:rsidR="00F70818">
        <w:rPr>
          <w:rFonts w:asciiTheme="minorHAnsi" w:hAnsiTheme="minorHAnsi" w:cstheme="minorHAnsi"/>
          <w:sz w:val="22"/>
        </w:rPr>
        <w:t>spitals, and other facilities)</w:t>
      </w:r>
      <w:r w:rsidR="00544476">
        <w:rPr>
          <w:rFonts w:asciiTheme="minorHAnsi" w:hAnsiTheme="minorHAnsi" w:cstheme="minorHAnsi"/>
          <w:sz w:val="22"/>
        </w:rPr>
        <w:t xml:space="preserve"> located within ¼ mile of each other.</w:t>
      </w:r>
    </w:p>
    <w:p w14:paraId="374AF9B3" w14:textId="77777777" w:rsidR="00DB2AE1" w:rsidRPr="00C62B66" w:rsidRDefault="00DB2AE1" w:rsidP="00CB384A">
      <w:pPr>
        <w:pStyle w:val="ListParagraph"/>
        <w:numPr>
          <w:ilvl w:val="0"/>
          <w:numId w:val="6"/>
        </w:numPr>
        <w:jc w:val="both"/>
        <w:rPr>
          <w:rFonts w:asciiTheme="minorHAnsi" w:hAnsiTheme="minorHAnsi" w:cstheme="minorHAnsi"/>
          <w:sz w:val="22"/>
        </w:rPr>
      </w:pPr>
      <w:r>
        <w:rPr>
          <w:rFonts w:asciiTheme="minorHAnsi" w:hAnsiTheme="minorHAnsi" w:cstheme="minorHAnsi"/>
          <w:sz w:val="22"/>
        </w:rPr>
        <w:t xml:space="preserve">High Density Shopping </w:t>
      </w:r>
      <w:r w:rsidR="00544476">
        <w:rPr>
          <w:rFonts w:asciiTheme="minorHAnsi" w:hAnsiTheme="minorHAnsi" w:cstheme="minorHAnsi"/>
          <w:sz w:val="22"/>
        </w:rPr>
        <w:t>Clusters are defined as: 40 or more retail stores located within ¼ mile of each other.</w:t>
      </w:r>
    </w:p>
    <w:p w14:paraId="525A2802" w14:textId="77777777" w:rsidR="00DB2AE1" w:rsidRPr="00EB6FAD" w:rsidRDefault="00DB2AE1" w:rsidP="00CB384A">
      <w:pPr>
        <w:pStyle w:val="ListParagraph"/>
        <w:numPr>
          <w:ilvl w:val="0"/>
          <w:numId w:val="6"/>
        </w:numPr>
        <w:jc w:val="both"/>
        <w:rPr>
          <w:rFonts w:asciiTheme="minorHAnsi" w:hAnsiTheme="minorHAnsi" w:cstheme="minorHAnsi"/>
          <w:sz w:val="22"/>
        </w:rPr>
      </w:pPr>
      <w:r w:rsidRPr="00EB6FAD">
        <w:rPr>
          <w:rFonts w:asciiTheme="minorHAnsi" w:hAnsiTheme="minorHAnsi" w:cstheme="minorHAnsi"/>
          <w:sz w:val="22"/>
        </w:rPr>
        <w:t xml:space="preserve">High Density Housing </w:t>
      </w:r>
      <w:r w:rsidR="00EB6FAD" w:rsidRPr="00EB6FAD">
        <w:rPr>
          <w:rFonts w:asciiTheme="minorHAnsi" w:hAnsiTheme="minorHAnsi" w:cstheme="minorHAnsi"/>
          <w:sz w:val="22"/>
        </w:rPr>
        <w:t>Clusters are to be determined.</w:t>
      </w:r>
    </w:p>
    <w:p w14:paraId="67BDC8B7" w14:textId="77777777" w:rsidR="00B96320" w:rsidRPr="00174DDC" w:rsidRDefault="00B96320" w:rsidP="00E64A79">
      <w:pPr>
        <w:jc w:val="both"/>
        <w:rPr>
          <w:rFonts w:asciiTheme="minorHAnsi" w:hAnsiTheme="minorHAnsi" w:cstheme="minorHAnsi"/>
          <w:sz w:val="22"/>
        </w:rPr>
      </w:pPr>
    </w:p>
    <w:p w14:paraId="76C9F536" w14:textId="77777777" w:rsidR="00B96320" w:rsidRPr="003674B5" w:rsidRDefault="00B96320" w:rsidP="00E64A79">
      <w:pPr>
        <w:pStyle w:val="Heading6"/>
        <w:spacing w:before="0"/>
        <w:jc w:val="both"/>
        <w:rPr>
          <w:b/>
          <w:color w:val="365F91" w:themeColor="accent1" w:themeShade="BF"/>
        </w:rPr>
      </w:pPr>
      <w:r w:rsidRPr="003674B5">
        <w:rPr>
          <w:b/>
          <w:color w:val="365F91" w:themeColor="accent1" w:themeShade="BF"/>
        </w:rPr>
        <w:t>Data Sources and Review Frequency</w:t>
      </w:r>
    </w:p>
    <w:p w14:paraId="3CD10590" w14:textId="77777777" w:rsidR="00B96320" w:rsidRDefault="00C57982" w:rsidP="00CB384A">
      <w:pPr>
        <w:pStyle w:val="ListParagraph"/>
        <w:numPr>
          <w:ilvl w:val="0"/>
          <w:numId w:val="9"/>
        </w:numPr>
        <w:jc w:val="both"/>
        <w:rPr>
          <w:rFonts w:asciiTheme="minorHAnsi" w:hAnsiTheme="minorHAnsi" w:cstheme="minorHAnsi"/>
          <w:sz w:val="22"/>
        </w:rPr>
      </w:pPr>
      <w:r>
        <w:rPr>
          <w:rFonts w:asciiTheme="minorHAnsi" w:hAnsiTheme="minorHAnsi" w:cstheme="minorHAnsi"/>
          <w:sz w:val="22"/>
        </w:rPr>
        <w:t xml:space="preserve">Cluster data: </w:t>
      </w:r>
      <w:proofErr w:type="spellStart"/>
      <w:r w:rsidR="003674B5">
        <w:rPr>
          <w:rFonts w:asciiTheme="minorHAnsi" w:hAnsiTheme="minorHAnsi" w:cstheme="minorHAnsi"/>
          <w:sz w:val="22"/>
        </w:rPr>
        <w:t>InfoUSA</w:t>
      </w:r>
      <w:proofErr w:type="spellEnd"/>
      <w:r w:rsidR="003674B5">
        <w:rPr>
          <w:rFonts w:asciiTheme="minorHAnsi" w:hAnsiTheme="minorHAnsi" w:cstheme="minorHAnsi"/>
          <w:sz w:val="22"/>
        </w:rPr>
        <w:t xml:space="preserve"> business data</w:t>
      </w:r>
    </w:p>
    <w:p w14:paraId="39CF4359" w14:textId="77777777" w:rsidR="00C57982" w:rsidRDefault="003674B5" w:rsidP="00CB384A">
      <w:pPr>
        <w:pStyle w:val="ListParagraph"/>
        <w:numPr>
          <w:ilvl w:val="1"/>
          <w:numId w:val="9"/>
        </w:numPr>
        <w:jc w:val="both"/>
        <w:rPr>
          <w:rFonts w:asciiTheme="minorHAnsi" w:hAnsiTheme="minorHAnsi" w:cstheme="minorHAnsi"/>
          <w:sz w:val="22"/>
        </w:rPr>
      </w:pPr>
      <w:proofErr w:type="spellStart"/>
      <w:r>
        <w:rPr>
          <w:rFonts w:asciiTheme="minorHAnsi" w:hAnsiTheme="minorHAnsi" w:cstheme="minorHAnsi"/>
          <w:sz w:val="22"/>
        </w:rPr>
        <w:t>InfoUSA</w:t>
      </w:r>
      <w:proofErr w:type="spellEnd"/>
      <w:r>
        <w:rPr>
          <w:rFonts w:asciiTheme="minorHAnsi" w:hAnsiTheme="minorHAnsi" w:cstheme="minorHAnsi"/>
          <w:sz w:val="22"/>
        </w:rPr>
        <w:t xml:space="preserve"> </w:t>
      </w:r>
      <w:r w:rsidR="00C57982">
        <w:rPr>
          <w:rFonts w:asciiTheme="minorHAnsi" w:hAnsiTheme="minorHAnsi" w:cstheme="minorHAnsi"/>
          <w:sz w:val="22"/>
        </w:rPr>
        <w:t xml:space="preserve">data is available on an ongoing basis, however it must be purchased. KIPDA </w:t>
      </w:r>
      <w:r>
        <w:rPr>
          <w:rFonts w:asciiTheme="minorHAnsi" w:hAnsiTheme="minorHAnsi" w:cstheme="minorHAnsi"/>
          <w:sz w:val="22"/>
        </w:rPr>
        <w:t xml:space="preserve">last purchased this in 2015 and it </w:t>
      </w:r>
      <w:r w:rsidR="00C57982">
        <w:rPr>
          <w:rFonts w:asciiTheme="minorHAnsi" w:hAnsiTheme="minorHAnsi" w:cstheme="minorHAnsi"/>
          <w:sz w:val="22"/>
        </w:rPr>
        <w:t xml:space="preserve">has not yet </w:t>
      </w:r>
      <w:r>
        <w:rPr>
          <w:rFonts w:asciiTheme="minorHAnsi" w:hAnsiTheme="minorHAnsi" w:cstheme="minorHAnsi"/>
          <w:sz w:val="22"/>
        </w:rPr>
        <w:t xml:space="preserve">been </w:t>
      </w:r>
      <w:r w:rsidR="00C57982">
        <w:rPr>
          <w:rFonts w:asciiTheme="minorHAnsi" w:hAnsiTheme="minorHAnsi" w:cstheme="minorHAnsi"/>
          <w:sz w:val="22"/>
        </w:rPr>
        <w:t>determined when</w:t>
      </w:r>
      <w:r>
        <w:rPr>
          <w:rFonts w:asciiTheme="minorHAnsi" w:hAnsiTheme="minorHAnsi" w:cstheme="minorHAnsi"/>
          <w:sz w:val="22"/>
        </w:rPr>
        <w:t xml:space="preserve"> another purchase will be made; as such, cluster </w:t>
      </w:r>
      <w:r w:rsidR="00C57982">
        <w:rPr>
          <w:rFonts w:asciiTheme="minorHAnsi" w:hAnsiTheme="minorHAnsi" w:cstheme="minorHAnsi"/>
          <w:sz w:val="22"/>
        </w:rPr>
        <w:t xml:space="preserve">data will remain </w:t>
      </w:r>
      <w:r w:rsidR="00544476">
        <w:rPr>
          <w:rFonts w:asciiTheme="minorHAnsi" w:hAnsiTheme="minorHAnsi" w:cstheme="minorHAnsi"/>
          <w:sz w:val="22"/>
        </w:rPr>
        <w:t xml:space="preserve">constant </w:t>
      </w:r>
      <w:r w:rsidR="00C57982">
        <w:rPr>
          <w:rFonts w:asciiTheme="minorHAnsi" w:hAnsiTheme="minorHAnsi" w:cstheme="minorHAnsi"/>
          <w:sz w:val="22"/>
        </w:rPr>
        <w:t>until such time.</w:t>
      </w:r>
    </w:p>
    <w:p w14:paraId="5F578599" w14:textId="77777777" w:rsidR="003674B5" w:rsidRDefault="003674B5" w:rsidP="00CB384A">
      <w:pPr>
        <w:pStyle w:val="ListParagraph"/>
        <w:numPr>
          <w:ilvl w:val="0"/>
          <w:numId w:val="7"/>
        </w:numPr>
        <w:jc w:val="both"/>
        <w:rPr>
          <w:rFonts w:asciiTheme="minorHAnsi" w:hAnsiTheme="minorHAnsi" w:cstheme="minorHAnsi"/>
          <w:sz w:val="22"/>
        </w:rPr>
      </w:pPr>
      <w:r>
        <w:rPr>
          <w:rFonts w:asciiTheme="minorHAnsi" w:hAnsiTheme="minorHAnsi" w:cstheme="minorHAnsi"/>
          <w:sz w:val="22"/>
        </w:rPr>
        <w:t>Transit routes: TARC</w:t>
      </w:r>
    </w:p>
    <w:p w14:paraId="3BAD175F" w14:textId="77777777" w:rsidR="00C57982" w:rsidRDefault="0004710D" w:rsidP="00CB384A">
      <w:pPr>
        <w:pStyle w:val="ListParagraph"/>
        <w:numPr>
          <w:ilvl w:val="1"/>
          <w:numId w:val="7"/>
        </w:numPr>
        <w:jc w:val="both"/>
        <w:rPr>
          <w:rFonts w:asciiTheme="minorHAnsi" w:hAnsiTheme="minorHAnsi" w:cstheme="minorHAnsi"/>
          <w:sz w:val="22"/>
        </w:rPr>
      </w:pPr>
      <w:r>
        <w:rPr>
          <w:rFonts w:asciiTheme="minorHAnsi" w:hAnsiTheme="minorHAnsi" w:cstheme="minorHAnsi"/>
          <w:sz w:val="22"/>
        </w:rPr>
        <w:t>The routes incorporated in this</w:t>
      </w:r>
      <w:r w:rsidR="00CF0553">
        <w:rPr>
          <w:rFonts w:asciiTheme="minorHAnsi" w:hAnsiTheme="minorHAnsi" w:cstheme="minorHAnsi"/>
          <w:sz w:val="22"/>
        </w:rPr>
        <w:t xml:space="preserve"> analysis were current as </w:t>
      </w:r>
      <w:r w:rsidR="00CF0553" w:rsidRPr="000B1739">
        <w:rPr>
          <w:rFonts w:asciiTheme="minorHAnsi" w:hAnsiTheme="minorHAnsi" w:cstheme="minorHAnsi"/>
          <w:sz w:val="22"/>
        </w:rPr>
        <w:t xml:space="preserve">of </w:t>
      </w:r>
      <w:r w:rsidR="000B1739" w:rsidRPr="000B1739">
        <w:rPr>
          <w:rFonts w:asciiTheme="minorHAnsi" w:hAnsiTheme="minorHAnsi" w:cstheme="minorHAnsi"/>
          <w:sz w:val="22"/>
        </w:rPr>
        <w:t>February 2018.</w:t>
      </w:r>
    </w:p>
    <w:p w14:paraId="7A667AB7" w14:textId="77777777" w:rsidR="00C57982" w:rsidRPr="00AB1270" w:rsidRDefault="00C57982" w:rsidP="00CB384A">
      <w:pPr>
        <w:pStyle w:val="ListParagraph"/>
        <w:numPr>
          <w:ilvl w:val="1"/>
          <w:numId w:val="7"/>
        </w:numPr>
        <w:jc w:val="both"/>
        <w:rPr>
          <w:rFonts w:asciiTheme="minorHAnsi" w:hAnsiTheme="minorHAnsi" w:cstheme="minorHAnsi"/>
          <w:sz w:val="22"/>
        </w:rPr>
      </w:pPr>
      <w:r>
        <w:rPr>
          <w:rFonts w:asciiTheme="minorHAnsi" w:hAnsiTheme="minorHAnsi" w:cstheme="minorHAnsi"/>
          <w:sz w:val="22"/>
        </w:rPr>
        <w:t>This data is available on an ongoing basis, thus it will be updated yearly.</w:t>
      </w:r>
    </w:p>
    <w:p w14:paraId="487EAB34" w14:textId="77777777" w:rsidR="00B96320" w:rsidRPr="00174DDC" w:rsidRDefault="00B96320" w:rsidP="00E64A79">
      <w:pPr>
        <w:jc w:val="both"/>
        <w:rPr>
          <w:rFonts w:asciiTheme="minorHAnsi" w:hAnsiTheme="minorHAnsi" w:cstheme="minorHAnsi"/>
          <w:sz w:val="22"/>
        </w:rPr>
      </w:pPr>
    </w:p>
    <w:p w14:paraId="3E7AB2F2" w14:textId="77777777" w:rsidR="00B96320" w:rsidRPr="003674B5" w:rsidRDefault="00B96320" w:rsidP="00E64A79">
      <w:pPr>
        <w:pStyle w:val="Heading6"/>
        <w:spacing w:before="0"/>
        <w:jc w:val="both"/>
        <w:rPr>
          <w:b/>
          <w:color w:val="365F91" w:themeColor="accent1" w:themeShade="BF"/>
        </w:rPr>
      </w:pPr>
      <w:r w:rsidRPr="003674B5">
        <w:rPr>
          <w:b/>
          <w:color w:val="365F91" w:themeColor="accent1" w:themeShade="BF"/>
        </w:rPr>
        <w:t>Historical Data</w:t>
      </w:r>
    </w:p>
    <w:p w14:paraId="042FCB94" w14:textId="77777777" w:rsidR="00B96320" w:rsidRDefault="00C57982" w:rsidP="00E64A79">
      <w:pPr>
        <w:jc w:val="both"/>
        <w:rPr>
          <w:rFonts w:asciiTheme="minorHAnsi" w:hAnsiTheme="minorHAnsi" w:cstheme="minorHAnsi"/>
          <w:sz w:val="22"/>
        </w:rPr>
      </w:pPr>
      <w:r>
        <w:rPr>
          <w:rFonts w:asciiTheme="minorHAnsi" w:hAnsiTheme="minorHAnsi" w:cstheme="minorHAnsi"/>
          <w:sz w:val="22"/>
        </w:rPr>
        <w:t>There is no historical data as the current iteration of High Density Clusters is the first time KIPDA has ever conducted a cluster-based analysis.</w:t>
      </w:r>
    </w:p>
    <w:p w14:paraId="38A1A231" w14:textId="77777777" w:rsidR="00B96320" w:rsidRPr="00174DDC" w:rsidRDefault="00B96320" w:rsidP="00E64A79">
      <w:pPr>
        <w:jc w:val="both"/>
        <w:rPr>
          <w:rFonts w:asciiTheme="minorHAnsi" w:hAnsiTheme="minorHAnsi" w:cstheme="minorHAnsi"/>
          <w:sz w:val="22"/>
        </w:rPr>
      </w:pPr>
    </w:p>
    <w:p w14:paraId="2BD7F8D6" w14:textId="77777777" w:rsidR="00B96320" w:rsidRPr="003674B5" w:rsidRDefault="00B96320" w:rsidP="00E64A79">
      <w:pPr>
        <w:pStyle w:val="Heading6"/>
        <w:spacing w:before="0"/>
        <w:jc w:val="both"/>
        <w:rPr>
          <w:b/>
          <w:color w:val="365F91" w:themeColor="accent1" w:themeShade="BF"/>
        </w:rPr>
      </w:pPr>
      <w:r w:rsidRPr="003674B5">
        <w:rPr>
          <w:b/>
          <w:color w:val="365F91" w:themeColor="accent1" w:themeShade="BF"/>
        </w:rPr>
        <w:t>Baseline Data</w:t>
      </w:r>
    </w:p>
    <w:p w14:paraId="1771E4B7" w14:textId="77777777" w:rsidR="0004710D" w:rsidRDefault="003674B5" w:rsidP="0004710D">
      <w:pPr>
        <w:jc w:val="both"/>
        <w:rPr>
          <w:rFonts w:asciiTheme="minorHAnsi" w:hAnsiTheme="minorHAnsi" w:cstheme="minorHAnsi"/>
          <w:sz w:val="22"/>
        </w:rPr>
      </w:pPr>
      <w:r>
        <w:rPr>
          <w:rFonts w:asciiTheme="minorHAnsi" w:hAnsiTheme="minorHAnsi" w:cstheme="minorHAnsi"/>
          <w:sz w:val="22"/>
        </w:rPr>
        <w:t>More analysis will be needed before High Density Housing Clusters can be included in the baseline. The table below details the percent of land area that is within ¼ mile of a transit route within each cluster type as of February 2018.</w:t>
      </w:r>
    </w:p>
    <w:p w14:paraId="075FF216" w14:textId="77777777" w:rsidR="00996A40" w:rsidRDefault="00996A40" w:rsidP="0004710D">
      <w:pPr>
        <w:jc w:val="both"/>
        <w:rPr>
          <w:rFonts w:asciiTheme="minorHAnsi" w:hAnsiTheme="minorHAnsi" w:cstheme="minorHAnsi"/>
          <w:sz w:val="22"/>
        </w:rPr>
      </w:pPr>
    </w:p>
    <w:tbl>
      <w:tblPr>
        <w:tblStyle w:val="TableGrid"/>
        <w:tblW w:w="0" w:type="auto"/>
        <w:jc w:val="center"/>
        <w:tblLook w:val="04A0" w:firstRow="1" w:lastRow="0" w:firstColumn="1" w:lastColumn="0" w:noHBand="0" w:noVBand="1"/>
      </w:tblPr>
      <w:tblGrid>
        <w:gridCol w:w="3618"/>
        <w:gridCol w:w="2529"/>
      </w:tblGrid>
      <w:tr w:rsidR="0004710D" w14:paraId="2E1F9251" w14:textId="77777777" w:rsidTr="00390848">
        <w:trPr>
          <w:jc w:val="center"/>
        </w:trPr>
        <w:tc>
          <w:tcPr>
            <w:tcW w:w="3618" w:type="dxa"/>
            <w:vAlign w:val="center"/>
          </w:tcPr>
          <w:p w14:paraId="06D6F2EA" w14:textId="77777777" w:rsidR="0004710D" w:rsidRPr="00390848" w:rsidRDefault="0004710D" w:rsidP="003674B5">
            <w:pPr>
              <w:jc w:val="center"/>
              <w:rPr>
                <w:rFonts w:asciiTheme="minorHAnsi" w:hAnsiTheme="minorHAnsi" w:cstheme="minorHAnsi"/>
                <w:b/>
                <w:smallCaps/>
                <w:sz w:val="22"/>
              </w:rPr>
            </w:pPr>
            <w:r w:rsidRPr="00390848">
              <w:rPr>
                <w:rFonts w:asciiTheme="minorHAnsi" w:hAnsiTheme="minorHAnsi" w:cstheme="minorHAnsi"/>
                <w:b/>
                <w:smallCaps/>
                <w:sz w:val="22"/>
              </w:rPr>
              <w:t>Cluster Type</w:t>
            </w:r>
          </w:p>
        </w:tc>
        <w:tc>
          <w:tcPr>
            <w:tcW w:w="2529" w:type="dxa"/>
          </w:tcPr>
          <w:p w14:paraId="7F31A1F8" w14:textId="77777777" w:rsidR="0004710D" w:rsidRPr="00390848" w:rsidRDefault="0004710D" w:rsidP="0004710D">
            <w:pPr>
              <w:jc w:val="center"/>
              <w:rPr>
                <w:rFonts w:asciiTheme="minorHAnsi" w:hAnsiTheme="minorHAnsi" w:cstheme="minorHAnsi"/>
                <w:b/>
                <w:smallCaps/>
                <w:sz w:val="22"/>
              </w:rPr>
            </w:pPr>
            <w:r w:rsidRPr="00390848">
              <w:rPr>
                <w:rFonts w:asciiTheme="minorHAnsi" w:hAnsiTheme="minorHAnsi" w:cstheme="minorHAnsi"/>
                <w:b/>
                <w:smallCaps/>
                <w:sz w:val="22"/>
              </w:rPr>
              <w:t>Percent of land within ¼ mile of a transit route</w:t>
            </w:r>
          </w:p>
        </w:tc>
      </w:tr>
      <w:tr w:rsidR="0004710D" w14:paraId="3DF19133" w14:textId="77777777" w:rsidTr="00390848">
        <w:trPr>
          <w:jc w:val="center"/>
        </w:trPr>
        <w:tc>
          <w:tcPr>
            <w:tcW w:w="3618" w:type="dxa"/>
          </w:tcPr>
          <w:p w14:paraId="0C3D0492" w14:textId="77777777" w:rsidR="0004710D" w:rsidRDefault="0004710D" w:rsidP="0004710D">
            <w:pPr>
              <w:jc w:val="both"/>
              <w:rPr>
                <w:rFonts w:asciiTheme="minorHAnsi" w:hAnsiTheme="minorHAnsi" w:cstheme="minorHAnsi"/>
                <w:sz w:val="22"/>
              </w:rPr>
            </w:pPr>
            <w:r>
              <w:rPr>
                <w:rFonts w:asciiTheme="minorHAnsi" w:hAnsiTheme="minorHAnsi" w:cstheme="minorHAnsi"/>
                <w:sz w:val="22"/>
              </w:rPr>
              <w:t>Community Access Clusters</w:t>
            </w:r>
          </w:p>
        </w:tc>
        <w:tc>
          <w:tcPr>
            <w:tcW w:w="2529" w:type="dxa"/>
            <w:vAlign w:val="center"/>
          </w:tcPr>
          <w:p w14:paraId="1BE51209" w14:textId="77777777" w:rsidR="0004710D" w:rsidRDefault="0004710D" w:rsidP="0004710D">
            <w:pPr>
              <w:jc w:val="center"/>
              <w:rPr>
                <w:rFonts w:asciiTheme="minorHAnsi" w:hAnsiTheme="minorHAnsi" w:cstheme="minorHAnsi"/>
                <w:sz w:val="22"/>
              </w:rPr>
            </w:pPr>
            <w:r>
              <w:rPr>
                <w:rFonts w:asciiTheme="minorHAnsi" w:hAnsiTheme="minorHAnsi" w:cstheme="minorHAnsi"/>
                <w:sz w:val="22"/>
              </w:rPr>
              <w:t>91.03%</w:t>
            </w:r>
          </w:p>
        </w:tc>
      </w:tr>
      <w:tr w:rsidR="0004710D" w14:paraId="09083668" w14:textId="77777777" w:rsidTr="00390848">
        <w:trPr>
          <w:jc w:val="center"/>
        </w:trPr>
        <w:tc>
          <w:tcPr>
            <w:tcW w:w="3618" w:type="dxa"/>
          </w:tcPr>
          <w:p w14:paraId="775C38A0" w14:textId="77777777" w:rsidR="0004710D" w:rsidRDefault="0004710D" w:rsidP="0004710D">
            <w:pPr>
              <w:jc w:val="both"/>
              <w:rPr>
                <w:rFonts w:asciiTheme="minorHAnsi" w:hAnsiTheme="minorHAnsi" w:cstheme="minorHAnsi"/>
                <w:sz w:val="22"/>
              </w:rPr>
            </w:pPr>
            <w:r>
              <w:rPr>
                <w:rFonts w:asciiTheme="minorHAnsi" w:hAnsiTheme="minorHAnsi" w:cstheme="minorHAnsi"/>
                <w:sz w:val="22"/>
              </w:rPr>
              <w:t>High Density Medical Clusters</w:t>
            </w:r>
          </w:p>
        </w:tc>
        <w:tc>
          <w:tcPr>
            <w:tcW w:w="2529" w:type="dxa"/>
            <w:vAlign w:val="center"/>
          </w:tcPr>
          <w:p w14:paraId="27F54FEE" w14:textId="77777777" w:rsidR="0004710D" w:rsidRDefault="0004710D" w:rsidP="0004710D">
            <w:pPr>
              <w:jc w:val="center"/>
              <w:rPr>
                <w:rFonts w:asciiTheme="minorHAnsi" w:hAnsiTheme="minorHAnsi" w:cstheme="minorHAnsi"/>
                <w:sz w:val="22"/>
              </w:rPr>
            </w:pPr>
            <w:r>
              <w:rPr>
                <w:rFonts w:asciiTheme="minorHAnsi" w:hAnsiTheme="minorHAnsi" w:cstheme="minorHAnsi"/>
                <w:sz w:val="22"/>
              </w:rPr>
              <w:t>100%</w:t>
            </w:r>
          </w:p>
        </w:tc>
      </w:tr>
      <w:tr w:rsidR="0004710D" w14:paraId="776DB5AB" w14:textId="77777777" w:rsidTr="00390848">
        <w:trPr>
          <w:jc w:val="center"/>
        </w:trPr>
        <w:tc>
          <w:tcPr>
            <w:tcW w:w="3618" w:type="dxa"/>
          </w:tcPr>
          <w:p w14:paraId="1B1BD833" w14:textId="77777777" w:rsidR="0004710D" w:rsidRDefault="0004710D" w:rsidP="0004710D">
            <w:pPr>
              <w:jc w:val="both"/>
              <w:rPr>
                <w:rFonts w:asciiTheme="minorHAnsi" w:hAnsiTheme="minorHAnsi" w:cstheme="minorHAnsi"/>
                <w:sz w:val="22"/>
              </w:rPr>
            </w:pPr>
            <w:r>
              <w:rPr>
                <w:rFonts w:asciiTheme="minorHAnsi" w:hAnsiTheme="minorHAnsi" w:cstheme="minorHAnsi"/>
                <w:sz w:val="22"/>
              </w:rPr>
              <w:t>High Density Shopping Clusters</w:t>
            </w:r>
          </w:p>
        </w:tc>
        <w:tc>
          <w:tcPr>
            <w:tcW w:w="2529" w:type="dxa"/>
            <w:vAlign w:val="center"/>
          </w:tcPr>
          <w:p w14:paraId="1641DAA5" w14:textId="77777777" w:rsidR="0004710D" w:rsidRDefault="0004710D" w:rsidP="0004710D">
            <w:pPr>
              <w:jc w:val="center"/>
              <w:rPr>
                <w:rFonts w:asciiTheme="minorHAnsi" w:hAnsiTheme="minorHAnsi" w:cstheme="minorHAnsi"/>
                <w:sz w:val="22"/>
              </w:rPr>
            </w:pPr>
            <w:r>
              <w:rPr>
                <w:rFonts w:asciiTheme="minorHAnsi" w:hAnsiTheme="minorHAnsi" w:cstheme="minorHAnsi"/>
                <w:sz w:val="22"/>
              </w:rPr>
              <w:t>100%</w:t>
            </w:r>
          </w:p>
        </w:tc>
      </w:tr>
      <w:tr w:rsidR="0004710D" w14:paraId="0C99DCC9" w14:textId="77777777" w:rsidTr="00390848">
        <w:trPr>
          <w:trHeight w:val="70"/>
          <w:jc w:val="center"/>
        </w:trPr>
        <w:tc>
          <w:tcPr>
            <w:tcW w:w="3618" w:type="dxa"/>
          </w:tcPr>
          <w:p w14:paraId="46DF5722" w14:textId="77777777" w:rsidR="0004710D" w:rsidRDefault="0004710D" w:rsidP="0004710D">
            <w:pPr>
              <w:jc w:val="both"/>
              <w:rPr>
                <w:rFonts w:asciiTheme="minorHAnsi" w:hAnsiTheme="minorHAnsi" w:cstheme="minorHAnsi"/>
                <w:sz w:val="22"/>
              </w:rPr>
            </w:pPr>
            <w:r>
              <w:rPr>
                <w:rFonts w:asciiTheme="minorHAnsi" w:hAnsiTheme="minorHAnsi" w:cstheme="minorHAnsi"/>
                <w:sz w:val="22"/>
              </w:rPr>
              <w:t>High Density Housing Clusters</w:t>
            </w:r>
          </w:p>
        </w:tc>
        <w:tc>
          <w:tcPr>
            <w:tcW w:w="2529" w:type="dxa"/>
            <w:vAlign w:val="center"/>
          </w:tcPr>
          <w:p w14:paraId="011E907E" w14:textId="77777777" w:rsidR="0004710D" w:rsidRDefault="0004710D" w:rsidP="0004710D">
            <w:pPr>
              <w:jc w:val="center"/>
              <w:rPr>
                <w:rFonts w:asciiTheme="minorHAnsi" w:hAnsiTheme="minorHAnsi" w:cstheme="minorHAnsi"/>
                <w:sz w:val="22"/>
              </w:rPr>
            </w:pPr>
            <w:r>
              <w:rPr>
                <w:rFonts w:asciiTheme="minorHAnsi" w:hAnsiTheme="minorHAnsi" w:cstheme="minorHAnsi"/>
                <w:sz w:val="22"/>
              </w:rPr>
              <w:t>TBD</w:t>
            </w:r>
          </w:p>
        </w:tc>
      </w:tr>
    </w:tbl>
    <w:p w14:paraId="05B7C88A" w14:textId="77777777" w:rsidR="00B96320" w:rsidRPr="003674B5" w:rsidRDefault="00B96320" w:rsidP="00E64A79">
      <w:pPr>
        <w:pStyle w:val="Heading6"/>
        <w:spacing w:before="0"/>
        <w:jc w:val="both"/>
        <w:rPr>
          <w:b/>
          <w:color w:val="365F91" w:themeColor="accent1" w:themeShade="BF"/>
        </w:rPr>
      </w:pPr>
      <w:r w:rsidRPr="003674B5">
        <w:rPr>
          <w:b/>
          <w:color w:val="365F91" w:themeColor="accent1" w:themeShade="BF"/>
        </w:rPr>
        <w:lastRenderedPageBreak/>
        <w:t>T</w:t>
      </w:r>
      <w:r w:rsidR="00E64A79" w:rsidRPr="003674B5">
        <w:rPr>
          <w:b/>
          <w:color w:val="365F91" w:themeColor="accent1" w:themeShade="BF"/>
        </w:rPr>
        <w:t>arget</w:t>
      </w:r>
    </w:p>
    <w:p w14:paraId="769519FA" w14:textId="77777777" w:rsidR="00EC7219" w:rsidRDefault="00EC7219" w:rsidP="00E64A79">
      <w:pPr>
        <w:jc w:val="both"/>
        <w:rPr>
          <w:rFonts w:asciiTheme="minorHAnsi" w:hAnsiTheme="minorHAnsi" w:cstheme="minorHAnsi"/>
          <w:sz w:val="22"/>
        </w:rPr>
      </w:pPr>
      <w:r>
        <w:rPr>
          <w:rFonts w:asciiTheme="minorHAnsi" w:hAnsiTheme="minorHAnsi" w:cstheme="minorHAnsi"/>
          <w:sz w:val="22"/>
        </w:rPr>
        <w:t>The target is to increase by 20% (where opportunities for growth exists)</w:t>
      </w:r>
      <w:r w:rsidR="00181FF6">
        <w:rPr>
          <w:rFonts w:asciiTheme="minorHAnsi" w:hAnsiTheme="minorHAnsi" w:cstheme="minorHAnsi"/>
          <w:sz w:val="22"/>
        </w:rPr>
        <w:t>,</w:t>
      </w:r>
      <w:r>
        <w:rPr>
          <w:rFonts w:asciiTheme="minorHAnsi" w:hAnsiTheme="minorHAnsi" w:cstheme="minorHAnsi"/>
          <w:sz w:val="22"/>
        </w:rPr>
        <w:t xml:space="preserve"> </w:t>
      </w:r>
      <w:r w:rsidR="00181FF6">
        <w:rPr>
          <w:rFonts w:asciiTheme="minorHAnsi" w:hAnsiTheme="minorHAnsi" w:cstheme="minorHAnsi"/>
          <w:sz w:val="22"/>
        </w:rPr>
        <w:t xml:space="preserve">or increase to 100% (where the baseline is already within 20% of </w:t>
      </w:r>
      <w:r>
        <w:rPr>
          <w:rFonts w:asciiTheme="minorHAnsi" w:hAnsiTheme="minorHAnsi" w:cstheme="minorHAnsi"/>
          <w:sz w:val="22"/>
        </w:rPr>
        <w:t xml:space="preserve">the </w:t>
      </w:r>
      <w:r w:rsidR="00181FF6">
        <w:rPr>
          <w:rFonts w:asciiTheme="minorHAnsi" w:hAnsiTheme="minorHAnsi" w:cstheme="minorHAnsi"/>
          <w:sz w:val="22"/>
        </w:rPr>
        <w:t xml:space="preserve">maximum) </w:t>
      </w:r>
      <w:r>
        <w:rPr>
          <w:rFonts w:asciiTheme="minorHAnsi" w:hAnsiTheme="minorHAnsi" w:cstheme="minorHAnsi"/>
          <w:sz w:val="22"/>
        </w:rPr>
        <w:t>of land within ¼ mile of a transit route</w:t>
      </w:r>
      <w:r w:rsidR="007735C6">
        <w:rPr>
          <w:rFonts w:asciiTheme="minorHAnsi" w:hAnsiTheme="minorHAnsi" w:cstheme="minorHAnsi"/>
          <w:sz w:val="22"/>
        </w:rPr>
        <w:t xml:space="preserve">; or maintain the current levels (if the cluster is already </w:t>
      </w:r>
      <w:r w:rsidR="00181FF6">
        <w:rPr>
          <w:rFonts w:asciiTheme="minorHAnsi" w:hAnsiTheme="minorHAnsi" w:cstheme="minorHAnsi"/>
          <w:sz w:val="22"/>
        </w:rPr>
        <w:t xml:space="preserve">100% </w:t>
      </w:r>
      <w:r w:rsidR="007735C6">
        <w:rPr>
          <w:rFonts w:asciiTheme="minorHAnsi" w:hAnsiTheme="minorHAnsi" w:cstheme="minorHAnsi"/>
          <w:sz w:val="22"/>
        </w:rPr>
        <w:t>served) by 2040</w:t>
      </w:r>
      <w:r>
        <w:rPr>
          <w:rFonts w:ascii="Calibri" w:hAnsi="Calibri" w:cs="Calibri"/>
          <w:sz w:val="22"/>
          <w:szCs w:val="22"/>
        </w:rPr>
        <w:t>.</w:t>
      </w:r>
    </w:p>
    <w:p w14:paraId="51128B16" w14:textId="77777777" w:rsidR="00EC7219" w:rsidRPr="00174DDC" w:rsidRDefault="00EC7219" w:rsidP="00E64A79">
      <w:pPr>
        <w:jc w:val="both"/>
        <w:rPr>
          <w:rFonts w:asciiTheme="minorHAnsi" w:hAnsiTheme="minorHAnsi" w:cstheme="minorHAnsi"/>
          <w:sz w:val="22"/>
        </w:rPr>
      </w:pPr>
    </w:p>
    <w:p w14:paraId="4F6EA594" w14:textId="77777777" w:rsidR="00B96320" w:rsidRPr="003674B5" w:rsidRDefault="00B96320" w:rsidP="00E64A79">
      <w:pPr>
        <w:pStyle w:val="Heading6"/>
        <w:spacing w:before="0"/>
        <w:jc w:val="both"/>
        <w:rPr>
          <w:b/>
          <w:color w:val="365F91" w:themeColor="accent1" w:themeShade="BF"/>
        </w:rPr>
      </w:pPr>
      <w:bookmarkStart w:id="50" w:name="_Target-Setting_Methodology_1"/>
      <w:bookmarkEnd w:id="50"/>
      <w:r w:rsidRPr="003674B5">
        <w:rPr>
          <w:b/>
          <w:color w:val="365F91" w:themeColor="accent1" w:themeShade="BF"/>
        </w:rPr>
        <w:t>Target-Setting Methodology</w:t>
      </w:r>
    </w:p>
    <w:p w14:paraId="62D30FC1" w14:textId="77777777" w:rsidR="00DB2AE1" w:rsidRPr="007735C6" w:rsidRDefault="00C02D9B" w:rsidP="00E64A79">
      <w:pPr>
        <w:jc w:val="both"/>
        <w:rPr>
          <w:rFonts w:asciiTheme="minorHAnsi" w:hAnsiTheme="minorHAnsi" w:cstheme="minorHAnsi"/>
          <w:sz w:val="22"/>
        </w:rPr>
      </w:pPr>
      <w:r>
        <w:rPr>
          <w:rFonts w:asciiTheme="minorHAnsi" w:hAnsiTheme="minorHAnsi" w:cstheme="minorHAnsi"/>
          <w:sz w:val="22"/>
        </w:rPr>
        <w:t xml:space="preserve">Staff determined that maintaining current levels in 2040 within clusters that already have 100% of land area within ¼ mile of transit routes was an acceptable target. </w:t>
      </w:r>
      <w:r w:rsidR="007735C6">
        <w:rPr>
          <w:rFonts w:asciiTheme="minorHAnsi" w:hAnsiTheme="minorHAnsi" w:cstheme="minorHAnsi"/>
          <w:sz w:val="22"/>
        </w:rPr>
        <w:t xml:space="preserve">The </w:t>
      </w:r>
      <w:r w:rsidR="00260D02">
        <w:rPr>
          <w:rFonts w:asciiTheme="minorHAnsi" w:hAnsiTheme="minorHAnsi" w:cstheme="minorHAnsi"/>
          <w:sz w:val="22"/>
        </w:rPr>
        <w:t xml:space="preserve">target </w:t>
      </w:r>
      <w:r w:rsidR="007735C6">
        <w:rPr>
          <w:rFonts w:asciiTheme="minorHAnsi" w:hAnsiTheme="minorHAnsi" w:cstheme="minorHAnsi"/>
          <w:sz w:val="22"/>
        </w:rPr>
        <w:t xml:space="preserve">was derived from an objective under the </w:t>
      </w:r>
      <w:hyperlink w:anchor="_Goal_1:_Transit" w:history="1">
        <w:r w:rsidR="00114BFA">
          <w:rPr>
            <w:rStyle w:val="Hyperlink"/>
            <w:rFonts w:asciiTheme="minorHAnsi" w:hAnsiTheme="minorHAnsi" w:cstheme="minorHAnsi"/>
            <w:sz w:val="22"/>
          </w:rPr>
          <w:t>Goal 1: T</w:t>
        </w:r>
        <w:r w:rsidR="007735C6" w:rsidRPr="00443132">
          <w:rPr>
            <w:rStyle w:val="Hyperlink"/>
            <w:rFonts w:asciiTheme="minorHAnsi" w:hAnsiTheme="minorHAnsi" w:cstheme="minorHAnsi"/>
            <w:sz w:val="22"/>
          </w:rPr>
          <w:t>ransit</w:t>
        </w:r>
      </w:hyperlink>
      <w:r w:rsidR="007735C6">
        <w:rPr>
          <w:rFonts w:asciiTheme="minorHAnsi" w:hAnsiTheme="minorHAnsi" w:cstheme="minorHAnsi"/>
          <w:sz w:val="22"/>
        </w:rPr>
        <w:t xml:space="preserve"> MTP goal. That objective was developed by </w:t>
      </w:r>
      <w:r w:rsidR="007735C6" w:rsidRPr="0069499D">
        <w:rPr>
          <w:rFonts w:asciiTheme="minorHAnsi" w:hAnsiTheme="minorHAnsi" w:cstheme="minorHAnsi"/>
          <w:sz w:val="22"/>
        </w:rPr>
        <w:t xml:space="preserve">a working group consisting of Transportation Technical Coordinating Committee (TTCC) members </w:t>
      </w:r>
      <w:r w:rsidR="007735C6">
        <w:rPr>
          <w:rFonts w:asciiTheme="minorHAnsi" w:hAnsiTheme="minorHAnsi" w:cstheme="minorHAnsi"/>
          <w:sz w:val="22"/>
        </w:rPr>
        <w:t>and adopted by the Transportation Policy Committee (TPC) in August 2013.</w:t>
      </w:r>
    </w:p>
    <w:p w14:paraId="56105C05" w14:textId="77777777" w:rsidR="00774B1A" w:rsidRDefault="00774B1A" w:rsidP="00E64A79">
      <w:pPr>
        <w:pStyle w:val="ListParagraph"/>
        <w:ind w:left="0"/>
        <w:jc w:val="both"/>
        <w:rPr>
          <w:rFonts w:asciiTheme="minorHAnsi" w:hAnsiTheme="minorHAnsi" w:cstheme="minorHAnsi"/>
          <w:sz w:val="22"/>
        </w:rPr>
      </w:pPr>
    </w:p>
    <w:p w14:paraId="4CA6FDCA" w14:textId="77777777" w:rsidR="003674B5" w:rsidRPr="00774B1A" w:rsidRDefault="003674B5" w:rsidP="00E64A79">
      <w:pPr>
        <w:pStyle w:val="ListParagraph"/>
        <w:ind w:left="0"/>
        <w:jc w:val="both"/>
        <w:rPr>
          <w:rFonts w:asciiTheme="minorHAnsi" w:hAnsiTheme="minorHAnsi" w:cstheme="minorHAnsi"/>
          <w:sz w:val="22"/>
        </w:rPr>
      </w:pPr>
    </w:p>
    <w:p w14:paraId="3D62FD48" w14:textId="77777777" w:rsidR="00996A40" w:rsidRDefault="00996A40">
      <w:pPr>
        <w:widowControl/>
        <w:autoSpaceDE/>
        <w:autoSpaceDN/>
        <w:adjustRightInd/>
        <w:spacing w:after="200" w:line="276" w:lineRule="auto"/>
        <w:rPr>
          <w:rFonts w:asciiTheme="majorHAnsi" w:eastAsiaTheme="majorEastAsia" w:hAnsiTheme="majorHAnsi" w:cstheme="majorBidi"/>
          <w:color w:val="4F81BD" w:themeColor="accent1"/>
          <w:sz w:val="28"/>
          <w:szCs w:val="28"/>
          <w:u w:val="single"/>
        </w:rPr>
      </w:pPr>
      <w:r>
        <w:rPr>
          <w:color w:val="4F81BD" w:themeColor="accent1"/>
          <w:sz w:val="28"/>
          <w:szCs w:val="28"/>
          <w:u w:val="single"/>
        </w:rPr>
        <w:br w:type="page"/>
      </w:r>
    </w:p>
    <w:p w14:paraId="199B9743" w14:textId="77777777" w:rsidR="003674B5" w:rsidRPr="003674B5" w:rsidRDefault="003674B5" w:rsidP="003674B5">
      <w:pPr>
        <w:pStyle w:val="Heading5"/>
        <w:spacing w:before="0"/>
        <w:jc w:val="both"/>
        <w:rPr>
          <w:color w:val="4F81BD" w:themeColor="accent1"/>
          <w:sz w:val="28"/>
          <w:szCs w:val="28"/>
          <w:u w:val="single"/>
        </w:rPr>
      </w:pPr>
      <w:bookmarkStart w:id="51" w:name="_T4_-_Enhance"/>
      <w:bookmarkEnd w:id="51"/>
      <w:r>
        <w:rPr>
          <w:color w:val="4F81BD" w:themeColor="accent1"/>
          <w:sz w:val="28"/>
          <w:szCs w:val="28"/>
          <w:u w:val="single"/>
        </w:rPr>
        <w:lastRenderedPageBreak/>
        <w:t>T4</w:t>
      </w:r>
      <w:r w:rsidRPr="00D944E2">
        <w:rPr>
          <w:color w:val="4F81BD" w:themeColor="accent1"/>
          <w:sz w:val="28"/>
          <w:szCs w:val="28"/>
          <w:u w:val="single"/>
        </w:rPr>
        <w:t xml:space="preserve"> </w:t>
      </w:r>
      <w:r w:rsidR="00CD4019">
        <w:rPr>
          <w:color w:val="4F81BD" w:themeColor="accent1"/>
          <w:sz w:val="28"/>
          <w:szCs w:val="28"/>
          <w:u w:val="single"/>
        </w:rPr>
        <w:t>-</w:t>
      </w:r>
      <w:r w:rsidRPr="00D944E2">
        <w:rPr>
          <w:color w:val="4F81BD" w:themeColor="accent1"/>
          <w:sz w:val="28"/>
          <w:szCs w:val="28"/>
          <w:u w:val="single"/>
        </w:rPr>
        <w:t xml:space="preserve"> </w:t>
      </w:r>
      <w:r>
        <w:rPr>
          <w:color w:val="4F81BD" w:themeColor="accent1"/>
          <w:sz w:val="28"/>
          <w:szCs w:val="28"/>
          <w:u w:val="single"/>
        </w:rPr>
        <w:t>Enhance Transit Access to Schools</w:t>
      </w:r>
    </w:p>
    <w:p w14:paraId="0106B298" w14:textId="77777777" w:rsidR="003674B5" w:rsidRDefault="003674B5" w:rsidP="003674B5">
      <w:pPr>
        <w:pStyle w:val="Heading6"/>
        <w:spacing w:before="0"/>
        <w:jc w:val="both"/>
        <w:rPr>
          <w:b/>
          <w:color w:val="365F91" w:themeColor="accent1" w:themeShade="BF"/>
        </w:rPr>
      </w:pPr>
      <w:r w:rsidRPr="0067181E">
        <w:rPr>
          <w:b/>
          <w:color w:val="365F91" w:themeColor="accent1" w:themeShade="BF"/>
        </w:rPr>
        <w:t>Detailed Description</w:t>
      </w:r>
    </w:p>
    <w:p w14:paraId="78FE2F1B" w14:textId="77777777" w:rsidR="003674B5" w:rsidRDefault="00BE3A85" w:rsidP="00E64A79">
      <w:pPr>
        <w:jc w:val="both"/>
        <w:rPr>
          <w:rFonts w:asciiTheme="minorHAnsi" w:hAnsiTheme="minorHAnsi" w:cstheme="minorHAnsi"/>
          <w:sz w:val="22"/>
        </w:rPr>
      </w:pPr>
      <w:r>
        <w:rPr>
          <w:rFonts w:asciiTheme="minorHAnsi" w:hAnsiTheme="minorHAnsi" w:cstheme="minorHAnsi"/>
          <w:sz w:val="22"/>
        </w:rPr>
        <w:t xml:space="preserve">This performance measure </w:t>
      </w:r>
      <w:r w:rsidR="00F30913">
        <w:rPr>
          <w:rFonts w:asciiTheme="minorHAnsi" w:hAnsiTheme="minorHAnsi" w:cstheme="minorHAnsi"/>
          <w:sz w:val="22"/>
        </w:rPr>
        <w:t>seek</w:t>
      </w:r>
      <w:r>
        <w:rPr>
          <w:rFonts w:asciiTheme="minorHAnsi" w:hAnsiTheme="minorHAnsi" w:cstheme="minorHAnsi"/>
          <w:sz w:val="22"/>
        </w:rPr>
        <w:t xml:space="preserve">s to increase the number of schools that are served by transit. Schools are defined as public/private primary schools (PS/PK-K-5-8), public/private secondary schools (9-12) and public/private post-secondary schools (colleges/universities). </w:t>
      </w:r>
    </w:p>
    <w:p w14:paraId="4A62205C" w14:textId="77777777" w:rsidR="003674B5" w:rsidRDefault="003674B5" w:rsidP="00E64A79">
      <w:pPr>
        <w:jc w:val="both"/>
        <w:rPr>
          <w:rFonts w:asciiTheme="minorHAnsi" w:hAnsiTheme="minorHAnsi" w:cstheme="minorHAnsi"/>
          <w:sz w:val="22"/>
        </w:rPr>
      </w:pPr>
    </w:p>
    <w:p w14:paraId="3180510D" w14:textId="77777777" w:rsidR="003674B5" w:rsidRDefault="003674B5" w:rsidP="003674B5">
      <w:pPr>
        <w:jc w:val="both"/>
        <w:rPr>
          <w:rFonts w:asciiTheme="minorHAnsi" w:hAnsiTheme="minorHAnsi" w:cstheme="minorHAnsi"/>
          <w:sz w:val="22"/>
        </w:rPr>
      </w:pPr>
      <w:r>
        <w:rPr>
          <w:rFonts w:asciiTheme="minorHAnsi" w:hAnsiTheme="minorHAnsi" w:cstheme="minorHAnsi"/>
          <w:sz w:val="22"/>
        </w:rPr>
        <w:t xml:space="preserve">Please see the </w:t>
      </w:r>
      <w:hyperlink w:anchor="_Target-Setting_Methodology_1" w:history="1">
        <w:r w:rsidRPr="00A40A73">
          <w:rPr>
            <w:rStyle w:val="Hyperlink"/>
            <w:rFonts w:asciiTheme="minorHAnsi" w:hAnsiTheme="minorHAnsi" w:cstheme="minorHAnsi"/>
            <w:sz w:val="22"/>
          </w:rPr>
          <w:t>Target-Setting Methodology section under “</w:t>
        </w:r>
        <w:r w:rsidRPr="00A40A73">
          <w:rPr>
            <w:rStyle w:val="Hyperlink"/>
            <w:rFonts w:asciiTheme="minorHAnsi" w:hAnsiTheme="minorHAnsi" w:cstheme="minorHAnsi"/>
            <w:i/>
            <w:sz w:val="22"/>
          </w:rPr>
          <w:t>T3a – Community Access Clusters Served by Transit”</w:t>
        </w:r>
      </w:hyperlink>
      <w:r>
        <w:rPr>
          <w:rFonts w:asciiTheme="minorHAnsi" w:hAnsiTheme="minorHAnsi" w:cstheme="minorHAnsi"/>
          <w:i/>
          <w:sz w:val="22"/>
        </w:rPr>
        <w:t xml:space="preserve"> </w:t>
      </w:r>
      <w:r>
        <w:rPr>
          <w:rFonts w:asciiTheme="minorHAnsi" w:hAnsiTheme="minorHAnsi" w:cstheme="minorHAnsi"/>
          <w:sz w:val="22"/>
        </w:rPr>
        <w:t>for a d</w:t>
      </w:r>
      <w:r w:rsidR="00C349EF">
        <w:rPr>
          <w:rFonts w:asciiTheme="minorHAnsi" w:hAnsiTheme="minorHAnsi" w:cstheme="minorHAnsi"/>
          <w:sz w:val="22"/>
        </w:rPr>
        <w:t>etailed definition of transit access</w:t>
      </w:r>
      <w:r>
        <w:rPr>
          <w:rFonts w:asciiTheme="minorHAnsi" w:hAnsiTheme="minorHAnsi" w:cstheme="minorHAnsi"/>
          <w:sz w:val="22"/>
        </w:rPr>
        <w:t xml:space="preserve">. </w:t>
      </w:r>
    </w:p>
    <w:p w14:paraId="22B21B38" w14:textId="77777777" w:rsidR="00414E4F" w:rsidRPr="00174DDC" w:rsidRDefault="00414E4F" w:rsidP="00E64A79">
      <w:pPr>
        <w:jc w:val="both"/>
        <w:rPr>
          <w:rFonts w:asciiTheme="minorHAnsi" w:hAnsiTheme="minorHAnsi" w:cstheme="minorHAnsi"/>
          <w:sz w:val="22"/>
        </w:rPr>
      </w:pPr>
    </w:p>
    <w:p w14:paraId="25CAEF5D" w14:textId="77777777" w:rsidR="00414E4F" w:rsidRPr="004F74C4" w:rsidRDefault="00414E4F" w:rsidP="00E64A79">
      <w:pPr>
        <w:pStyle w:val="Heading6"/>
        <w:spacing w:before="0"/>
        <w:jc w:val="both"/>
        <w:rPr>
          <w:b/>
          <w:color w:val="365F91" w:themeColor="accent1" w:themeShade="BF"/>
        </w:rPr>
      </w:pPr>
      <w:r w:rsidRPr="004F74C4">
        <w:rPr>
          <w:b/>
          <w:color w:val="365F91" w:themeColor="accent1" w:themeShade="BF"/>
        </w:rPr>
        <w:t>Data Sources and Review Frequency</w:t>
      </w:r>
    </w:p>
    <w:p w14:paraId="754D8937" w14:textId="77777777" w:rsidR="00414E4F" w:rsidRPr="00D80961" w:rsidRDefault="009623CF" w:rsidP="00CB384A">
      <w:pPr>
        <w:pStyle w:val="ListParagraph"/>
        <w:numPr>
          <w:ilvl w:val="0"/>
          <w:numId w:val="10"/>
        </w:numPr>
        <w:jc w:val="both"/>
        <w:rPr>
          <w:rFonts w:asciiTheme="minorHAnsi" w:hAnsiTheme="minorHAnsi" w:cstheme="minorHAnsi"/>
          <w:sz w:val="22"/>
        </w:rPr>
      </w:pPr>
      <w:r w:rsidRPr="00D80961">
        <w:rPr>
          <w:rFonts w:asciiTheme="minorHAnsi" w:hAnsiTheme="minorHAnsi" w:cstheme="minorHAnsi"/>
          <w:sz w:val="22"/>
        </w:rPr>
        <w:t xml:space="preserve">Schools: </w:t>
      </w:r>
      <w:r w:rsidR="00D80961" w:rsidRPr="00D80961">
        <w:rPr>
          <w:rFonts w:asciiTheme="minorHAnsi" w:hAnsiTheme="minorHAnsi" w:cstheme="minorHAnsi"/>
          <w:sz w:val="22"/>
        </w:rPr>
        <w:t>KIPDA</w:t>
      </w:r>
    </w:p>
    <w:p w14:paraId="3A95F94B" w14:textId="77777777" w:rsidR="00D80961" w:rsidRDefault="00D80961" w:rsidP="00CB384A">
      <w:pPr>
        <w:pStyle w:val="ListParagraph"/>
        <w:numPr>
          <w:ilvl w:val="1"/>
          <w:numId w:val="10"/>
        </w:numPr>
        <w:jc w:val="both"/>
        <w:rPr>
          <w:rFonts w:asciiTheme="minorHAnsi" w:hAnsiTheme="minorHAnsi" w:cstheme="minorHAnsi"/>
          <w:sz w:val="22"/>
        </w:rPr>
      </w:pPr>
      <w:r>
        <w:rPr>
          <w:rFonts w:asciiTheme="minorHAnsi" w:hAnsiTheme="minorHAnsi" w:cstheme="minorHAnsi"/>
          <w:sz w:val="22"/>
        </w:rPr>
        <w:t>KIPDA has collected an inventory of all schools in the region.</w:t>
      </w:r>
    </w:p>
    <w:p w14:paraId="268984E5" w14:textId="77777777" w:rsidR="009623CF" w:rsidRDefault="009623CF" w:rsidP="00CB384A">
      <w:pPr>
        <w:pStyle w:val="ListParagraph"/>
        <w:numPr>
          <w:ilvl w:val="1"/>
          <w:numId w:val="10"/>
        </w:numPr>
        <w:jc w:val="both"/>
        <w:rPr>
          <w:rFonts w:asciiTheme="minorHAnsi" w:hAnsiTheme="minorHAnsi" w:cstheme="minorHAnsi"/>
          <w:sz w:val="22"/>
        </w:rPr>
      </w:pPr>
      <w:r>
        <w:rPr>
          <w:rFonts w:asciiTheme="minorHAnsi" w:hAnsiTheme="minorHAnsi" w:cstheme="minorHAnsi"/>
          <w:sz w:val="22"/>
        </w:rPr>
        <w:t>This data is available on an ongoing basis, thus it will be updated yearly.</w:t>
      </w:r>
    </w:p>
    <w:p w14:paraId="04BC0615" w14:textId="77777777" w:rsidR="00C349EF" w:rsidRDefault="00C349EF" w:rsidP="00CB384A">
      <w:pPr>
        <w:pStyle w:val="ListParagraph"/>
        <w:numPr>
          <w:ilvl w:val="0"/>
          <w:numId w:val="10"/>
        </w:numPr>
        <w:jc w:val="both"/>
        <w:rPr>
          <w:rFonts w:asciiTheme="minorHAnsi" w:hAnsiTheme="minorHAnsi" w:cstheme="minorHAnsi"/>
          <w:sz w:val="22"/>
        </w:rPr>
      </w:pPr>
      <w:r>
        <w:rPr>
          <w:rFonts w:asciiTheme="minorHAnsi" w:hAnsiTheme="minorHAnsi" w:cstheme="minorHAnsi"/>
          <w:sz w:val="22"/>
        </w:rPr>
        <w:t>Transit routes: TARC</w:t>
      </w:r>
    </w:p>
    <w:p w14:paraId="3C4212A5" w14:textId="77777777" w:rsidR="00C349EF" w:rsidRDefault="00C349EF" w:rsidP="00CB384A">
      <w:pPr>
        <w:pStyle w:val="ListParagraph"/>
        <w:numPr>
          <w:ilvl w:val="1"/>
          <w:numId w:val="10"/>
        </w:numPr>
        <w:jc w:val="both"/>
        <w:rPr>
          <w:rFonts w:asciiTheme="minorHAnsi" w:hAnsiTheme="minorHAnsi" w:cstheme="minorHAnsi"/>
          <w:sz w:val="22"/>
        </w:rPr>
      </w:pPr>
      <w:r>
        <w:rPr>
          <w:rFonts w:asciiTheme="minorHAnsi" w:hAnsiTheme="minorHAnsi" w:cstheme="minorHAnsi"/>
          <w:sz w:val="22"/>
        </w:rPr>
        <w:t xml:space="preserve">The routes incorporated in this analysis were current as </w:t>
      </w:r>
      <w:r w:rsidRPr="000B1739">
        <w:rPr>
          <w:rFonts w:asciiTheme="minorHAnsi" w:hAnsiTheme="minorHAnsi" w:cstheme="minorHAnsi"/>
          <w:sz w:val="22"/>
        </w:rPr>
        <w:t>of February 2018.</w:t>
      </w:r>
    </w:p>
    <w:p w14:paraId="4DD21490" w14:textId="77777777" w:rsidR="00C349EF" w:rsidRPr="00AB1270" w:rsidRDefault="00C349EF" w:rsidP="00CB384A">
      <w:pPr>
        <w:pStyle w:val="ListParagraph"/>
        <w:numPr>
          <w:ilvl w:val="1"/>
          <w:numId w:val="10"/>
        </w:numPr>
        <w:jc w:val="both"/>
        <w:rPr>
          <w:rFonts w:asciiTheme="minorHAnsi" w:hAnsiTheme="minorHAnsi" w:cstheme="minorHAnsi"/>
          <w:sz w:val="22"/>
        </w:rPr>
      </w:pPr>
      <w:r>
        <w:rPr>
          <w:rFonts w:asciiTheme="minorHAnsi" w:hAnsiTheme="minorHAnsi" w:cstheme="minorHAnsi"/>
          <w:sz w:val="22"/>
        </w:rPr>
        <w:t>This data is available on an ongoing basis, thus it will be updated yearly.</w:t>
      </w:r>
    </w:p>
    <w:p w14:paraId="0F6BC33D" w14:textId="77777777" w:rsidR="00414E4F" w:rsidRPr="00174DDC" w:rsidRDefault="00414E4F" w:rsidP="00E64A79">
      <w:pPr>
        <w:jc w:val="both"/>
        <w:rPr>
          <w:rFonts w:asciiTheme="minorHAnsi" w:hAnsiTheme="minorHAnsi" w:cstheme="minorHAnsi"/>
          <w:sz w:val="22"/>
        </w:rPr>
      </w:pPr>
    </w:p>
    <w:p w14:paraId="342DB65B" w14:textId="77777777" w:rsidR="00414E4F" w:rsidRPr="004F74C4" w:rsidRDefault="00414E4F" w:rsidP="00E64A79">
      <w:pPr>
        <w:pStyle w:val="Heading6"/>
        <w:spacing w:before="0"/>
        <w:jc w:val="both"/>
        <w:rPr>
          <w:b/>
        </w:rPr>
      </w:pPr>
      <w:r w:rsidRPr="004F74C4">
        <w:rPr>
          <w:b/>
          <w:color w:val="365F91" w:themeColor="accent1" w:themeShade="BF"/>
        </w:rPr>
        <w:t>Historical Data</w:t>
      </w:r>
    </w:p>
    <w:p w14:paraId="58B98791" w14:textId="77777777" w:rsidR="00414E4F" w:rsidRDefault="009623CF" w:rsidP="00E64A79">
      <w:pPr>
        <w:jc w:val="both"/>
        <w:rPr>
          <w:rFonts w:asciiTheme="minorHAnsi" w:hAnsiTheme="minorHAnsi" w:cstheme="minorHAnsi"/>
          <w:sz w:val="22"/>
        </w:rPr>
      </w:pPr>
      <w:r>
        <w:rPr>
          <w:rFonts w:asciiTheme="minorHAnsi" w:hAnsiTheme="minorHAnsi" w:cstheme="minorHAnsi"/>
          <w:sz w:val="22"/>
        </w:rPr>
        <w:t>There is no historical data as an inventory of the number of schools with access to transit has not been conducted previously.</w:t>
      </w:r>
    </w:p>
    <w:p w14:paraId="60929C97" w14:textId="77777777" w:rsidR="00414E4F" w:rsidRPr="00174DDC" w:rsidRDefault="00414E4F" w:rsidP="00E64A79">
      <w:pPr>
        <w:jc w:val="both"/>
        <w:rPr>
          <w:rFonts w:asciiTheme="minorHAnsi" w:hAnsiTheme="minorHAnsi" w:cstheme="minorHAnsi"/>
          <w:sz w:val="22"/>
        </w:rPr>
      </w:pPr>
    </w:p>
    <w:p w14:paraId="738E41AA" w14:textId="77777777" w:rsidR="00414E4F" w:rsidRPr="004F74C4" w:rsidRDefault="00414E4F" w:rsidP="00E64A79">
      <w:pPr>
        <w:pStyle w:val="Heading6"/>
        <w:spacing w:before="0"/>
        <w:jc w:val="both"/>
        <w:rPr>
          <w:b/>
          <w:color w:val="365F91" w:themeColor="accent1" w:themeShade="BF"/>
        </w:rPr>
      </w:pPr>
      <w:r w:rsidRPr="004F74C4">
        <w:rPr>
          <w:b/>
          <w:color w:val="365F91" w:themeColor="accent1" w:themeShade="BF"/>
        </w:rPr>
        <w:t>Baseline Data</w:t>
      </w:r>
    </w:p>
    <w:p w14:paraId="337A1DC8" w14:textId="77777777" w:rsidR="00414E4F" w:rsidRPr="009623CF" w:rsidRDefault="009623CF" w:rsidP="00E64A79">
      <w:pPr>
        <w:jc w:val="both"/>
        <w:rPr>
          <w:rFonts w:asciiTheme="minorHAnsi" w:hAnsiTheme="minorHAnsi" w:cstheme="minorHAnsi"/>
          <w:sz w:val="22"/>
        </w:rPr>
      </w:pPr>
      <w:r w:rsidRPr="009623CF">
        <w:rPr>
          <w:rFonts w:asciiTheme="minorHAnsi" w:hAnsiTheme="minorHAnsi" w:cstheme="minorHAnsi"/>
          <w:sz w:val="22"/>
        </w:rPr>
        <w:t>230 schools</w:t>
      </w:r>
      <w:r>
        <w:rPr>
          <w:rFonts w:asciiTheme="minorHAnsi" w:hAnsiTheme="minorHAnsi" w:cstheme="minorHAnsi"/>
          <w:sz w:val="22"/>
        </w:rPr>
        <w:t xml:space="preserve"> (out </w:t>
      </w:r>
      <w:r w:rsidRPr="006A2E47">
        <w:rPr>
          <w:rFonts w:asciiTheme="minorHAnsi" w:hAnsiTheme="minorHAnsi" w:cstheme="minorHAnsi"/>
          <w:sz w:val="22"/>
        </w:rPr>
        <w:t xml:space="preserve">of </w:t>
      </w:r>
      <w:r w:rsidR="006A2E47" w:rsidRPr="006A2E47">
        <w:rPr>
          <w:rFonts w:asciiTheme="minorHAnsi" w:hAnsiTheme="minorHAnsi" w:cstheme="minorHAnsi"/>
          <w:sz w:val="22"/>
        </w:rPr>
        <w:t>373</w:t>
      </w:r>
      <w:r w:rsidRPr="006A2E47">
        <w:rPr>
          <w:rFonts w:asciiTheme="minorHAnsi" w:hAnsiTheme="minorHAnsi" w:cstheme="minorHAnsi"/>
          <w:sz w:val="22"/>
        </w:rPr>
        <w:t xml:space="preserve"> </w:t>
      </w:r>
      <w:r>
        <w:rPr>
          <w:rFonts w:asciiTheme="minorHAnsi" w:hAnsiTheme="minorHAnsi" w:cstheme="minorHAnsi"/>
          <w:sz w:val="22"/>
        </w:rPr>
        <w:t>total schools)</w:t>
      </w:r>
      <w:r w:rsidRPr="009623CF">
        <w:rPr>
          <w:rFonts w:asciiTheme="minorHAnsi" w:hAnsiTheme="minorHAnsi" w:cstheme="minorHAnsi"/>
          <w:sz w:val="22"/>
        </w:rPr>
        <w:t xml:space="preserve"> are </w:t>
      </w:r>
      <w:r>
        <w:rPr>
          <w:rFonts w:asciiTheme="minorHAnsi" w:hAnsiTheme="minorHAnsi" w:cstheme="minorHAnsi"/>
          <w:sz w:val="22"/>
        </w:rPr>
        <w:t xml:space="preserve">located </w:t>
      </w:r>
      <w:r w:rsidRPr="009623CF">
        <w:rPr>
          <w:rFonts w:asciiTheme="minorHAnsi" w:hAnsiTheme="minorHAnsi" w:cstheme="minorHAnsi"/>
          <w:sz w:val="22"/>
        </w:rPr>
        <w:t>within ¼ mile of a transit route.</w:t>
      </w:r>
    </w:p>
    <w:p w14:paraId="6ED5416B" w14:textId="77777777" w:rsidR="00414E4F" w:rsidRPr="00174DDC" w:rsidRDefault="00414E4F" w:rsidP="00E64A79">
      <w:pPr>
        <w:jc w:val="both"/>
        <w:rPr>
          <w:rFonts w:asciiTheme="minorHAnsi" w:hAnsiTheme="minorHAnsi" w:cstheme="minorHAnsi"/>
          <w:sz w:val="22"/>
        </w:rPr>
      </w:pPr>
    </w:p>
    <w:p w14:paraId="063B95D1" w14:textId="77777777" w:rsidR="00414E4F" w:rsidRPr="004F74C4" w:rsidRDefault="00414E4F" w:rsidP="00E64A79">
      <w:pPr>
        <w:pStyle w:val="Heading6"/>
        <w:spacing w:before="0"/>
        <w:jc w:val="both"/>
        <w:rPr>
          <w:b/>
          <w:color w:val="365F91" w:themeColor="accent1" w:themeShade="BF"/>
        </w:rPr>
      </w:pPr>
      <w:r w:rsidRPr="004F74C4">
        <w:rPr>
          <w:b/>
          <w:color w:val="365F91" w:themeColor="accent1" w:themeShade="BF"/>
        </w:rPr>
        <w:t>T</w:t>
      </w:r>
      <w:r w:rsidR="00D579E4" w:rsidRPr="004F74C4">
        <w:rPr>
          <w:b/>
          <w:color w:val="365F91" w:themeColor="accent1" w:themeShade="BF"/>
        </w:rPr>
        <w:t>arget</w:t>
      </w:r>
    </w:p>
    <w:p w14:paraId="36EF34CA" w14:textId="77777777" w:rsidR="0025518F" w:rsidRPr="0030146B" w:rsidRDefault="00C02D9B" w:rsidP="00E64A79">
      <w:pPr>
        <w:jc w:val="both"/>
        <w:rPr>
          <w:rFonts w:asciiTheme="minorHAnsi" w:hAnsiTheme="minorHAnsi" w:cstheme="minorHAnsi"/>
          <w:color w:val="FF0000"/>
          <w:sz w:val="22"/>
        </w:rPr>
      </w:pPr>
      <w:r>
        <w:rPr>
          <w:rFonts w:asciiTheme="minorHAnsi" w:hAnsiTheme="minorHAnsi" w:cstheme="minorHAnsi"/>
          <w:sz w:val="22"/>
        </w:rPr>
        <w:t>The target is to increase by 20% by 2040 to 276 schools.</w:t>
      </w:r>
    </w:p>
    <w:p w14:paraId="11C8F643" w14:textId="77777777" w:rsidR="00414E4F" w:rsidRPr="00174DDC" w:rsidRDefault="00414E4F" w:rsidP="00E64A79">
      <w:pPr>
        <w:jc w:val="both"/>
        <w:rPr>
          <w:rFonts w:asciiTheme="minorHAnsi" w:hAnsiTheme="minorHAnsi" w:cstheme="minorHAnsi"/>
          <w:sz w:val="22"/>
        </w:rPr>
      </w:pPr>
    </w:p>
    <w:p w14:paraId="659C29C0" w14:textId="77777777" w:rsidR="00414E4F" w:rsidRPr="004F74C4" w:rsidRDefault="00414E4F" w:rsidP="00E64A79">
      <w:pPr>
        <w:pStyle w:val="Heading6"/>
        <w:spacing w:before="0"/>
        <w:jc w:val="both"/>
        <w:rPr>
          <w:b/>
          <w:color w:val="365F91" w:themeColor="accent1" w:themeShade="BF"/>
        </w:rPr>
      </w:pPr>
      <w:r w:rsidRPr="004F74C4">
        <w:rPr>
          <w:b/>
          <w:color w:val="365F91" w:themeColor="accent1" w:themeShade="BF"/>
        </w:rPr>
        <w:t>Target-Setting Methodology</w:t>
      </w:r>
    </w:p>
    <w:p w14:paraId="32FA9A8B" w14:textId="77777777" w:rsidR="00414E4F" w:rsidRPr="002B0B72" w:rsidRDefault="00260D02" w:rsidP="00E64A79">
      <w:pPr>
        <w:pStyle w:val="ListParagraph"/>
        <w:ind w:left="0"/>
        <w:jc w:val="both"/>
        <w:rPr>
          <w:rFonts w:asciiTheme="minorHAnsi" w:hAnsiTheme="minorHAnsi" w:cstheme="minorHAnsi"/>
          <w:sz w:val="22"/>
        </w:rPr>
      </w:pPr>
      <w:r>
        <w:rPr>
          <w:rFonts w:asciiTheme="minorHAnsi" w:hAnsiTheme="minorHAnsi" w:cstheme="minorHAnsi"/>
          <w:sz w:val="22"/>
        </w:rPr>
        <w:t>The</w:t>
      </w:r>
      <w:r w:rsidR="00C02D9B">
        <w:rPr>
          <w:rFonts w:asciiTheme="minorHAnsi" w:hAnsiTheme="minorHAnsi" w:cstheme="minorHAnsi"/>
          <w:sz w:val="22"/>
        </w:rPr>
        <w:t xml:space="preserve"> target was derived from an objective under the </w:t>
      </w:r>
      <w:hyperlink w:anchor="_Goal_1:_Transit" w:history="1">
        <w:r w:rsidR="00114BFA">
          <w:rPr>
            <w:rStyle w:val="Hyperlink"/>
            <w:rFonts w:asciiTheme="minorHAnsi" w:hAnsiTheme="minorHAnsi" w:cstheme="minorHAnsi"/>
            <w:sz w:val="22"/>
          </w:rPr>
          <w:t>Goal 1: T</w:t>
        </w:r>
        <w:r w:rsidR="00C02D9B" w:rsidRPr="00443132">
          <w:rPr>
            <w:rStyle w:val="Hyperlink"/>
            <w:rFonts w:asciiTheme="minorHAnsi" w:hAnsiTheme="minorHAnsi" w:cstheme="minorHAnsi"/>
            <w:sz w:val="22"/>
          </w:rPr>
          <w:t>ransit</w:t>
        </w:r>
      </w:hyperlink>
      <w:r w:rsidR="00C02D9B">
        <w:rPr>
          <w:rFonts w:asciiTheme="minorHAnsi" w:hAnsiTheme="minorHAnsi" w:cstheme="minorHAnsi"/>
          <w:sz w:val="22"/>
        </w:rPr>
        <w:t xml:space="preserve"> MTP goal. While the objective references clusters and not schools explicitly, staff determined that the goal was also applicable to this measure. That objective was developed by </w:t>
      </w:r>
      <w:r w:rsidR="00C02D9B" w:rsidRPr="0069499D">
        <w:rPr>
          <w:rFonts w:asciiTheme="minorHAnsi" w:hAnsiTheme="minorHAnsi" w:cstheme="minorHAnsi"/>
          <w:sz w:val="22"/>
        </w:rPr>
        <w:t xml:space="preserve">a working group consisting of Transportation Technical Coordinating Committee (TTCC) members </w:t>
      </w:r>
      <w:r w:rsidR="00C02D9B">
        <w:rPr>
          <w:rFonts w:asciiTheme="minorHAnsi" w:hAnsiTheme="minorHAnsi" w:cstheme="minorHAnsi"/>
          <w:sz w:val="22"/>
        </w:rPr>
        <w:t>and adopted by the Transportation Policy Committee (TPC) in August 2013.</w:t>
      </w:r>
    </w:p>
    <w:p w14:paraId="5307A0A2" w14:textId="77777777" w:rsidR="0025518F" w:rsidRDefault="0025518F" w:rsidP="00E64A79">
      <w:pPr>
        <w:pStyle w:val="ListParagraph"/>
        <w:ind w:left="0"/>
        <w:jc w:val="both"/>
        <w:rPr>
          <w:rFonts w:asciiTheme="minorHAnsi" w:hAnsiTheme="minorHAnsi" w:cstheme="minorHAnsi"/>
          <w:sz w:val="22"/>
        </w:rPr>
      </w:pPr>
    </w:p>
    <w:p w14:paraId="66AA5465" w14:textId="77777777" w:rsidR="00414E4F" w:rsidRDefault="00414E4F" w:rsidP="00E64A79">
      <w:pPr>
        <w:pStyle w:val="ListParagraph"/>
        <w:ind w:left="0"/>
        <w:jc w:val="both"/>
        <w:rPr>
          <w:rFonts w:asciiTheme="minorHAnsi" w:hAnsiTheme="minorHAnsi" w:cstheme="minorHAnsi"/>
          <w:sz w:val="22"/>
        </w:rPr>
      </w:pPr>
    </w:p>
    <w:p w14:paraId="2F7495F6" w14:textId="77777777" w:rsidR="008D37B8" w:rsidRDefault="008D37B8" w:rsidP="00E64A79">
      <w:pPr>
        <w:pStyle w:val="ListParagraph"/>
        <w:ind w:left="0"/>
        <w:jc w:val="both"/>
        <w:rPr>
          <w:rFonts w:asciiTheme="minorHAnsi" w:hAnsiTheme="minorHAnsi" w:cstheme="minorHAnsi"/>
          <w:sz w:val="22"/>
        </w:rPr>
      </w:pPr>
    </w:p>
    <w:p w14:paraId="26A9CE18" w14:textId="77777777" w:rsidR="00996A40" w:rsidRDefault="00996A40">
      <w:pPr>
        <w:widowControl/>
        <w:autoSpaceDE/>
        <w:autoSpaceDN/>
        <w:adjustRightInd/>
        <w:spacing w:after="200" w:line="276" w:lineRule="auto"/>
        <w:rPr>
          <w:rFonts w:asciiTheme="majorHAnsi" w:eastAsiaTheme="majorEastAsia" w:hAnsiTheme="majorHAnsi" w:cstheme="majorBidi"/>
          <w:color w:val="4F81BD" w:themeColor="accent1"/>
          <w:sz w:val="28"/>
          <w:szCs w:val="28"/>
          <w:u w:val="single"/>
        </w:rPr>
      </w:pPr>
      <w:r>
        <w:rPr>
          <w:color w:val="4F81BD" w:themeColor="accent1"/>
          <w:sz w:val="28"/>
          <w:szCs w:val="28"/>
          <w:u w:val="single"/>
        </w:rPr>
        <w:br w:type="page"/>
      </w:r>
    </w:p>
    <w:p w14:paraId="5B542C62" w14:textId="77777777" w:rsidR="00A1232B" w:rsidRPr="003674B5" w:rsidRDefault="00CD4019" w:rsidP="00A1232B">
      <w:pPr>
        <w:pStyle w:val="Heading5"/>
        <w:spacing w:before="0"/>
        <w:jc w:val="both"/>
        <w:rPr>
          <w:color w:val="4F81BD" w:themeColor="accent1"/>
          <w:sz w:val="28"/>
          <w:szCs w:val="28"/>
          <w:u w:val="single"/>
        </w:rPr>
      </w:pPr>
      <w:bookmarkStart w:id="52" w:name="_T5_-_Reduce"/>
      <w:bookmarkEnd w:id="52"/>
      <w:r>
        <w:rPr>
          <w:color w:val="4F81BD" w:themeColor="accent1"/>
          <w:sz w:val="28"/>
          <w:szCs w:val="28"/>
          <w:u w:val="single"/>
        </w:rPr>
        <w:lastRenderedPageBreak/>
        <w:t>T5 -</w:t>
      </w:r>
      <w:r w:rsidR="00A1232B" w:rsidRPr="00D944E2">
        <w:rPr>
          <w:color w:val="4F81BD" w:themeColor="accent1"/>
          <w:sz w:val="28"/>
          <w:szCs w:val="28"/>
          <w:u w:val="single"/>
        </w:rPr>
        <w:t xml:space="preserve"> </w:t>
      </w:r>
      <w:r w:rsidR="00A1232B">
        <w:rPr>
          <w:color w:val="4F81BD" w:themeColor="accent1"/>
          <w:sz w:val="28"/>
          <w:szCs w:val="28"/>
          <w:u w:val="single"/>
        </w:rPr>
        <w:t>Reduce Average Headway Time on TARC’s Title VI Routes</w:t>
      </w:r>
    </w:p>
    <w:p w14:paraId="4737983F" w14:textId="77777777" w:rsidR="00A1232B" w:rsidRPr="00512E61" w:rsidRDefault="00A1232B" w:rsidP="00512E61">
      <w:pPr>
        <w:pStyle w:val="Heading6"/>
        <w:spacing w:before="0"/>
        <w:rPr>
          <w:b/>
          <w:color w:val="365F91" w:themeColor="accent1" w:themeShade="BF"/>
          <w:u w:val="single"/>
        </w:rPr>
      </w:pPr>
      <w:r w:rsidRPr="00512E61">
        <w:rPr>
          <w:b/>
          <w:color w:val="365F91" w:themeColor="accent1" w:themeShade="BF"/>
        </w:rPr>
        <w:t>Detailed Description</w:t>
      </w:r>
    </w:p>
    <w:p w14:paraId="3AD89143" w14:textId="77777777" w:rsidR="00414E4F" w:rsidRDefault="00F30913" w:rsidP="00E64A79">
      <w:pPr>
        <w:jc w:val="both"/>
        <w:rPr>
          <w:rFonts w:asciiTheme="minorHAnsi" w:hAnsiTheme="minorHAnsi" w:cstheme="minorHAnsi"/>
          <w:sz w:val="22"/>
        </w:rPr>
      </w:pPr>
      <w:r w:rsidRPr="00BC4389">
        <w:rPr>
          <w:rFonts w:asciiTheme="minorHAnsi" w:hAnsiTheme="minorHAnsi" w:cstheme="minorHAnsi"/>
          <w:sz w:val="22"/>
        </w:rPr>
        <w:t xml:space="preserve">This performance measure </w:t>
      </w:r>
      <w:r w:rsidRPr="00B663DF">
        <w:rPr>
          <w:rFonts w:asciiTheme="minorHAnsi" w:hAnsiTheme="minorHAnsi" w:cstheme="minorHAnsi"/>
          <w:sz w:val="22"/>
        </w:rPr>
        <w:t xml:space="preserve">seeks to </w:t>
      </w:r>
      <w:r>
        <w:rPr>
          <w:rFonts w:asciiTheme="minorHAnsi" w:hAnsiTheme="minorHAnsi" w:cstheme="minorHAnsi"/>
          <w:sz w:val="22"/>
        </w:rPr>
        <w:t>reduce the average headway time on routes that travel</w:t>
      </w:r>
      <w:r w:rsidR="000E6D14">
        <w:rPr>
          <w:rFonts w:asciiTheme="minorHAnsi" w:hAnsiTheme="minorHAnsi" w:cstheme="minorHAnsi"/>
          <w:sz w:val="22"/>
        </w:rPr>
        <w:t xml:space="preserve"> on TARC’s Title VI Rou</w:t>
      </w:r>
      <w:r w:rsidR="00107C7D">
        <w:rPr>
          <w:rFonts w:asciiTheme="minorHAnsi" w:hAnsiTheme="minorHAnsi" w:cstheme="minorHAnsi"/>
          <w:sz w:val="22"/>
        </w:rPr>
        <w:t>tes. Routes are categorized as Title VI routes if the majority of the route goes through TARC’s Title VI areas</w:t>
      </w:r>
      <w:r w:rsidR="000E6D14">
        <w:rPr>
          <w:rFonts w:asciiTheme="minorHAnsi" w:hAnsiTheme="minorHAnsi" w:cstheme="minorHAnsi"/>
          <w:sz w:val="22"/>
        </w:rPr>
        <w:t xml:space="preserve">. </w:t>
      </w:r>
      <w:r w:rsidR="00A1232B">
        <w:rPr>
          <w:rFonts w:asciiTheme="minorHAnsi" w:hAnsiTheme="minorHAnsi" w:cstheme="minorHAnsi"/>
          <w:sz w:val="22"/>
        </w:rPr>
        <w:t>These routes are defined in TARC’s Title VI P</w:t>
      </w:r>
      <w:r w:rsidR="00934D13">
        <w:rPr>
          <w:rFonts w:asciiTheme="minorHAnsi" w:hAnsiTheme="minorHAnsi" w:cstheme="minorHAnsi"/>
          <w:sz w:val="22"/>
        </w:rPr>
        <w:t>rogram Update</w:t>
      </w:r>
      <w:r w:rsidR="00A1232B">
        <w:rPr>
          <w:rFonts w:asciiTheme="minorHAnsi" w:hAnsiTheme="minorHAnsi" w:cstheme="minorHAnsi"/>
          <w:sz w:val="22"/>
        </w:rPr>
        <w:t xml:space="preserve">, which was last </w:t>
      </w:r>
      <w:r w:rsidR="00A1232B" w:rsidRPr="00A1232B">
        <w:rPr>
          <w:rFonts w:asciiTheme="minorHAnsi" w:hAnsiTheme="minorHAnsi" w:cstheme="minorHAnsi"/>
          <w:sz w:val="22"/>
        </w:rPr>
        <w:t>updated in January 2017.</w:t>
      </w:r>
      <w:r w:rsidR="00A1232B">
        <w:rPr>
          <w:rFonts w:asciiTheme="minorHAnsi" w:hAnsiTheme="minorHAnsi" w:cstheme="minorHAnsi"/>
          <w:sz w:val="22"/>
        </w:rPr>
        <w:t xml:space="preserve"> </w:t>
      </w:r>
      <w:r w:rsidR="000E6D14">
        <w:rPr>
          <w:rFonts w:asciiTheme="minorHAnsi" w:hAnsiTheme="minorHAnsi" w:cstheme="minorHAnsi"/>
          <w:sz w:val="22"/>
        </w:rPr>
        <w:t xml:space="preserve">Headway time in this context is defined as the time </w:t>
      </w:r>
      <w:r w:rsidR="0000015F">
        <w:rPr>
          <w:rFonts w:asciiTheme="minorHAnsi" w:hAnsiTheme="minorHAnsi" w:cstheme="minorHAnsi"/>
          <w:sz w:val="22"/>
        </w:rPr>
        <w:t>interval between two vehicles traveling in the same direction on the same route</w:t>
      </w:r>
      <w:r w:rsidR="000E6D14">
        <w:rPr>
          <w:rFonts w:asciiTheme="minorHAnsi" w:hAnsiTheme="minorHAnsi" w:cstheme="minorHAnsi"/>
          <w:sz w:val="22"/>
        </w:rPr>
        <w:t>. There is particular emphasis in reducing headway time on routes that travel from</w:t>
      </w:r>
      <w:r>
        <w:rPr>
          <w:rFonts w:asciiTheme="minorHAnsi" w:hAnsiTheme="minorHAnsi" w:cstheme="minorHAnsi"/>
          <w:sz w:val="22"/>
        </w:rPr>
        <w:t xml:space="preserve"> Environmental Justice Areas to High Density Employment Clusters, High Density Shopping Clusters, or near Major Employers.</w:t>
      </w:r>
      <w:r w:rsidR="000E6D14">
        <w:rPr>
          <w:rFonts w:asciiTheme="minorHAnsi" w:hAnsiTheme="minorHAnsi" w:cstheme="minorHAnsi"/>
          <w:sz w:val="22"/>
        </w:rPr>
        <w:t xml:space="preserve"> The primary intention of this performance measure is to decrease the amount of time it takes for low income and minority populations to get to work.</w:t>
      </w:r>
      <w:r w:rsidRPr="00F30913">
        <w:rPr>
          <w:rFonts w:asciiTheme="minorHAnsi" w:hAnsiTheme="minorHAnsi" w:cstheme="minorHAnsi"/>
          <w:color w:val="FF0000"/>
          <w:sz w:val="22"/>
        </w:rPr>
        <w:t xml:space="preserve"> </w:t>
      </w:r>
    </w:p>
    <w:p w14:paraId="21499228" w14:textId="77777777" w:rsidR="00414E4F" w:rsidRPr="00174DDC" w:rsidRDefault="00414E4F" w:rsidP="00E64A79">
      <w:pPr>
        <w:jc w:val="both"/>
        <w:rPr>
          <w:rFonts w:asciiTheme="minorHAnsi" w:hAnsiTheme="minorHAnsi" w:cstheme="minorHAnsi"/>
          <w:sz w:val="22"/>
        </w:rPr>
      </w:pPr>
    </w:p>
    <w:p w14:paraId="1E78C1B4" w14:textId="77777777" w:rsidR="00414E4F" w:rsidRPr="00934D13" w:rsidRDefault="00414E4F" w:rsidP="00E64A79">
      <w:pPr>
        <w:pStyle w:val="Heading6"/>
        <w:spacing w:before="0"/>
        <w:jc w:val="both"/>
        <w:rPr>
          <w:b/>
          <w:color w:val="365F91" w:themeColor="accent1" w:themeShade="BF"/>
        </w:rPr>
      </w:pPr>
      <w:r w:rsidRPr="00934D13">
        <w:rPr>
          <w:b/>
          <w:color w:val="365F91" w:themeColor="accent1" w:themeShade="BF"/>
        </w:rPr>
        <w:t>Data Sources and Review Frequency</w:t>
      </w:r>
    </w:p>
    <w:p w14:paraId="19ABE093" w14:textId="77777777" w:rsidR="00AF4B4B" w:rsidRDefault="000C62D7" w:rsidP="00CB384A">
      <w:pPr>
        <w:pStyle w:val="ListParagraph"/>
        <w:numPr>
          <w:ilvl w:val="0"/>
          <w:numId w:val="22"/>
        </w:numPr>
        <w:jc w:val="both"/>
        <w:rPr>
          <w:rFonts w:asciiTheme="minorHAnsi" w:hAnsiTheme="minorHAnsi" w:cstheme="minorHAnsi"/>
          <w:sz w:val="22"/>
        </w:rPr>
      </w:pPr>
      <w:r>
        <w:rPr>
          <w:rFonts w:asciiTheme="minorHAnsi" w:hAnsiTheme="minorHAnsi" w:cstheme="minorHAnsi"/>
          <w:sz w:val="22"/>
        </w:rPr>
        <w:t>Title VI r</w:t>
      </w:r>
      <w:r w:rsidR="000E6D14" w:rsidRPr="000E6D14">
        <w:rPr>
          <w:rFonts w:asciiTheme="minorHAnsi" w:hAnsiTheme="minorHAnsi" w:cstheme="minorHAnsi"/>
          <w:sz w:val="22"/>
        </w:rPr>
        <w:t>o</w:t>
      </w:r>
      <w:r w:rsidR="00AF4B4B">
        <w:rPr>
          <w:rFonts w:asciiTheme="minorHAnsi" w:hAnsiTheme="minorHAnsi" w:cstheme="minorHAnsi"/>
          <w:sz w:val="22"/>
        </w:rPr>
        <w:t>utes: TARC</w:t>
      </w:r>
    </w:p>
    <w:p w14:paraId="71D31422" w14:textId="77777777" w:rsidR="000E6D14" w:rsidRPr="000E6D14" w:rsidRDefault="00AF4B4B" w:rsidP="00CB384A">
      <w:pPr>
        <w:pStyle w:val="ListParagraph"/>
        <w:numPr>
          <w:ilvl w:val="1"/>
          <w:numId w:val="22"/>
        </w:numPr>
        <w:jc w:val="both"/>
        <w:rPr>
          <w:rFonts w:asciiTheme="minorHAnsi" w:hAnsiTheme="minorHAnsi" w:cstheme="minorHAnsi"/>
          <w:sz w:val="22"/>
        </w:rPr>
      </w:pPr>
      <w:r>
        <w:rPr>
          <w:rFonts w:asciiTheme="minorHAnsi" w:hAnsiTheme="minorHAnsi" w:cstheme="minorHAnsi"/>
          <w:sz w:val="22"/>
        </w:rPr>
        <w:t>TARC d</w:t>
      </w:r>
      <w:r w:rsidR="006A2E47">
        <w:rPr>
          <w:rFonts w:asciiTheme="minorHAnsi" w:hAnsiTheme="minorHAnsi" w:cstheme="minorHAnsi"/>
          <w:sz w:val="22"/>
        </w:rPr>
        <w:t>efines Title VI areas and determines which routes are Title VI routes</w:t>
      </w:r>
      <w:r>
        <w:rPr>
          <w:rFonts w:asciiTheme="minorHAnsi" w:hAnsiTheme="minorHAnsi" w:cstheme="minorHAnsi"/>
          <w:sz w:val="22"/>
        </w:rPr>
        <w:t xml:space="preserve"> in their Title VI Program Update</w:t>
      </w:r>
    </w:p>
    <w:p w14:paraId="49B8470D" w14:textId="77777777" w:rsidR="000E6D14" w:rsidRPr="000E6D14" w:rsidRDefault="006A2E47" w:rsidP="00CB384A">
      <w:pPr>
        <w:pStyle w:val="ListParagraph"/>
        <w:numPr>
          <w:ilvl w:val="1"/>
          <w:numId w:val="22"/>
        </w:numPr>
        <w:jc w:val="both"/>
        <w:rPr>
          <w:rFonts w:asciiTheme="minorHAnsi" w:hAnsiTheme="minorHAnsi" w:cstheme="minorHAnsi"/>
          <w:color w:val="FF0000"/>
          <w:sz w:val="22"/>
        </w:rPr>
      </w:pPr>
      <w:r>
        <w:rPr>
          <w:rFonts w:asciiTheme="minorHAnsi" w:hAnsiTheme="minorHAnsi" w:cstheme="minorHAnsi"/>
          <w:sz w:val="22"/>
        </w:rPr>
        <w:t>TARC updates and reports this to FTA every 3 years</w:t>
      </w:r>
    </w:p>
    <w:p w14:paraId="3D8A8A60" w14:textId="77777777" w:rsidR="00936899" w:rsidRPr="006A2E47" w:rsidRDefault="000C62D7" w:rsidP="00CB384A">
      <w:pPr>
        <w:pStyle w:val="ListParagraph"/>
        <w:numPr>
          <w:ilvl w:val="0"/>
          <w:numId w:val="22"/>
        </w:numPr>
        <w:jc w:val="both"/>
        <w:rPr>
          <w:rFonts w:asciiTheme="minorHAnsi" w:hAnsiTheme="minorHAnsi" w:cstheme="minorHAnsi"/>
          <w:sz w:val="22"/>
        </w:rPr>
      </w:pPr>
      <w:r w:rsidRPr="006A2E47">
        <w:rPr>
          <w:rFonts w:asciiTheme="minorHAnsi" w:hAnsiTheme="minorHAnsi" w:cstheme="minorHAnsi"/>
          <w:sz w:val="22"/>
        </w:rPr>
        <w:t>Headway time:</w:t>
      </w:r>
      <w:r w:rsidR="006A2E47">
        <w:rPr>
          <w:rFonts w:asciiTheme="minorHAnsi" w:hAnsiTheme="minorHAnsi" w:cstheme="minorHAnsi"/>
          <w:sz w:val="22"/>
        </w:rPr>
        <w:t xml:space="preserve"> KIPDA</w:t>
      </w:r>
    </w:p>
    <w:p w14:paraId="06EB57C0" w14:textId="77777777" w:rsidR="000C62D7" w:rsidRPr="006A2E47" w:rsidRDefault="006A2E47" w:rsidP="00CB384A">
      <w:pPr>
        <w:pStyle w:val="ListParagraph"/>
        <w:numPr>
          <w:ilvl w:val="1"/>
          <w:numId w:val="22"/>
        </w:numPr>
        <w:jc w:val="both"/>
        <w:rPr>
          <w:rFonts w:asciiTheme="minorHAnsi" w:hAnsiTheme="minorHAnsi" w:cstheme="minorHAnsi"/>
          <w:sz w:val="22"/>
        </w:rPr>
      </w:pPr>
      <w:r w:rsidRPr="006A2E47">
        <w:rPr>
          <w:rFonts w:asciiTheme="minorHAnsi" w:hAnsiTheme="minorHAnsi" w:cstheme="minorHAnsi"/>
          <w:sz w:val="22"/>
        </w:rPr>
        <w:t xml:space="preserve">This will be calculated in conjunction with </w:t>
      </w:r>
      <w:r>
        <w:rPr>
          <w:rFonts w:asciiTheme="minorHAnsi" w:hAnsiTheme="minorHAnsi" w:cstheme="minorHAnsi"/>
          <w:sz w:val="22"/>
        </w:rPr>
        <w:t xml:space="preserve">the </w:t>
      </w:r>
      <w:r w:rsidRPr="006A2E47">
        <w:rPr>
          <w:rFonts w:asciiTheme="minorHAnsi" w:hAnsiTheme="minorHAnsi" w:cstheme="minorHAnsi"/>
          <w:sz w:val="22"/>
        </w:rPr>
        <w:t>updated Title VI routes</w:t>
      </w:r>
      <w:r>
        <w:rPr>
          <w:rFonts w:asciiTheme="minorHAnsi" w:hAnsiTheme="minorHAnsi" w:cstheme="minorHAnsi"/>
          <w:sz w:val="22"/>
        </w:rPr>
        <w:t>, every 3 years</w:t>
      </w:r>
    </w:p>
    <w:p w14:paraId="0D92102F" w14:textId="77777777" w:rsidR="00414E4F" w:rsidRPr="00174DDC" w:rsidRDefault="00414E4F" w:rsidP="00E64A79">
      <w:pPr>
        <w:jc w:val="both"/>
        <w:rPr>
          <w:rFonts w:asciiTheme="minorHAnsi" w:hAnsiTheme="minorHAnsi" w:cstheme="minorHAnsi"/>
          <w:sz w:val="22"/>
        </w:rPr>
      </w:pPr>
    </w:p>
    <w:p w14:paraId="37838DBA" w14:textId="77777777" w:rsidR="00414E4F" w:rsidRPr="00934D13" w:rsidRDefault="00414E4F" w:rsidP="00E64A79">
      <w:pPr>
        <w:pStyle w:val="Heading6"/>
        <w:spacing w:before="0"/>
        <w:jc w:val="both"/>
        <w:rPr>
          <w:b/>
          <w:color w:val="365F91" w:themeColor="accent1" w:themeShade="BF"/>
        </w:rPr>
      </w:pPr>
      <w:r w:rsidRPr="00934D13">
        <w:rPr>
          <w:b/>
          <w:color w:val="365F91" w:themeColor="accent1" w:themeShade="BF"/>
        </w:rPr>
        <w:t>Historical Data</w:t>
      </w:r>
    </w:p>
    <w:p w14:paraId="4CE0EA51" w14:textId="77777777" w:rsidR="009A69F5" w:rsidRDefault="00645A9E" w:rsidP="009A69F5">
      <w:pPr>
        <w:jc w:val="both"/>
        <w:rPr>
          <w:rFonts w:asciiTheme="minorHAnsi" w:hAnsiTheme="minorHAnsi" w:cstheme="minorHAnsi"/>
          <w:sz w:val="22"/>
        </w:rPr>
      </w:pPr>
      <w:r>
        <w:rPr>
          <w:rFonts w:asciiTheme="minorHAnsi" w:hAnsiTheme="minorHAnsi" w:cstheme="minorHAnsi"/>
          <w:sz w:val="22"/>
        </w:rPr>
        <w:t>The first analysis of average headway time on TARC</w:t>
      </w:r>
      <w:r w:rsidR="009A69F5">
        <w:rPr>
          <w:rFonts w:asciiTheme="minorHAnsi" w:hAnsiTheme="minorHAnsi" w:cstheme="minorHAnsi"/>
          <w:sz w:val="22"/>
        </w:rPr>
        <w:t xml:space="preserve"> routes </w:t>
      </w:r>
      <w:r>
        <w:rPr>
          <w:rFonts w:asciiTheme="minorHAnsi" w:hAnsiTheme="minorHAnsi" w:cstheme="minorHAnsi"/>
          <w:sz w:val="22"/>
        </w:rPr>
        <w:t>w</w:t>
      </w:r>
      <w:r w:rsidR="00C27AA7">
        <w:rPr>
          <w:rFonts w:asciiTheme="minorHAnsi" w:hAnsiTheme="minorHAnsi" w:cstheme="minorHAnsi"/>
          <w:sz w:val="22"/>
        </w:rPr>
        <w:t>as created in April 2018 using 2018 data.</w:t>
      </w:r>
    </w:p>
    <w:p w14:paraId="6B8A05C8" w14:textId="77777777" w:rsidR="00414E4F" w:rsidRPr="00174DDC" w:rsidRDefault="00414E4F" w:rsidP="00E64A79">
      <w:pPr>
        <w:jc w:val="both"/>
        <w:rPr>
          <w:rFonts w:asciiTheme="minorHAnsi" w:hAnsiTheme="minorHAnsi" w:cstheme="minorHAnsi"/>
          <w:sz w:val="22"/>
        </w:rPr>
      </w:pPr>
    </w:p>
    <w:p w14:paraId="290CBA20" w14:textId="77777777" w:rsidR="00414E4F" w:rsidRPr="00934D13" w:rsidRDefault="00414E4F" w:rsidP="00E64A79">
      <w:pPr>
        <w:pStyle w:val="Heading6"/>
        <w:spacing w:before="0"/>
        <w:jc w:val="both"/>
        <w:rPr>
          <w:b/>
          <w:color w:val="365F91" w:themeColor="accent1" w:themeShade="BF"/>
        </w:rPr>
      </w:pPr>
      <w:r w:rsidRPr="00934D13">
        <w:rPr>
          <w:b/>
          <w:color w:val="365F91" w:themeColor="accent1" w:themeShade="BF"/>
        </w:rPr>
        <w:t>Baseline Data</w:t>
      </w:r>
    </w:p>
    <w:p w14:paraId="684D29D3" w14:textId="77777777" w:rsidR="00C27AA7" w:rsidRDefault="00C27AA7" w:rsidP="00C27AA7">
      <w:pPr>
        <w:jc w:val="both"/>
        <w:rPr>
          <w:rFonts w:asciiTheme="minorHAnsi" w:hAnsiTheme="minorHAnsi" w:cstheme="minorHAnsi"/>
          <w:sz w:val="22"/>
        </w:rPr>
      </w:pPr>
      <w:r>
        <w:rPr>
          <w:rFonts w:asciiTheme="minorHAnsi" w:hAnsiTheme="minorHAnsi" w:cstheme="minorHAnsi"/>
          <w:sz w:val="22"/>
        </w:rPr>
        <w:t xml:space="preserve">Average weekday headway on TARC Title VI Routes is the baseline condition. </w:t>
      </w:r>
      <w:r w:rsidRPr="00B00F93">
        <w:rPr>
          <w:rFonts w:asciiTheme="minorHAnsi" w:hAnsiTheme="minorHAnsi" w:cstheme="minorHAnsi"/>
          <w:sz w:val="22"/>
          <w:szCs w:val="22"/>
        </w:rPr>
        <w:t xml:space="preserve">The baseline is: </w:t>
      </w:r>
      <w:r>
        <w:rPr>
          <w:rFonts w:asciiTheme="minorHAnsi" w:hAnsiTheme="minorHAnsi" w:cstheme="minorHAnsi"/>
          <w:sz w:val="22"/>
          <w:szCs w:val="22"/>
        </w:rPr>
        <w:t>1 hour and 4 minutes.</w:t>
      </w:r>
    </w:p>
    <w:p w14:paraId="734A7970" w14:textId="77777777" w:rsidR="00414E4F" w:rsidRPr="00174DDC" w:rsidRDefault="00414E4F" w:rsidP="00E64A79">
      <w:pPr>
        <w:jc w:val="both"/>
        <w:rPr>
          <w:rFonts w:asciiTheme="minorHAnsi" w:hAnsiTheme="minorHAnsi" w:cstheme="minorHAnsi"/>
          <w:sz w:val="22"/>
        </w:rPr>
      </w:pPr>
    </w:p>
    <w:p w14:paraId="0B21AC36" w14:textId="77777777" w:rsidR="00414E4F" w:rsidRPr="00934D13" w:rsidRDefault="00414E4F" w:rsidP="00E64A79">
      <w:pPr>
        <w:pStyle w:val="Heading6"/>
        <w:spacing w:before="0"/>
        <w:jc w:val="both"/>
        <w:rPr>
          <w:b/>
          <w:color w:val="365F91" w:themeColor="accent1" w:themeShade="BF"/>
        </w:rPr>
      </w:pPr>
      <w:r w:rsidRPr="00934D13">
        <w:rPr>
          <w:b/>
          <w:color w:val="365F91" w:themeColor="accent1" w:themeShade="BF"/>
        </w:rPr>
        <w:t>T</w:t>
      </w:r>
      <w:r w:rsidR="00E64A79" w:rsidRPr="00934D13">
        <w:rPr>
          <w:b/>
          <w:color w:val="365F91" w:themeColor="accent1" w:themeShade="BF"/>
        </w:rPr>
        <w:t>arget</w:t>
      </w:r>
    </w:p>
    <w:p w14:paraId="25D84419" w14:textId="77777777" w:rsidR="00C27AA7" w:rsidRPr="0080060E" w:rsidRDefault="00C27AA7" w:rsidP="00C27AA7">
      <w:pPr>
        <w:jc w:val="both"/>
        <w:rPr>
          <w:rFonts w:asciiTheme="minorHAnsi" w:hAnsiTheme="minorHAnsi" w:cstheme="minorHAnsi"/>
          <w:sz w:val="22"/>
          <w:szCs w:val="22"/>
        </w:rPr>
      </w:pPr>
      <w:r>
        <w:rPr>
          <w:rFonts w:asciiTheme="minorHAnsi" w:hAnsiTheme="minorHAnsi" w:cstheme="minorHAnsi"/>
          <w:sz w:val="22"/>
          <w:szCs w:val="22"/>
        </w:rPr>
        <w:t>The target is to reduce average weekday headway time on TARC Title VI Routes by 40% by 2040 to 38 minutes.</w:t>
      </w:r>
    </w:p>
    <w:p w14:paraId="74B93A90" w14:textId="77777777" w:rsidR="00AC7806" w:rsidRPr="00AC7806" w:rsidRDefault="00AC7806" w:rsidP="00AC7806">
      <w:pPr>
        <w:rPr>
          <w:rFonts w:asciiTheme="minorHAnsi" w:hAnsiTheme="minorHAnsi" w:cstheme="minorHAnsi"/>
          <w:sz w:val="22"/>
        </w:rPr>
      </w:pPr>
    </w:p>
    <w:p w14:paraId="01088B18" w14:textId="77777777" w:rsidR="00414E4F" w:rsidRPr="00934D13" w:rsidRDefault="00414E4F" w:rsidP="00E64A79">
      <w:pPr>
        <w:pStyle w:val="Heading6"/>
        <w:spacing w:before="0"/>
        <w:jc w:val="both"/>
        <w:rPr>
          <w:b/>
          <w:color w:val="365F91" w:themeColor="accent1" w:themeShade="BF"/>
        </w:rPr>
      </w:pPr>
      <w:r w:rsidRPr="00934D13">
        <w:rPr>
          <w:b/>
          <w:color w:val="365F91" w:themeColor="accent1" w:themeShade="BF"/>
        </w:rPr>
        <w:t>Target-Setting Methodology</w:t>
      </w:r>
    </w:p>
    <w:p w14:paraId="3FCCD709" w14:textId="77777777" w:rsidR="00C27AA7" w:rsidRPr="0069499D" w:rsidRDefault="00C27AA7" w:rsidP="00C27AA7">
      <w:pPr>
        <w:jc w:val="both"/>
        <w:rPr>
          <w:rFonts w:asciiTheme="minorHAnsi" w:hAnsiTheme="minorHAnsi" w:cstheme="minorHAnsi"/>
          <w:sz w:val="22"/>
        </w:rPr>
      </w:pPr>
      <w:r>
        <w:rPr>
          <w:rFonts w:asciiTheme="minorHAnsi" w:hAnsiTheme="minorHAnsi" w:cstheme="minorHAnsi"/>
          <w:sz w:val="22"/>
        </w:rPr>
        <w:t xml:space="preserve">The target was derived from an objective under the </w:t>
      </w:r>
      <w:hyperlink w:anchor="_Goal_9:_Economy" w:history="1">
        <w:r w:rsidR="00114BFA">
          <w:rPr>
            <w:rStyle w:val="Hyperlink"/>
            <w:rFonts w:asciiTheme="minorHAnsi" w:hAnsiTheme="minorHAnsi" w:cstheme="minorHAnsi"/>
            <w:sz w:val="22"/>
          </w:rPr>
          <w:t>Goal 9: E</w:t>
        </w:r>
        <w:r w:rsidRPr="00443132">
          <w:rPr>
            <w:rStyle w:val="Hyperlink"/>
            <w:rFonts w:asciiTheme="minorHAnsi" w:hAnsiTheme="minorHAnsi" w:cstheme="minorHAnsi"/>
            <w:sz w:val="22"/>
          </w:rPr>
          <w:t>conomy</w:t>
        </w:r>
      </w:hyperlink>
      <w:r>
        <w:rPr>
          <w:rFonts w:asciiTheme="minorHAnsi" w:hAnsiTheme="minorHAnsi" w:cstheme="minorHAnsi"/>
          <w:sz w:val="22"/>
        </w:rPr>
        <w:t xml:space="preserve"> MTP goal. That objective was developed by </w:t>
      </w:r>
      <w:r w:rsidRPr="0069499D">
        <w:rPr>
          <w:rFonts w:asciiTheme="minorHAnsi" w:hAnsiTheme="minorHAnsi" w:cstheme="minorHAnsi"/>
          <w:sz w:val="22"/>
        </w:rPr>
        <w:t xml:space="preserve">a working group consisting of Transportation Technical Coordinating Committee (TTCC) members </w:t>
      </w:r>
      <w:r>
        <w:rPr>
          <w:rFonts w:asciiTheme="minorHAnsi" w:hAnsiTheme="minorHAnsi" w:cstheme="minorHAnsi"/>
          <w:sz w:val="22"/>
        </w:rPr>
        <w:t>and adopted by the Transportation Policy Committee (TPC) in August 2013.</w:t>
      </w:r>
    </w:p>
    <w:p w14:paraId="30623A68" w14:textId="77777777" w:rsidR="004D2C96" w:rsidRDefault="004D2C96" w:rsidP="00E64A79">
      <w:pPr>
        <w:pStyle w:val="ListParagraph"/>
        <w:ind w:left="0"/>
        <w:jc w:val="both"/>
        <w:rPr>
          <w:rFonts w:asciiTheme="minorHAnsi" w:hAnsiTheme="minorHAnsi" w:cstheme="minorHAnsi"/>
          <w:sz w:val="22"/>
        </w:rPr>
      </w:pPr>
    </w:p>
    <w:p w14:paraId="43676752" w14:textId="77777777" w:rsidR="00AC7806" w:rsidRDefault="00AC7806" w:rsidP="00E64A79">
      <w:pPr>
        <w:pStyle w:val="ListParagraph"/>
        <w:ind w:left="0"/>
        <w:jc w:val="both"/>
        <w:rPr>
          <w:rFonts w:asciiTheme="minorHAnsi" w:hAnsiTheme="minorHAnsi" w:cstheme="minorHAnsi"/>
          <w:sz w:val="22"/>
        </w:rPr>
      </w:pPr>
    </w:p>
    <w:p w14:paraId="70F38FD3" w14:textId="77777777" w:rsidR="00F22600" w:rsidRDefault="00F22600" w:rsidP="00E64A79">
      <w:pPr>
        <w:pStyle w:val="ListParagraph"/>
        <w:ind w:left="0"/>
        <w:jc w:val="both"/>
        <w:rPr>
          <w:rFonts w:asciiTheme="minorHAnsi" w:hAnsiTheme="minorHAnsi" w:cstheme="minorHAnsi"/>
          <w:sz w:val="22"/>
        </w:rPr>
      </w:pPr>
    </w:p>
    <w:p w14:paraId="4AE18617" w14:textId="77777777" w:rsidR="00996A40" w:rsidRDefault="00996A40">
      <w:pPr>
        <w:widowControl/>
        <w:autoSpaceDE/>
        <w:autoSpaceDN/>
        <w:adjustRightInd/>
        <w:spacing w:after="200" w:line="276" w:lineRule="auto"/>
        <w:rPr>
          <w:rFonts w:asciiTheme="majorHAnsi" w:eastAsiaTheme="majorEastAsia" w:hAnsiTheme="majorHAnsi" w:cstheme="majorBidi"/>
          <w:color w:val="4F81BD" w:themeColor="accent1"/>
          <w:sz w:val="28"/>
          <w:szCs w:val="28"/>
          <w:u w:val="single"/>
        </w:rPr>
      </w:pPr>
      <w:r>
        <w:rPr>
          <w:color w:val="4F81BD" w:themeColor="accent1"/>
          <w:sz w:val="28"/>
          <w:szCs w:val="28"/>
          <w:u w:val="single"/>
        </w:rPr>
        <w:br w:type="page"/>
      </w:r>
    </w:p>
    <w:p w14:paraId="48E204AF" w14:textId="77777777" w:rsidR="00E81F41" w:rsidRPr="003674B5" w:rsidRDefault="00CD4019" w:rsidP="00E81F41">
      <w:pPr>
        <w:pStyle w:val="Heading5"/>
        <w:spacing w:before="0"/>
        <w:jc w:val="both"/>
        <w:rPr>
          <w:color w:val="4F81BD" w:themeColor="accent1"/>
          <w:sz w:val="28"/>
          <w:szCs w:val="28"/>
          <w:u w:val="single"/>
        </w:rPr>
      </w:pPr>
      <w:bookmarkStart w:id="53" w:name="_T6_-_Number"/>
      <w:bookmarkEnd w:id="53"/>
      <w:r>
        <w:rPr>
          <w:color w:val="4F81BD" w:themeColor="accent1"/>
          <w:sz w:val="28"/>
          <w:szCs w:val="28"/>
          <w:u w:val="single"/>
        </w:rPr>
        <w:lastRenderedPageBreak/>
        <w:t>T6 -</w:t>
      </w:r>
      <w:r w:rsidR="00E81F41" w:rsidRPr="00D944E2">
        <w:rPr>
          <w:color w:val="4F81BD" w:themeColor="accent1"/>
          <w:sz w:val="28"/>
          <w:szCs w:val="28"/>
          <w:u w:val="single"/>
        </w:rPr>
        <w:t xml:space="preserve"> </w:t>
      </w:r>
      <w:r w:rsidR="00E81F41">
        <w:rPr>
          <w:color w:val="4F81BD" w:themeColor="accent1"/>
          <w:sz w:val="28"/>
          <w:szCs w:val="28"/>
          <w:u w:val="single"/>
        </w:rPr>
        <w:t>Number of Park and Ride Lot Spaces Occupied During Peak Hours</w:t>
      </w:r>
    </w:p>
    <w:p w14:paraId="21DA8FBC" w14:textId="77777777" w:rsidR="00E81F41" w:rsidRPr="00512E61" w:rsidRDefault="00E81F41" w:rsidP="00512E61">
      <w:pPr>
        <w:pStyle w:val="Heading6"/>
        <w:spacing w:before="0"/>
        <w:rPr>
          <w:b/>
          <w:color w:val="365F91" w:themeColor="accent1" w:themeShade="BF"/>
          <w:u w:val="single"/>
        </w:rPr>
      </w:pPr>
      <w:r w:rsidRPr="00512E61">
        <w:rPr>
          <w:b/>
          <w:color w:val="365F91" w:themeColor="accent1" w:themeShade="BF"/>
        </w:rPr>
        <w:t>Detailed Description</w:t>
      </w:r>
    </w:p>
    <w:p w14:paraId="58C8D0D3" w14:textId="77777777" w:rsidR="00414E4F" w:rsidRDefault="00D6410C" w:rsidP="00E64A79">
      <w:pPr>
        <w:jc w:val="both"/>
        <w:rPr>
          <w:rFonts w:asciiTheme="minorHAnsi" w:hAnsiTheme="minorHAnsi" w:cstheme="minorHAnsi"/>
          <w:color w:val="FF0000"/>
          <w:sz w:val="22"/>
        </w:rPr>
      </w:pPr>
      <w:r w:rsidRPr="00BC4389">
        <w:rPr>
          <w:rFonts w:asciiTheme="minorHAnsi" w:hAnsiTheme="minorHAnsi" w:cstheme="minorHAnsi"/>
          <w:sz w:val="22"/>
        </w:rPr>
        <w:t xml:space="preserve">This performance measure </w:t>
      </w:r>
      <w:r w:rsidRPr="00B663DF">
        <w:rPr>
          <w:rFonts w:asciiTheme="minorHAnsi" w:hAnsiTheme="minorHAnsi" w:cstheme="minorHAnsi"/>
          <w:sz w:val="22"/>
        </w:rPr>
        <w:t>seeks to increase</w:t>
      </w:r>
      <w:r>
        <w:rPr>
          <w:rFonts w:asciiTheme="minorHAnsi" w:hAnsiTheme="minorHAnsi" w:cstheme="minorHAnsi"/>
          <w:sz w:val="22"/>
        </w:rPr>
        <w:t xml:space="preserve"> the number of Park and Ride lot spaces that are occupied during peak hours</w:t>
      </w:r>
      <w:r w:rsidR="00180A51">
        <w:rPr>
          <w:rFonts w:asciiTheme="minorHAnsi" w:hAnsiTheme="minorHAnsi" w:cstheme="minorHAnsi"/>
          <w:sz w:val="22"/>
        </w:rPr>
        <w:t xml:space="preserve">. </w:t>
      </w:r>
      <w:r w:rsidR="00180A51" w:rsidRPr="006A2E47">
        <w:rPr>
          <w:rFonts w:asciiTheme="minorHAnsi" w:hAnsiTheme="minorHAnsi" w:cstheme="minorHAnsi"/>
          <w:sz w:val="22"/>
        </w:rPr>
        <w:t>Peak hou</w:t>
      </w:r>
      <w:r w:rsidR="006A2E47">
        <w:rPr>
          <w:rFonts w:asciiTheme="minorHAnsi" w:hAnsiTheme="minorHAnsi" w:cstheme="minorHAnsi"/>
          <w:sz w:val="22"/>
        </w:rPr>
        <w:t>r in thi</w:t>
      </w:r>
      <w:r w:rsidR="00E81F41">
        <w:rPr>
          <w:rFonts w:asciiTheme="minorHAnsi" w:hAnsiTheme="minorHAnsi" w:cstheme="minorHAnsi"/>
          <w:sz w:val="22"/>
        </w:rPr>
        <w:t xml:space="preserve">s context is defined as weekdays </w:t>
      </w:r>
      <w:r w:rsidR="006A2E47">
        <w:rPr>
          <w:rFonts w:asciiTheme="minorHAnsi" w:hAnsiTheme="minorHAnsi" w:cstheme="minorHAnsi"/>
          <w:sz w:val="22"/>
        </w:rPr>
        <w:t>between the hours of 9:00 am and 4:00 pm</w:t>
      </w:r>
      <w:r w:rsidR="00846AF0">
        <w:rPr>
          <w:rFonts w:asciiTheme="minorHAnsi" w:hAnsiTheme="minorHAnsi" w:cstheme="minorHAnsi"/>
          <w:sz w:val="22"/>
        </w:rPr>
        <w:t>, which</w:t>
      </w:r>
      <w:r w:rsidR="006A2E47">
        <w:rPr>
          <w:rFonts w:asciiTheme="minorHAnsi" w:hAnsiTheme="minorHAnsi" w:cstheme="minorHAnsi"/>
          <w:sz w:val="22"/>
        </w:rPr>
        <w:t xml:space="preserve"> are the </w:t>
      </w:r>
      <w:r w:rsidR="00846AF0">
        <w:rPr>
          <w:rFonts w:asciiTheme="minorHAnsi" w:hAnsiTheme="minorHAnsi" w:cstheme="minorHAnsi"/>
          <w:sz w:val="22"/>
        </w:rPr>
        <w:t xml:space="preserve">standard business </w:t>
      </w:r>
      <w:r w:rsidR="006A2E47">
        <w:rPr>
          <w:rFonts w:asciiTheme="minorHAnsi" w:hAnsiTheme="minorHAnsi" w:cstheme="minorHAnsi"/>
          <w:sz w:val="22"/>
        </w:rPr>
        <w:t xml:space="preserve">hours that </w:t>
      </w:r>
      <w:r w:rsidR="00846AF0">
        <w:rPr>
          <w:rFonts w:asciiTheme="minorHAnsi" w:hAnsiTheme="minorHAnsi" w:cstheme="minorHAnsi"/>
          <w:sz w:val="22"/>
        </w:rPr>
        <w:t xml:space="preserve">most </w:t>
      </w:r>
      <w:r w:rsidR="006A2E47">
        <w:rPr>
          <w:rFonts w:asciiTheme="minorHAnsi" w:hAnsiTheme="minorHAnsi" w:cstheme="minorHAnsi"/>
          <w:sz w:val="22"/>
        </w:rPr>
        <w:t>Park and Ride lots are likely to be utilized, therefore inventorying the number of spaces occupied during these hours will provide the most accurate snapshot as to how many people are u</w:t>
      </w:r>
      <w:r w:rsidR="00E81F41">
        <w:rPr>
          <w:rFonts w:asciiTheme="minorHAnsi" w:hAnsiTheme="minorHAnsi" w:cstheme="minorHAnsi"/>
          <w:sz w:val="22"/>
        </w:rPr>
        <w:t>tilizing</w:t>
      </w:r>
      <w:r w:rsidR="006A2E47">
        <w:rPr>
          <w:rFonts w:asciiTheme="minorHAnsi" w:hAnsiTheme="minorHAnsi" w:cstheme="minorHAnsi"/>
          <w:sz w:val="22"/>
        </w:rPr>
        <w:t xml:space="preserve"> Park and Ride lots </w:t>
      </w:r>
      <w:r w:rsidR="00E81F41">
        <w:rPr>
          <w:rFonts w:asciiTheme="minorHAnsi" w:hAnsiTheme="minorHAnsi" w:cstheme="minorHAnsi"/>
          <w:sz w:val="22"/>
        </w:rPr>
        <w:t>in their commute</w:t>
      </w:r>
      <w:r w:rsidR="006A2E47">
        <w:rPr>
          <w:rFonts w:asciiTheme="minorHAnsi" w:hAnsiTheme="minorHAnsi" w:cstheme="minorHAnsi"/>
          <w:sz w:val="22"/>
        </w:rPr>
        <w:t>.</w:t>
      </w:r>
    </w:p>
    <w:p w14:paraId="2B000AF7" w14:textId="77777777" w:rsidR="00E63EF2" w:rsidRDefault="00E63EF2" w:rsidP="00E64A79">
      <w:pPr>
        <w:jc w:val="both"/>
        <w:rPr>
          <w:rFonts w:asciiTheme="minorHAnsi" w:hAnsiTheme="minorHAnsi" w:cstheme="minorHAnsi"/>
          <w:color w:val="FF0000"/>
          <w:sz w:val="22"/>
        </w:rPr>
      </w:pPr>
    </w:p>
    <w:p w14:paraId="3BB1772E" w14:textId="77777777" w:rsidR="00965DDE" w:rsidRPr="00656400" w:rsidRDefault="00965DDE" w:rsidP="00965DDE">
      <w:pPr>
        <w:jc w:val="both"/>
        <w:rPr>
          <w:rFonts w:asciiTheme="minorHAnsi" w:hAnsiTheme="minorHAnsi" w:cstheme="minorHAnsi"/>
          <w:color w:val="FF0000"/>
          <w:sz w:val="22"/>
        </w:rPr>
      </w:pPr>
      <w:r w:rsidRPr="004D5140">
        <w:rPr>
          <w:rFonts w:asciiTheme="minorHAnsi" w:hAnsiTheme="minorHAnsi" w:cstheme="minorHAnsi"/>
          <w:sz w:val="22"/>
        </w:rPr>
        <w:t xml:space="preserve">This performance measure is </w:t>
      </w:r>
      <w:r>
        <w:rPr>
          <w:rFonts w:asciiTheme="minorHAnsi" w:hAnsiTheme="minorHAnsi" w:cstheme="minorHAnsi"/>
          <w:sz w:val="22"/>
        </w:rPr>
        <w:t>included</w:t>
      </w:r>
      <w:r w:rsidRPr="004D5140">
        <w:rPr>
          <w:rFonts w:asciiTheme="minorHAnsi" w:hAnsiTheme="minorHAnsi" w:cstheme="minorHAnsi"/>
          <w:sz w:val="22"/>
        </w:rPr>
        <w:t xml:space="preserve"> in KIPDA’s Congestion Mitigation Process (CMP)</w:t>
      </w:r>
      <w:r>
        <w:rPr>
          <w:rFonts w:asciiTheme="minorHAnsi" w:hAnsiTheme="minorHAnsi" w:cstheme="minorHAnsi"/>
          <w:sz w:val="22"/>
        </w:rPr>
        <w:t xml:space="preserve"> because it relates to reducing congestion; therefore, the strategies discussed in the CMP might have an impact on meeting this measure’s target.</w:t>
      </w:r>
    </w:p>
    <w:p w14:paraId="2235E433" w14:textId="77777777" w:rsidR="00414E4F" w:rsidRPr="00174DDC" w:rsidRDefault="00414E4F" w:rsidP="00E64A79">
      <w:pPr>
        <w:jc w:val="both"/>
        <w:rPr>
          <w:rFonts w:asciiTheme="minorHAnsi" w:hAnsiTheme="minorHAnsi" w:cstheme="minorHAnsi"/>
          <w:sz w:val="22"/>
        </w:rPr>
      </w:pPr>
    </w:p>
    <w:p w14:paraId="08802CC2" w14:textId="77777777" w:rsidR="00414E4F" w:rsidRPr="0046032C" w:rsidRDefault="00414E4F" w:rsidP="00E64A79">
      <w:pPr>
        <w:pStyle w:val="Heading6"/>
        <w:spacing w:before="0"/>
        <w:jc w:val="both"/>
        <w:rPr>
          <w:b/>
          <w:color w:val="365F91" w:themeColor="accent1" w:themeShade="BF"/>
        </w:rPr>
      </w:pPr>
      <w:r w:rsidRPr="0046032C">
        <w:rPr>
          <w:b/>
          <w:color w:val="365F91" w:themeColor="accent1" w:themeShade="BF"/>
        </w:rPr>
        <w:t>Data Sources and Review Frequency</w:t>
      </w:r>
    </w:p>
    <w:p w14:paraId="3841B2BE" w14:textId="77777777" w:rsidR="00DE6A7C" w:rsidRDefault="00DE6A7C" w:rsidP="00CB384A">
      <w:pPr>
        <w:pStyle w:val="ListParagraph"/>
        <w:numPr>
          <w:ilvl w:val="0"/>
          <w:numId w:val="24"/>
        </w:numPr>
        <w:jc w:val="both"/>
        <w:rPr>
          <w:rFonts w:asciiTheme="minorHAnsi" w:hAnsiTheme="minorHAnsi" w:cstheme="minorHAnsi"/>
          <w:sz w:val="22"/>
        </w:rPr>
      </w:pPr>
      <w:r>
        <w:rPr>
          <w:rFonts w:asciiTheme="minorHAnsi" w:hAnsiTheme="minorHAnsi" w:cstheme="minorHAnsi"/>
          <w:sz w:val="22"/>
        </w:rPr>
        <w:t>Park and Ride lots: TARC, KIPDA</w:t>
      </w:r>
    </w:p>
    <w:p w14:paraId="4B72F991" w14:textId="77777777" w:rsidR="00DE6A7C" w:rsidRDefault="00DE6A7C" w:rsidP="00CB384A">
      <w:pPr>
        <w:pStyle w:val="ListParagraph"/>
        <w:numPr>
          <w:ilvl w:val="1"/>
          <w:numId w:val="24"/>
        </w:numPr>
        <w:jc w:val="both"/>
        <w:rPr>
          <w:rFonts w:asciiTheme="minorHAnsi" w:hAnsiTheme="minorHAnsi" w:cstheme="minorHAnsi"/>
          <w:sz w:val="22"/>
        </w:rPr>
      </w:pPr>
      <w:r>
        <w:rPr>
          <w:rFonts w:asciiTheme="minorHAnsi" w:hAnsiTheme="minorHAnsi" w:cstheme="minorHAnsi"/>
          <w:sz w:val="22"/>
        </w:rPr>
        <w:t xml:space="preserve">TARC maintains several </w:t>
      </w:r>
      <w:hyperlink r:id="rId81" w:history="1">
        <w:r w:rsidRPr="0070161C">
          <w:rPr>
            <w:rStyle w:val="Hyperlink"/>
            <w:rFonts w:asciiTheme="minorHAnsi" w:hAnsiTheme="minorHAnsi" w:cstheme="minorHAnsi"/>
            <w:sz w:val="22"/>
          </w:rPr>
          <w:t>Park &amp; TARC</w:t>
        </w:r>
      </w:hyperlink>
      <w:r>
        <w:rPr>
          <w:rFonts w:asciiTheme="minorHAnsi" w:hAnsiTheme="minorHAnsi" w:cstheme="minorHAnsi"/>
          <w:sz w:val="22"/>
        </w:rPr>
        <w:t xml:space="preserve"> lots.</w:t>
      </w:r>
    </w:p>
    <w:p w14:paraId="14DD01A6" w14:textId="77777777" w:rsidR="00DE6A7C" w:rsidRPr="00DE6A7C" w:rsidRDefault="00DE6A7C" w:rsidP="00CB384A">
      <w:pPr>
        <w:pStyle w:val="ListParagraph"/>
        <w:numPr>
          <w:ilvl w:val="1"/>
          <w:numId w:val="24"/>
        </w:numPr>
        <w:jc w:val="both"/>
        <w:rPr>
          <w:rFonts w:asciiTheme="minorHAnsi" w:hAnsiTheme="minorHAnsi" w:cstheme="minorHAnsi"/>
          <w:sz w:val="22"/>
        </w:rPr>
      </w:pPr>
      <w:r>
        <w:rPr>
          <w:rFonts w:asciiTheme="minorHAnsi" w:hAnsiTheme="minorHAnsi" w:cstheme="minorHAnsi"/>
          <w:sz w:val="22"/>
        </w:rPr>
        <w:t>KIPDA maintains an inventory of the unofficial lots.</w:t>
      </w:r>
    </w:p>
    <w:p w14:paraId="7D950C33" w14:textId="77777777" w:rsidR="00DE6A7C" w:rsidRPr="00DE6A7C" w:rsidRDefault="00DE6A7C" w:rsidP="00CB384A">
      <w:pPr>
        <w:pStyle w:val="ListParagraph"/>
        <w:numPr>
          <w:ilvl w:val="2"/>
          <w:numId w:val="24"/>
        </w:numPr>
        <w:jc w:val="both"/>
        <w:rPr>
          <w:rFonts w:asciiTheme="minorHAnsi" w:hAnsiTheme="minorHAnsi" w:cstheme="minorHAnsi"/>
          <w:sz w:val="22"/>
        </w:rPr>
      </w:pPr>
      <w:r w:rsidRPr="00DE6A7C">
        <w:rPr>
          <w:rFonts w:asciiTheme="minorHAnsi" w:hAnsiTheme="minorHAnsi" w:cstheme="minorHAnsi"/>
          <w:sz w:val="22"/>
        </w:rPr>
        <w:t>This data is updated on an ongoing, as-needed ba</w:t>
      </w:r>
      <w:r>
        <w:rPr>
          <w:rFonts w:asciiTheme="minorHAnsi" w:hAnsiTheme="minorHAnsi" w:cstheme="minorHAnsi"/>
          <w:sz w:val="22"/>
        </w:rPr>
        <w:t>sis.</w:t>
      </w:r>
    </w:p>
    <w:p w14:paraId="5A020AFE" w14:textId="77777777" w:rsidR="00414E4F" w:rsidRDefault="00022B2B" w:rsidP="00CB384A">
      <w:pPr>
        <w:pStyle w:val="ListParagraph"/>
        <w:numPr>
          <w:ilvl w:val="0"/>
          <w:numId w:val="24"/>
        </w:numPr>
        <w:jc w:val="both"/>
        <w:rPr>
          <w:rFonts w:asciiTheme="minorHAnsi" w:hAnsiTheme="minorHAnsi" w:cstheme="minorHAnsi"/>
          <w:sz w:val="22"/>
        </w:rPr>
      </w:pPr>
      <w:r>
        <w:rPr>
          <w:rFonts w:asciiTheme="minorHAnsi" w:hAnsiTheme="minorHAnsi" w:cstheme="minorHAnsi"/>
          <w:sz w:val="22"/>
        </w:rPr>
        <w:t>Number of occupied Park and Ride lot spaces: KIPDA</w:t>
      </w:r>
    </w:p>
    <w:p w14:paraId="1B6CA5E4" w14:textId="77777777" w:rsidR="00022B2B" w:rsidRPr="00226FC9" w:rsidRDefault="00C76249" w:rsidP="00CB384A">
      <w:pPr>
        <w:pStyle w:val="ListParagraph"/>
        <w:numPr>
          <w:ilvl w:val="1"/>
          <w:numId w:val="24"/>
        </w:numPr>
        <w:jc w:val="both"/>
        <w:rPr>
          <w:rFonts w:asciiTheme="minorHAnsi" w:hAnsiTheme="minorHAnsi" w:cstheme="minorHAnsi"/>
          <w:sz w:val="22"/>
        </w:rPr>
      </w:pPr>
      <w:r>
        <w:rPr>
          <w:rFonts w:asciiTheme="minorHAnsi" w:hAnsiTheme="minorHAnsi" w:cstheme="minorHAnsi"/>
          <w:sz w:val="22"/>
        </w:rPr>
        <w:t xml:space="preserve">KIPDA will </w:t>
      </w:r>
      <w:r w:rsidR="00022B2B">
        <w:rPr>
          <w:rFonts w:asciiTheme="minorHAnsi" w:hAnsiTheme="minorHAnsi" w:cstheme="minorHAnsi"/>
          <w:sz w:val="22"/>
        </w:rPr>
        <w:t>conduct an</w:t>
      </w:r>
      <w:r>
        <w:rPr>
          <w:rFonts w:asciiTheme="minorHAnsi" w:hAnsiTheme="minorHAnsi" w:cstheme="minorHAnsi"/>
          <w:sz w:val="22"/>
        </w:rPr>
        <w:t xml:space="preserve"> inventory to gather this data.</w:t>
      </w:r>
    </w:p>
    <w:p w14:paraId="3224D9B8" w14:textId="77777777" w:rsidR="00414E4F" w:rsidRPr="00174DDC" w:rsidRDefault="00022B2B" w:rsidP="00022B2B">
      <w:pPr>
        <w:tabs>
          <w:tab w:val="left" w:pos="7305"/>
        </w:tabs>
        <w:jc w:val="both"/>
        <w:rPr>
          <w:rFonts w:asciiTheme="minorHAnsi" w:hAnsiTheme="minorHAnsi" w:cstheme="minorHAnsi"/>
          <w:sz w:val="22"/>
        </w:rPr>
      </w:pPr>
      <w:r>
        <w:rPr>
          <w:rFonts w:asciiTheme="minorHAnsi" w:hAnsiTheme="minorHAnsi" w:cstheme="minorHAnsi"/>
          <w:sz w:val="22"/>
        </w:rPr>
        <w:tab/>
      </w:r>
    </w:p>
    <w:p w14:paraId="4AC14308" w14:textId="77777777" w:rsidR="00936899" w:rsidRPr="0046032C" w:rsidRDefault="00936899" w:rsidP="00936899">
      <w:pPr>
        <w:pStyle w:val="Heading6"/>
        <w:spacing w:before="0"/>
        <w:jc w:val="both"/>
        <w:rPr>
          <w:b/>
          <w:color w:val="365F91" w:themeColor="accent1" w:themeShade="BF"/>
        </w:rPr>
      </w:pPr>
      <w:r w:rsidRPr="0046032C">
        <w:rPr>
          <w:b/>
          <w:color w:val="365F91" w:themeColor="accent1" w:themeShade="BF"/>
        </w:rPr>
        <w:t>Historical Data</w:t>
      </w:r>
    </w:p>
    <w:p w14:paraId="733565EA" w14:textId="77777777" w:rsidR="009A69F5" w:rsidRDefault="0070161C" w:rsidP="009A69F5">
      <w:pPr>
        <w:jc w:val="both"/>
        <w:rPr>
          <w:rFonts w:asciiTheme="minorHAnsi" w:hAnsiTheme="minorHAnsi" w:cstheme="minorHAnsi"/>
          <w:sz w:val="22"/>
        </w:rPr>
      </w:pPr>
      <w:r>
        <w:rPr>
          <w:rFonts w:asciiTheme="minorHAnsi" w:hAnsiTheme="minorHAnsi" w:cstheme="minorHAnsi"/>
          <w:sz w:val="22"/>
        </w:rPr>
        <w:t>KIPDA conducted an inventory on Park and Ride lots in 2011, which included</w:t>
      </w:r>
      <w:r w:rsidR="009A69F5">
        <w:rPr>
          <w:rFonts w:asciiTheme="minorHAnsi" w:hAnsiTheme="minorHAnsi" w:cstheme="minorHAnsi"/>
          <w:sz w:val="22"/>
        </w:rPr>
        <w:t xml:space="preserve"> the total number </w:t>
      </w:r>
      <w:r>
        <w:rPr>
          <w:rFonts w:asciiTheme="minorHAnsi" w:hAnsiTheme="minorHAnsi" w:cstheme="minorHAnsi"/>
          <w:sz w:val="22"/>
        </w:rPr>
        <w:t xml:space="preserve">of </w:t>
      </w:r>
      <w:r w:rsidR="009A69F5">
        <w:rPr>
          <w:rFonts w:asciiTheme="minorHAnsi" w:hAnsiTheme="minorHAnsi" w:cstheme="minorHAnsi"/>
          <w:sz w:val="22"/>
        </w:rPr>
        <w:t>spaces</w:t>
      </w:r>
      <w:r w:rsidR="00C562CC">
        <w:rPr>
          <w:rFonts w:asciiTheme="minorHAnsi" w:hAnsiTheme="minorHAnsi" w:cstheme="minorHAnsi"/>
          <w:sz w:val="22"/>
        </w:rPr>
        <w:t>, but t</w:t>
      </w:r>
      <w:r w:rsidR="009A69F5">
        <w:rPr>
          <w:rFonts w:asciiTheme="minorHAnsi" w:hAnsiTheme="minorHAnsi" w:cstheme="minorHAnsi"/>
          <w:sz w:val="22"/>
        </w:rPr>
        <w:t xml:space="preserve">here is no historical data </w:t>
      </w:r>
      <w:r w:rsidR="00C562CC">
        <w:rPr>
          <w:rFonts w:asciiTheme="minorHAnsi" w:hAnsiTheme="minorHAnsi" w:cstheme="minorHAnsi"/>
          <w:sz w:val="22"/>
        </w:rPr>
        <w:t>on</w:t>
      </w:r>
      <w:r w:rsidR="009A69F5">
        <w:rPr>
          <w:rFonts w:asciiTheme="minorHAnsi" w:hAnsiTheme="minorHAnsi" w:cstheme="minorHAnsi"/>
          <w:sz w:val="22"/>
        </w:rPr>
        <w:t xml:space="preserve"> the number of occupied spaces</w:t>
      </w:r>
      <w:r w:rsidR="00226FC9">
        <w:rPr>
          <w:rFonts w:asciiTheme="minorHAnsi" w:hAnsiTheme="minorHAnsi" w:cstheme="minorHAnsi"/>
          <w:sz w:val="22"/>
        </w:rPr>
        <w:t>, since</w:t>
      </w:r>
      <w:r w:rsidR="00C562CC">
        <w:rPr>
          <w:rFonts w:asciiTheme="minorHAnsi" w:hAnsiTheme="minorHAnsi" w:cstheme="minorHAnsi"/>
          <w:sz w:val="22"/>
        </w:rPr>
        <w:t xml:space="preserve"> this has never been calculated.</w:t>
      </w:r>
    </w:p>
    <w:p w14:paraId="6293C44E" w14:textId="77777777" w:rsidR="00936899" w:rsidRPr="00174DDC" w:rsidRDefault="00936899" w:rsidP="00936899">
      <w:pPr>
        <w:jc w:val="both"/>
        <w:rPr>
          <w:rFonts w:asciiTheme="minorHAnsi" w:hAnsiTheme="minorHAnsi" w:cstheme="minorHAnsi"/>
          <w:sz w:val="22"/>
        </w:rPr>
      </w:pPr>
    </w:p>
    <w:p w14:paraId="59DEDFBE" w14:textId="77777777" w:rsidR="00936899" w:rsidRPr="0046032C" w:rsidRDefault="00936899" w:rsidP="00936899">
      <w:pPr>
        <w:pStyle w:val="Heading6"/>
        <w:spacing w:before="0"/>
        <w:jc w:val="both"/>
        <w:rPr>
          <w:b/>
          <w:color w:val="365F91" w:themeColor="accent1" w:themeShade="BF"/>
        </w:rPr>
      </w:pPr>
      <w:r w:rsidRPr="0046032C">
        <w:rPr>
          <w:b/>
          <w:color w:val="365F91" w:themeColor="accent1" w:themeShade="BF"/>
        </w:rPr>
        <w:t>Baseline Data</w:t>
      </w:r>
    </w:p>
    <w:p w14:paraId="563A5C15" w14:textId="77777777" w:rsidR="00936899" w:rsidRDefault="00936899" w:rsidP="00936899">
      <w:pPr>
        <w:jc w:val="both"/>
        <w:rPr>
          <w:rFonts w:asciiTheme="minorHAnsi" w:hAnsiTheme="minorHAnsi" w:cstheme="minorHAnsi"/>
          <w:sz w:val="22"/>
        </w:rPr>
      </w:pPr>
      <w:r>
        <w:rPr>
          <w:rFonts w:asciiTheme="minorHAnsi" w:hAnsiTheme="minorHAnsi" w:cstheme="minorHAnsi"/>
          <w:sz w:val="22"/>
        </w:rPr>
        <w:t>To be determined.</w:t>
      </w:r>
      <w:r w:rsidR="00226FC9">
        <w:rPr>
          <w:rFonts w:asciiTheme="minorHAnsi" w:hAnsiTheme="minorHAnsi" w:cstheme="minorHAnsi"/>
          <w:sz w:val="22"/>
        </w:rPr>
        <w:t xml:space="preserve"> At this time, a baseline condition is still being calculated and this PMP will be updated when it is complete. </w:t>
      </w:r>
    </w:p>
    <w:p w14:paraId="17EB663A" w14:textId="77777777" w:rsidR="00414E4F" w:rsidRPr="00174DDC" w:rsidRDefault="00414E4F" w:rsidP="00E64A79">
      <w:pPr>
        <w:jc w:val="both"/>
        <w:rPr>
          <w:rFonts w:asciiTheme="minorHAnsi" w:hAnsiTheme="minorHAnsi" w:cstheme="minorHAnsi"/>
          <w:sz w:val="22"/>
        </w:rPr>
      </w:pPr>
    </w:p>
    <w:p w14:paraId="3CBD7552" w14:textId="77777777" w:rsidR="007B78C2" w:rsidRPr="00C126D3" w:rsidRDefault="00414E4F" w:rsidP="007B78C2">
      <w:pPr>
        <w:pStyle w:val="Heading6"/>
        <w:spacing w:before="0"/>
        <w:jc w:val="both"/>
        <w:rPr>
          <w:b/>
          <w:color w:val="365F91" w:themeColor="accent1" w:themeShade="BF"/>
        </w:rPr>
      </w:pPr>
      <w:r w:rsidRPr="0046032C">
        <w:rPr>
          <w:b/>
          <w:color w:val="365F91" w:themeColor="accent1" w:themeShade="BF"/>
        </w:rPr>
        <w:t>Target</w:t>
      </w:r>
    </w:p>
    <w:p w14:paraId="4B4A91BF" w14:textId="77777777" w:rsidR="00260D02" w:rsidRPr="0080060E" w:rsidRDefault="00260D02" w:rsidP="00260D02">
      <w:pPr>
        <w:jc w:val="both"/>
        <w:rPr>
          <w:rFonts w:asciiTheme="minorHAnsi" w:hAnsiTheme="minorHAnsi" w:cstheme="minorHAnsi"/>
          <w:sz w:val="22"/>
          <w:szCs w:val="22"/>
        </w:rPr>
      </w:pPr>
      <w:r>
        <w:rPr>
          <w:rFonts w:asciiTheme="minorHAnsi" w:hAnsiTheme="minorHAnsi" w:cstheme="minorHAnsi"/>
          <w:sz w:val="22"/>
          <w:szCs w:val="22"/>
        </w:rPr>
        <w:t>The target is to increase the number of occupied Park and Ride lot spaces by 40% by 2040.</w:t>
      </w:r>
    </w:p>
    <w:p w14:paraId="06C626C1" w14:textId="77777777" w:rsidR="003555F9" w:rsidRPr="003555F9" w:rsidRDefault="003555F9" w:rsidP="003555F9"/>
    <w:p w14:paraId="7AC96FD5" w14:textId="77777777" w:rsidR="00414E4F" w:rsidRPr="0046032C" w:rsidRDefault="00414E4F" w:rsidP="00E64A79">
      <w:pPr>
        <w:pStyle w:val="Heading6"/>
        <w:spacing w:before="0"/>
        <w:jc w:val="both"/>
        <w:rPr>
          <w:b/>
          <w:color w:val="365F91" w:themeColor="accent1" w:themeShade="BF"/>
        </w:rPr>
      </w:pPr>
      <w:r w:rsidRPr="0046032C">
        <w:rPr>
          <w:b/>
          <w:color w:val="365F91" w:themeColor="accent1" w:themeShade="BF"/>
        </w:rPr>
        <w:t>Target-Setting Methodology</w:t>
      </w:r>
    </w:p>
    <w:p w14:paraId="1CD447A6" w14:textId="77777777" w:rsidR="00260D02" w:rsidRPr="0069499D" w:rsidRDefault="00260D02" w:rsidP="00260D02">
      <w:pPr>
        <w:jc w:val="both"/>
        <w:rPr>
          <w:rFonts w:asciiTheme="minorHAnsi" w:hAnsiTheme="minorHAnsi" w:cstheme="minorHAnsi"/>
          <w:sz w:val="22"/>
        </w:rPr>
      </w:pPr>
      <w:r>
        <w:rPr>
          <w:rFonts w:asciiTheme="minorHAnsi" w:hAnsiTheme="minorHAnsi" w:cstheme="minorHAnsi"/>
          <w:sz w:val="22"/>
        </w:rPr>
        <w:t xml:space="preserve">The target was derived from an objective under the </w:t>
      </w:r>
      <w:hyperlink w:anchor="_Goal_1:_Transit" w:history="1">
        <w:r w:rsidR="00114BFA">
          <w:rPr>
            <w:rStyle w:val="Hyperlink"/>
            <w:rFonts w:asciiTheme="minorHAnsi" w:hAnsiTheme="minorHAnsi" w:cstheme="minorHAnsi"/>
            <w:sz w:val="22"/>
          </w:rPr>
          <w:t>Goal 1: T</w:t>
        </w:r>
        <w:r w:rsidRPr="00443132">
          <w:rPr>
            <w:rStyle w:val="Hyperlink"/>
            <w:rFonts w:asciiTheme="minorHAnsi" w:hAnsiTheme="minorHAnsi" w:cstheme="minorHAnsi"/>
            <w:sz w:val="22"/>
          </w:rPr>
          <w:t>ransit</w:t>
        </w:r>
      </w:hyperlink>
      <w:r>
        <w:rPr>
          <w:rFonts w:asciiTheme="minorHAnsi" w:hAnsiTheme="minorHAnsi" w:cstheme="minorHAnsi"/>
          <w:sz w:val="22"/>
        </w:rPr>
        <w:t xml:space="preserve"> MTP goal. That objective was developed by </w:t>
      </w:r>
      <w:r w:rsidRPr="0069499D">
        <w:rPr>
          <w:rFonts w:asciiTheme="minorHAnsi" w:hAnsiTheme="minorHAnsi" w:cstheme="minorHAnsi"/>
          <w:sz w:val="22"/>
        </w:rPr>
        <w:t xml:space="preserve">a working group consisting of Transportation Technical Coordinating Committee (TTCC) members </w:t>
      </w:r>
      <w:r>
        <w:rPr>
          <w:rFonts w:asciiTheme="minorHAnsi" w:hAnsiTheme="minorHAnsi" w:cstheme="minorHAnsi"/>
          <w:sz w:val="22"/>
        </w:rPr>
        <w:t>and adopted by the Transportation Policy Committee (TPC) in August 2013.</w:t>
      </w:r>
    </w:p>
    <w:p w14:paraId="16CD7C28" w14:textId="77777777" w:rsidR="00936899" w:rsidRDefault="00936899" w:rsidP="00E64A79">
      <w:pPr>
        <w:pStyle w:val="ListParagraph"/>
        <w:ind w:left="0"/>
        <w:jc w:val="both"/>
        <w:rPr>
          <w:rFonts w:asciiTheme="minorHAnsi" w:hAnsiTheme="minorHAnsi" w:cstheme="minorHAnsi"/>
          <w:sz w:val="22"/>
        </w:rPr>
      </w:pPr>
    </w:p>
    <w:p w14:paraId="6420BDA1" w14:textId="77777777" w:rsidR="00414E4F" w:rsidRDefault="00414E4F" w:rsidP="00E64A79">
      <w:pPr>
        <w:pStyle w:val="ListParagraph"/>
        <w:ind w:left="0"/>
        <w:jc w:val="both"/>
        <w:rPr>
          <w:rFonts w:asciiTheme="minorHAnsi" w:hAnsiTheme="minorHAnsi" w:cstheme="minorHAnsi"/>
          <w:sz w:val="22"/>
        </w:rPr>
      </w:pPr>
    </w:p>
    <w:p w14:paraId="5717C50B" w14:textId="77777777" w:rsidR="00632E9A" w:rsidRPr="00632E9A" w:rsidRDefault="00632E9A" w:rsidP="00E64A79">
      <w:pPr>
        <w:pStyle w:val="ListParagraph"/>
        <w:ind w:left="0"/>
        <w:jc w:val="both"/>
        <w:rPr>
          <w:rFonts w:asciiTheme="minorHAnsi" w:hAnsiTheme="minorHAnsi" w:cstheme="minorHAnsi"/>
          <w:sz w:val="22"/>
        </w:rPr>
      </w:pPr>
    </w:p>
    <w:p w14:paraId="45EF24FE" w14:textId="77777777" w:rsidR="00996A40" w:rsidRDefault="00996A40">
      <w:pPr>
        <w:widowControl/>
        <w:autoSpaceDE/>
        <w:autoSpaceDN/>
        <w:adjustRightInd/>
        <w:spacing w:after="200" w:line="276" w:lineRule="auto"/>
        <w:rPr>
          <w:rFonts w:asciiTheme="majorHAnsi" w:eastAsiaTheme="majorEastAsia" w:hAnsiTheme="majorHAnsi" w:cstheme="majorBidi"/>
          <w:color w:val="4F81BD" w:themeColor="accent1"/>
          <w:sz w:val="28"/>
          <w:szCs w:val="28"/>
          <w:u w:val="single"/>
        </w:rPr>
      </w:pPr>
      <w:r>
        <w:rPr>
          <w:color w:val="4F81BD" w:themeColor="accent1"/>
          <w:sz w:val="28"/>
          <w:szCs w:val="28"/>
          <w:u w:val="single"/>
        </w:rPr>
        <w:br w:type="page"/>
      </w:r>
    </w:p>
    <w:p w14:paraId="026AF0A1" w14:textId="77777777" w:rsidR="00512E61" w:rsidRPr="007126B4" w:rsidRDefault="00CD4019" w:rsidP="00512E61">
      <w:pPr>
        <w:pStyle w:val="Heading5"/>
        <w:spacing w:before="0"/>
        <w:jc w:val="both"/>
        <w:rPr>
          <w:color w:val="4F81BD" w:themeColor="accent1"/>
          <w:sz w:val="27"/>
          <w:szCs w:val="27"/>
          <w:u w:val="single"/>
        </w:rPr>
      </w:pPr>
      <w:bookmarkStart w:id="54" w:name="_T7a_-_Number"/>
      <w:bookmarkEnd w:id="54"/>
      <w:r w:rsidRPr="007126B4">
        <w:rPr>
          <w:color w:val="4F81BD" w:themeColor="accent1"/>
          <w:sz w:val="27"/>
          <w:szCs w:val="27"/>
          <w:u w:val="single"/>
        </w:rPr>
        <w:lastRenderedPageBreak/>
        <w:t>T7a -</w:t>
      </w:r>
      <w:r w:rsidR="00512E61" w:rsidRPr="007126B4">
        <w:rPr>
          <w:color w:val="4F81BD" w:themeColor="accent1"/>
          <w:sz w:val="27"/>
          <w:szCs w:val="27"/>
          <w:u w:val="single"/>
        </w:rPr>
        <w:t xml:space="preserve"> Number of Park and Ride Lots with Pedestrian Access</w:t>
      </w:r>
    </w:p>
    <w:p w14:paraId="5B9E077C" w14:textId="77777777" w:rsidR="00512E61" w:rsidRPr="007126B4" w:rsidRDefault="00CD4019" w:rsidP="00512E61">
      <w:pPr>
        <w:pStyle w:val="Heading5"/>
        <w:spacing w:before="0"/>
        <w:jc w:val="both"/>
        <w:rPr>
          <w:color w:val="4F81BD" w:themeColor="accent1"/>
          <w:sz w:val="27"/>
          <w:szCs w:val="27"/>
          <w:u w:val="single"/>
        </w:rPr>
      </w:pPr>
      <w:bookmarkStart w:id="55" w:name="_T7b_-_Number"/>
      <w:bookmarkEnd w:id="55"/>
      <w:r w:rsidRPr="007126B4">
        <w:rPr>
          <w:color w:val="4F81BD" w:themeColor="accent1"/>
          <w:sz w:val="27"/>
          <w:szCs w:val="27"/>
          <w:u w:val="single"/>
        </w:rPr>
        <w:t>T7b -</w:t>
      </w:r>
      <w:r w:rsidR="00512E61" w:rsidRPr="007126B4">
        <w:rPr>
          <w:color w:val="4F81BD" w:themeColor="accent1"/>
          <w:sz w:val="27"/>
          <w:szCs w:val="27"/>
          <w:u w:val="single"/>
        </w:rPr>
        <w:t xml:space="preserve"> Number of Park and Ride Lots with Dedicated Bicycle Access</w:t>
      </w:r>
    </w:p>
    <w:p w14:paraId="58920653" w14:textId="77777777" w:rsidR="00512E61" w:rsidRPr="003005C6" w:rsidRDefault="00512E61" w:rsidP="003005C6">
      <w:pPr>
        <w:pStyle w:val="Heading6"/>
        <w:spacing w:before="0"/>
        <w:rPr>
          <w:b/>
          <w:color w:val="365F91" w:themeColor="accent1" w:themeShade="BF"/>
          <w:u w:val="single"/>
        </w:rPr>
      </w:pPr>
      <w:r w:rsidRPr="003005C6">
        <w:rPr>
          <w:b/>
          <w:color w:val="365F91" w:themeColor="accent1" w:themeShade="BF"/>
        </w:rPr>
        <w:t>Detailed Description</w:t>
      </w:r>
    </w:p>
    <w:p w14:paraId="75098CAB" w14:textId="77777777" w:rsidR="00414E4F" w:rsidRDefault="00180A51" w:rsidP="00E64A79">
      <w:pPr>
        <w:jc w:val="both"/>
        <w:rPr>
          <w:rFonts w:asciiTheme="minorHAnsi" w:hAnsiTheme="minorHAnsi" w:cstheme="minorHAnsi"/>
          <w:sz w:val="22"/>
        </w:rPr>
      </w:pPr>
      <w:r w:rsidRPr="00BC4389">
        <w:rPr>
          <w:rFonts w:asciiTheme="minorHAnsi" w:hAnsiTheme="minorHAnsi" w:cstheme="minorHAnsi"/>
          <w:sz w:val="22"/>
        </w:rPr>
        <w:t>Th</w:t>
      </w:r>
      <w:r w:rsidR="00512E61">
        <w:rPr>
          <w:rFonts w:asciiTheme="minorHAnsi" w:hAnsiTheme="minorHAnsi" w:cstheme="minorHAnsi"/>
          <w:sz w:val="22"/>
        </w:rPr>
        <w:t>ese</w:t>
      </w:r>
      <w:r w:rsidRPr="00BC4389">
        <w:rPr>
          <w:rFonts w:asciiTheme="minorHAnsi" w:hAnsiTheme="minorHAnsi" w:cstheme="minorHAnsi"/>
          <w:sz w:val="22"/>
        </w:rPr>
        <w:t xml:space="preserve"> performance measure</w:t>
      </w:r>
      <w:r w:rsidR="00512E61">
        <w:rPr>
          <w:rFonts w:asciiTheme="minorHAnsi" w:hAnsiTheme="minorHAnsi" w:cstheme="minorHAnsi"/>
          <w:sz w:val="22"/>
        </w:rPr>
        <w:t>s</w:t>
      </w:r>
      <w:r w:rsidRPr="00BC4389">
        <w:rPr>
          <w:rFonts w:asciiTheme="minorHAnsi" w:hAnsiTheme="minorHAnsi" w:cstheme="minorHAnsi"/>
          <w:sz w:val="22"/>
        </w:rPr>
        <w:t xml:space="preserve"> </w:t>
      </w:r>
      <w:r w:rsidR="00512E61">
        <w:rPr>
          <w:rFonts w:asciiTheme="minorHAnsi" w:hAnsiTheme="minorHAnsi" w:cstheme="minorHAnsi"/>
          <w:sz w:val="22"/>
        </w:rPr>
        <w:t>seek</w:t>
      </w:r>
      <w:r w:rsidRPr="00B663DF">
        <w:rPr>
          <w:rFonts w:asciiTheme="minorHAnsi" w:hAnsiTheme="minorHAnsi" w:cstheme="minorHAnsi"/>
          <w:sz w:val="22"/>
        </w:rPr>
        <w:t xml:space="preserve"> to increase</w:t>
      </w:r>
      <w:r>
        <w:rPr>
          <w:rFonts w:asciiTheme="minorHAnsi" w:hAnsiTheme="minorHAnsi" w:cstheme="minorHAnsi"/>
          <w:sz w:val="22"/>
        </w:rPr>
        <w:t xml:space="preserve"> the number of Park and Ride lots with pedestrian access </w:t>
      </w:r>
      <w:r w:rsidR="00936899">
        <w:rPr>
          <w:rFonts w:asciiTheme="minorHAnsi" w:hAnsiTheme="minorHAnsi" w:cstheme="minorHAnsi"/>
          <w:sz w:val="22"/>
        </w:rPr>
        <w:t xml:space="preserve">and dedicated bicycle access </w:t>
      </w:r>
      <w:r>
        <w:rPr>
          <w:rFonts w:asciiTheme="minorHAnsi" w:hAnsiTheme="minorHAnsi" w:cstheme="minorHAnsi"/>
          <w:sz w:val="22"/>
        </w:rPr>
        <w:t>leading directly to the lot.</w:t>
      </w:r>
      <w:r w:rsidR="00936899">
        <w:rPr>
          <w:rFonts w:asciiTheme="minorHAnsi" w:hAnsiTheme="minorHAnsi" w:cstheme="minorHAnsi"/>
          <w:sz w:val="22"/>
        </w:rPr>
        <w:t xml:space="preserve"> The performance measures are calculated separately by mode, but they are combined in this narrative.</w:t>
      </w:r>
    </w:p>
    <w:p w14:paraId="0A667941" w14:textId="77777777" w:rsidR="00414E4F" w:rsidRPr="00174DDC" w:rsidRDefault="00414E4F" w:rsidP="00E64A79">
      <w:pPr>
        <w:jc w:val="both"/>
        <w:rPr>
          <w:rFonts w:asciiTheme="minorHAnsi" w:hAnsiTheme="minorHAnsi" w:cstheme="minorHAnsi"/>
          <w:sz w:val="22"/>
        </w:rPr>
      </w:pPr>
    </w:p>
    <w:p w14:paraId="18467347" w14:textId="77777777" w:rsidR="00936899" w:rsidRPr="00512E61" w:rsidRDefault="00936899" w:rsidP="00936899">
      <w:pPr>
        <w:pStyle w:val="Heading6"/>
        <w:spacing w:before="0"/>
        <w:jc w:val="both"/>
        <w:rPr>
          <w:b/>
          <w:color w:val="365F91" w:themeColor="accent1" w:themeShade="BF"/>
        </w:rPr>
      </w:pPr>
      <w:r w:rsidRPr="00512E61">
        <w:rPr>
          <w:b/>
          <w:color w:val="365F91" w:themeColor="accent1" w:themeShade="BF"/>
        </w:rPr>
        <w:t>Data Sources and Review Frequency</w:t>
      </w:r>
    </w:p>
    <w:p w14:paraId="61C13B44" w14:textId="77777777" w:rsidR="0070161C" w:rsidRDefault="0070161C" w:rsidP="00CB384A">
      <w:pPr>
        <w:pStyle w:val="ListParagraph"/>
        <w:numPr>
          <w:ilvl w:val="0"/>
          <w:numId w:val="23"/>
        </w:numPr>
        <w:jc w:val="both"/>
        <w:rPr>
          <w:rFonts w:asciiTheme="minorHAnsi" w:hAnsiTheme="minorHAnsi" w:cstheme="minorHAnsi"/>
          <w:sz w:val="22"/>
        </w:rPr>
      </w:pPr>
      <w:r>
        <w:rPr>
          <w:rFonts w:asciiTheme="minorHAnsi" w:hAnsiTheme="minorHAnsi" w:cstheme="minorHAnsi"/>
          <w:sz w:val="22"/>
        </w:rPr>
        <w:t>Park and Ride lots: KIPDA, TARC</w:t>
      </w:r>
    </w:p>
    <w:p w14:paraId="4D0B7CB0" w14:textId="77777777" w:rsidR="00B26EBA" w:rsidRPr="00DE6A7C" w:rsidRDefault="00DE6A7C" w:rsidP="00CB384A">
      <w:pPr>
        <w:pStyle w:val="ListParagraph"/>
        <w:numPr>
          <w:ilvl w:val="2"/>
          <w:numId w:val="23"/>
        </w:numPr>
        <w:jc w:val="both"/>
        <w:rPr>
          <w:rFonts w:asciiTheme="minorHAnsi" w:hAnsiTheme="minorHAnsi" w:cstheme="minorHAnsi"/>
          <w:sz w:val="22"/>
        </w:rPr>
      </w:pPr>
      <w:r w:rsidRPr="00DE6A7C">
        <w:rPr>
          <w:rFonts w:asciiTheme="minorHAnsi" w:hAnsiTheme="minorHAnsi" w:cstheme="minorHAnsi"/>
          <w:sz w:val="22"/>
        </w:rPr>
        <w:t>This data is updated on an ongoing, as-needed basis.</w:t>
      </w:r>
    </w:p>
    <w:p w14:paraId="4CBB55BC" w14:textId="77777777" w:rsidR="0070161C" w:rsidRDefault="0070161C" w:rsidP="00CB384A">
      <w:pPr>
        <w:pStyle w:val="ListParagraph"/>
        <w:numPr>
          <w:ilvl w:val="0"/>
          <w:numId w:val="23"/>
        </w:numPr>
        <w:jc w:val="both"/>
        <w:rPr>
          <w:rFonts w:asciiTheme="minorHAnsi" w:hAnsiTheme="minorHAnsi" w:cstheme="minorHAnsi"/>
          <w:sz w:val="22"/>
        </w:rPr>
      </w:pPr>
      <w:r w:rsidRPr="00A75080">
        <w:rPr>
          <w:rFonts w:asciiTheme="minorHAnsi" w:hAnsiTheme="minorHAnsi" w:cstheme="minorHAnsi"/>
          <w:sz w:val="22"/>
        </w:rPr>
        <w:t>Bicycle</w:t>
      </w:r>
      <w:r>
        <w:rPr>
          <w:rFonts w:asciiTheme="minorHAnsi" w:hAnsiTheme="minorHAnsi" w:cstheme="minorHAnsi"/>
          <w:sz w:val="22"/>
        </w:rPr>
        <w:t xml:space="preserve"> and Pedestrian Facilities: KIPDA, Local Public Agencies</w:t>
      </w:r>
    </w:p>
    <w:p w14:paraId="49D4F96B" w14:textId="77777777" w:rsidR="00C76249" w:rsidRDefault="00C76249" w:rsidP="00CB384A">
      <w:pPr>
        <w:pStyle w:val="ListParagraph"/>
        <w:numPr>
          <w:ilvl w:val="1"/>
          <w:numId w:val="23"/>
        </w:numPr>
        <w:jc w:val="both"/>
        <w:rPr>
          <w:rFonts w:asciiTheme="minorHAnsi" w:hAnsiTheme="minorHAnsi" w:cstheme="minorHAnsi"/>
          <w:sz w:val="22"/>
        </w:rPr>
      </w:pPr>
      <w:r w:rsidRPr="00C76249">
        <w:rPr>
          <w:rFonts w:asciiTheme="minorHAnsi" w:hAnsiTheme="minorHAnsi" w:cstheme="minorHAnsi"/>
          <w:sz w:val="22"/>
        </w:rPr>
        <w:t>KIPDA staff conducted an</w:t>
      </w:r>
      <w:r w:rsidR="0070161C" w:rsidRPr="00C76249">
        <w:rPr>
          <w:rFonts w:asciiTheme="minorHAnsi" w:hAnsiTheme="minorHAnsi" w:cstheme="minorHAnsi"/>
          <w:sz w:val="22"/>
        </w:rPr>
        <w:t xml:space="preserve"> inventory of these facilities thr</w:t>
      </w:r>
      <w:r>
        <w:rPr>
          <w:rFonts w:asciiTheme="minorHAnsi" w:hAnsiTheme="minorHAnsi" w:cstheme="minorHAnsi"/>
          <w:sz w:val="22"/>
        </w:rPr>
        <w:t>oughout the MPO region in 2016.</w:t>
      </w:r>
    </w:p>
    <w:p w14:paraId="0A715BD6" w14:textId="77777777" w:rsidR="0070161C" w:rsidRPr="00C76249" w:rsidRDefault="00C76249" w:rsidP="00CB384A">
      <w:pPr>
        <w:pStyle w:val="ListParagraph"/>
        <w:numPr>
          <w:ilvl w:val="1"/>
          <w:numId w:val="23"/>
        </w:numPr>
        <w:jc w:val="both"/>
        <w:rPr>
          <w:rFonts w:asciiTheme="minorHAnsi" w:hAnsiTheme="minorHAnsi" w:cstheme="minorHAnsi"/>
          <w:sz w:val="22"/>
        </w:rPr>
      </w:pPr>
      <w:r>
        <w:rPr>
          <w:rFonts w:asciiTheme="minorHAnsi" w:hAnsiTheme="minorHAnsi" w:cstheme="minorHAnsi"/>
          <w:sz w:val="22"/>
        </w:rPr>
        <w:t>T</w:t>
      </w:r>
      <w:r w:rsidR="0070161C" w:rsidRPr="00C76249">
        <w:rPr>
          <w:rFonts w:asciiTheme="minorHAnsi" w:hAnsiTheme="minorHAnsi" w:cstheme="minorHAnsi"/>
          <w:sz w:val="22"/>
        </w:rPr>
        <w:t>his data is updated on an ongoing</w:t>
      </w:r>
      <w:r w:rsidR="00B26EBA" w:rsidRPr="00C76249">
        <w:rPr>
          <w:rFonts w:asciiTheme="minorHAnsi" w:hAnsiTheme="minorHAnsi" w:cstheme="minorHAnsi"/>
          <w:sz w:val="22"/>
        </w:rPr>
        <w:t xml:space="preserve">, as </w:t>
      </w:r>
      <w:r w:rsidR="0070161C" w:rsidRPr="00C76249">
        <w:rPr>
          <w:rFonts w:asciiTheme="minorHAnsi" w:hAnsiTheme="minorHAnsi" w:cstheme="minorHAnsi"/>
          <w:sz w:val="22"/>
        </w:rPr>
        <w:t>needed basis.</w:t>
      </w:r>
    </w:p>
    <w:p w14:paraId="39DCCBAD" w14:textId="77777777" w:rsidR="00936899" w:rsidRPr="00174DDC" w:rsidRDefault="00936899" w:rsidP="00936899">
      <w:pPr>
        <w:jc w:val="both"/>
        <w:rPr>
          <w:rFonts w:asciiTheme="minorHAnsi" w:hAnsiTheme="minorHAnsi" w:cstheme="minorHAnsi"/>
          <w:sz w:val="22"/>
        </w:rPr>
      </w:pPr>
    </w:p>
    <w:p w14:paraId="667E88C2" w14:textId="77777777" w:rsidR="00936899" w:rsidRPr="00512E61" w:rsidRDefault="00936899" w:rsidP="00936899">
      <w:pPr>
        <w:pStyle w:val="Heading6"/>
        <w:spacing w:before="0"/>
        <w:jc w:val="both"/>
        <w:rPr>
          <w:b/>
          <w:color w:val="365F91" w:themeColor="accent1" w:themeShade="BF"/>
        </w:rPr>
      </w:pPr>
      <w:r w:rsidRPr="00512E61">
        <w:rPr>
          <w:b/>
          <w:color w:val="365F91" w:themeColor="accent1" w:themeShade="BF"/>
        </w:rPr>
        <w:t>Historical Data</w:t>
      </w:r>
    </w:p>
    <w:p w14:paraId="1F515D4F" w14:textId="77777777" w:rsidR="00936899" w:rsidRDefault="00C562CC" w:rsidP="00936899">
      <w:pPr>
        <w:jc w:val="both"/>
        <w:rPr>
          <w:rFonts w:asciiTheme="minorHAnsi" w:hAnsiTheme="minorHAnsi" w:cstheme="minorHAnsi"/>
          <w:sz w:val="22"/>
        </w:rPr>
      </w:pPr>
      <w:r>
        <w:rPr>
          <w:rFonts w:asciiTheme="minorHAnsi" w:hAnsiTheme="minorHAnsi" w:cstheme="minorHAnsi"/>
          <w:sz w:val="22"/>
        </w:rPr>
        <w:t>There is no historical data as there was no bicycle and pedestrian facilities inventory prior to 2016.</w:t>
      </w:r>
    </w:p>
    <w:p w14:paraId="0F756995" w14:textId="77777777" w:rsidR="00C562CC" w:rsidRPr="00174DDC" w:rsidRDefault="00C562CC" w:rsidP="00936899">
      <w:pPr>
        <w:jc w:val="both"/>
        <w:rPr>
          <w:rFonts w:asciiTheme="minorHAnsi" w:hAnsiTheme="minorHAnsi" w:cstheme="minorHAnsi"/>
          <w:sz w:val="22"/>
        </w:rPr>
      </w:pPr>
    </w:p>
    <w:p w14:paraId="2660305A" w14:textId="77777777" w:rsidR="00936899" w:rsidRPr="00512E61" w:rsidRDefault="00936899" w:rsidP="00936899">
      <w:pPr>
        <w:pStyle w:val="Heading6"/>
        <w:spacing w:before="0"/>
        <w:jc w:val="both"/>
        <w:rPr>
          <w:b/>
          <w:color w:val="365F91" w:themeColor="accent1" w:themeShade="BF"/>
        </w:rPr>
      </w:pPr>
      <w:r w:rsidRPr="00512E61">
        <w:rPr>
          <w:b/>
          <w:color w:val="365F91" w:themeColor="accent1" w:themeShade="BF"/>
        </w:rPr>
        <w:t>Baseline Data</w:t>
      </w:r>
    </w:p>
    <w:p w14:paraId="532BC183" w14:textId="77777777" w:rsidR="00D06455" w:rsidRPr="00E16E6C" w:rsidRDefault="00D06455" w:rsidP="00D06455">
      <w:pPr>
        <w:jc w:val="both"/>
        <w:rPr>
          <w:rFonts w:asciiTheme="minorHAnsi" w:hAnsiTheme="minorHAnsi" w:cstheme="minorHAnsi"/>
          <w:sz w:val="22"/>
        </w:rPr>
      </w:pPr>
      <w:r w:rsidRPr="00E16E6C">
        <w:rPr>
          <w:rFonts w:asciiTheme="minorHAnsi" w:hAnsiTheme="minorHAnsi" w:cstheme="minorHAnsi"/>
          <w:sz w:val="22"/>
        </w:rPr>
        <w:t xml:space="preserve">The following table details the baseline condition of </w:t>
      </w:r>
      <w:r>
        <w:rPr>
          <w:rFonts w:asciiTheme="minorHAnsi" w:hAnsiTheme="minorHAnsi" w:cstheme="minorHAnsi"/>
          <w:sz w:val="22"/>
        </w:rPr>
        <w:t xml:space="preserve">Park and Ride lots </w:t>
      </w:r>
      <w:r w:rsidR="00826542">
        <w:rPr>
          <w:rFonts w:asciiTheme="minorHAnsi" w:hAnsiTheme="minorHAnsi" w:cstheme="minorHAnsi"/>
          <w:sz w:val="22"/>
        </w:rPr>
        <w:t>with</w:t>
      </w:r>
      <w:r>
        <w:rPr>
          <w:rFonts w:asciiTheme="minorHAnsi" w:hAnsiTheme="minorHAnsi" w:cstheme="minorHAnsi"/>
          <w:sz w:val="22"/>
        </w:rPr>
        <w:t xml:space="preserve"> pedestrian and/or dedicated bicycle access in 2017</w:t>
      </w:r>
      <w:r w:rsidRPr="00E16E6C">
        <w:rPr>
          <w:rFonts w:asciiTheme="minorHAnsi" w:hAnsiTheme="minorHAnsi" w:cstheme="minorHAnsi"/>
          <w:sz w:val="22"/>
        </w:rPr>
        <w:t>:</w:t>
      </w:r>
    </w:p>
    <w:p w14:paraId="50ABB01B" w14:textId="77777777" w:rsidR="00936899" w:rsidRDefault="00936899" w:rsidP="00936899">
      <w:pPr>
        <w:jc w:val="both"/>
        <w:rPr>
          <w:rFonts w:asciiTheme="minorHAnsi" w:hAnsiTheme="minorHAnsi" w:cstheme="minorHAnsi"/>
          <w:color w:val="FF0000"/>
          <w:sz w:val="22"/>
        </w:rPr>
      </w:pPr>
    </w:p>
    <w:tbl>
      <w:tblPr>
        <w:tblStyle w:val="TableGrid"/>
        <w:tblW w:w="0" w:type="auto"/>
        <w:jc w:val="center"/>
        <w:tblLook w:val="04A0" w:firstRow="1" w:lastRow="0" w:firstColumn="1" w:lastColumn="0" w:noHBand="0" w:noVBand="1"/>
      </w:tblPr>
      <w:tblGrid>
        <w:gridCol w:w="2538"/>
        <w:gridCol w:w="2070"/>
        <w:gridCol w:w="2520"/>
      </w:tblGrid>
      <w:tr w:rsidR="009F29EB" w14:paraId="4A09DB1B" w14:textId="77777777" w:rsidTr="007259E3">
        <w:trPr>
          <w:jc w:val="center"/>
        </w:trPr>
        <w:tc>
          <w:tcPr>
            <w:tcW w:w="2538" w:type="dxa"/>
          </w:tcPr>
          <w:p w14:paraId="658FDCC4" w14:textId="77777777" w:rsidR="009F29EB" w:rsidRPr="00F237D5" w:rsidRDefault="00826542" w:rsidP="00512E61">
            <w:pPr>
              <w:jc w:val="center"/>
              <w:rPr>
                <w:rFonts w:asciiTheme="minorHAnsi" w:hAnsiTheme="minorHAnsi" w:cstheme="minorHAnsi"/>
                <w:b/>
                <w:smallCaps/>
                <w:sz w:val="22"/>
              </w:rPr>
            </w:pPr>
            <w:r w:rsidRPr="00F237D5">
              <w:rPr>
                <w:rFonts w:asciiTheme="minorHAnsi" w:hAnsiTheme="minorHAnsi" w:cstheme="minorHAnsi"/>
                <w:b/>
                <w:smallCaps/>
                <w:sz w:val="22"/>
              </w:rPr>
              <w:t>Total Park and Ride Lots</w:t>
            </w:r>
          </w:p>
        </w:tc>
        <w:tc>
          <w:tcPr>
            <w:tcW w:w="2070" w:type="dxa"/>
          </w:tcPr>
          <w:p w14:paraId="5B1526B0" w14:textId="77777777" w:rsidR="009F29EB" w:rsidRPr="00F237D5" w:rsidRDefault="009F29EB" w:rsidP="00512E61">
            <w:pPr>
              <w:jc w:val="center"/>
              <w:rPr>
                <w:rFonts w:asciiTheme="minorHAnsi" w:hAnsiTheme="minorHAnsi" w:cstheme="minorHAnsi"/>
                <w:b/>
                <w:smallCaps/>
                <w:sz w:val="22"/>
              </w:rPr>
            </w:pPr>
            <w:r w:rsidRPr="00F237D5">
              <w:rPr>
                <w:rFonts w:asciiTheme="minorHAnsi" w:hAnsiTheme="minorHAnsi" w:cstheme="minorHAnsi"/>
                <w:b/>
                <w:smallCaps/>
                <w:sz w:val="22"/>
              </w:rPr>
              <w:t>Pedestrian Access</w:t>
            </w:r>
          </w:p>
        </w:tc>
        <w:tc>
          <w:tcPr>
            <w:tcW w:w="2520" w:type="dxa"/>
          </w:tcPr>
          <w:p w14:paraId="557A25D2" w14:textId="77777777" w:rsidR="009F29EB" w:rsidRPr="00F237D5" w:rsidRDefault="009F29EB" w:rsidP="00512E61">
            <w:pPr>
              <w:jc w:val="center"/>
              <w:rPr>
                <w:rFonts w:asciiTheme="minorHAnsi" w:hAnsiTheme="minorHAnsi" w:cstheme="minorHAnsi"/>
                <w:b/>
                <w:smallCaps/>
                <w:sz w:val="22"/>
              </w:rPr>
            </w:pPr>
            <w:r w:rsidRPr="00F237D5">
              <w:rPr>
                <w:rFonts w:asciiTheme="minorHAnsi" w:hAnsiTheme="minorHAnsi" w:cstheme="minorHAnsi"/>
                <w:b/>
                <w:smallCaps/>
                <w:sz w:val="22"/>
              </w:rPr>
              <w:t>Dedicated Bicycle Access</w:t>
            </w:r>
          </w:p>
        </w:tc>
      </w:tr>
      <w:tr w:rsidR="009F29EB" w14:paraId="557EF996" w14:textId="77777777" w:rsidTr="007259E3">
        <w:trPr>
          <w:jc w:val="center"/>
        </w:trPr>
        <w:tc>
          <w:tcPr>
            <w:tcW w:w="2538" w:type="dxa"/>
          </w:tcPr>
          <w:p w14:paraId="77277146" w14:textId="77777777" w:rsidR="009F29EB" w:rsidRPr="00826542" w:rsidRDefault="00826542" w:rsidP="00512E61">
            <w:pPr>
              <w:jc w:val="center"/>
              <w:rPr>
                <w:rFonts w:asciiTheme="minorHAnsi" w:hAnsiTheme="minorHAnsi" w:cstheme="minorHAnsi"/>
                <w:sz w:val="22"/>
              </w:rPr>
            </w:pPr>
            <w:r w:rsidRPr="00826542">
              <w:rPr>
                <w:rFonts w:asciiTheme="minorHAnsi" w:hAnsiTheme="minorHAnsi" w:cstheme="minorHAnsi"/>
                <w:sz w:val="22"/>
              </w:rPr>
              <w:t>49 lots</w:t>
            </w:r>
          </w:p>
        </w:tc>
        <w:tc>
          <w:tcPr>
            <w:tcW w:w="2070" w:type="dxa"/>
          </w:tcPr>
          <w:p w14:paraId="3F317BCC" w14:textId="77777777" w:rsidR="009F29EB" w:rsidRPr="00826542" w:rsidRDefault="00826542" w:rsidP="00512E61">
            <w:pPr>
              <w:jc w:val="center"/>
              <w:rPr>
                <w:rFonts w:asciiTheme="minorHAnsi" w:hAnsiTheme="minorHAnsi" w:cstheme="minorHAnsi"/>
                <w:sz w:val="22"/>
              </w:rPr>
            </w:pPr>
            <w:r w:rsidRPr="00826542">
              <w:rPr>
                <w:rFonts w:asciiTheme="minorHAnsi" w:hAnsiTheme="minorHAnsi" w:cstheme="minorHAnsi"/>
                <w:sz w:val="22"/>
              </w:rPr>
              <w:t>24 lots</w:t>
            </w:r>
          </w:p>
        </w:tc>
        <w:tc>
          <w:tcPr>
            <w:tcW w:w="2520" w:type="dxa"/>
          </w:tcPr>
          <w:p w14:paraId="68671434" w14:textId="77777777" w:rsidR="009F29EB" w:rsidRPr="00826542" w:rsidRDefault="00826542" w:rsidP="00512E61">
            <w:pPr>
              <w:jc w:val="center"/>
              <w:rPr>
                <w:rFonts w:asciiTheme="minorHAnsi" w:hAnsiTheme="minorHAnsi" w:cstheme="minorHAnsi"/>
                <w:sz w:val="22"/>
              </w:rPr>
            </w:pPr>
            <w:r w:rsidRPr="00826542">
              <w:rPr>
                <w:rFonts w:asciiTheme="minorHAnsi" w:hAnsiTheme="minorHAnsi" w:cstheme="minorHAnsi"/>
                <w:sz w:val="22"/>
              </w:rPr>
              <w:t>3 lots</w:t>
            </w:r>
          </w:p>
        </w:tc>
      </w:tr>
    </w:tbl>
    <w:p w14:paraId="0339E283" w14:textId="77777777" w:rsidR="00414E4F" w:rsidRPr="00174DDC" w:rsidRDefault="00414E4F" w:rsidP="00E64A79">
      <w:pPr>
        <w:jc w:val="both"/>
        <w:rPr>
          <w:rFonts w:asciiTheme="minorHAnsi" w:hAnsiTheme="minorHAnsi" w:cstheme="minorHAnsi"/>
          <w:sz w:val="22"/>
        </w:rPr>
      </w:pPr>
    </w:p>
    <w:p w14:paraId="5EB36819" w14:textId="77777777" w:rsidR="00414E4F" w:rsidRPr="00512E61" w:rsidRDefault="00414E4F" w:rsidP="00E64A79">
      <w:pPr>
        <w:pStyle w:val="Heading6"/>
        <w:spacing w:before="0"/>
        <w:jc w:val="both"/>
        <w:rPr>
          <w:b/>
          <w:color w:val="365F91" w:themeColor="accent1" w:themeShade="BF"/>
        </w:rPr>
      </w:pPr>
      <w:r w:rsidRPr="00512E61">
        <w:rPr>
          <w:b/>
          <w:color w:val="365F91" w:themeColor="accent1" w:themeShade="BF"/>
        </w:rPr>
        <w:t>T</w:t>
      </w:r>
      <w:r w:rsidR="00E64A79" w:rsidRPr="00512E61">
        <w:rPr>
          <w:b/>
          <w:color w:val="365F91" w:themeColor="accent1" w:themeShade="BF"/>
        </w:rPr>
        <w:t>arget</w:t>
      </w:r>
    </w:p>
    <w:p w14:paraId="23AD5CE1" w14:textId="77777777" w:rsidR="007B78C2" w:rsidRDefault="00D722DA" w:rsidP="007B78C2">
      <w:pPr>
        <w:jc w:val="both"/>
        <w:rPr>
          <w:rFonts w:asciiTheme="minorHAnsi" w:hAnsiTheme="minorHAnsi" w:cstheme="minorHAnsi"/>
          <w:sz w:val="22"/>
        </w:rPr>
      </w:pPr>
      <w:r>
        <w:rPr>
          <w:rFonts w:asciiTheme="minorHAnsi" w:hAnsiTheme="minorHAnsi" w:cstheme="minorHAnsi"/>
          <w:sz w:val="22"/>
          <w:szCs w:val="22"/>
        </w:rPr>
        <w:t>The target is to increase the number of Park and Ride lots with pedestrian access by 20% by 2040 to 29 lots; and to increase the number of Park and Ride lots with dedicated bicycle access by 10% by 2040 to 4 lots.</w:t>
      </w:r>
    </w:p>
    <w:p w14:paraId="4CD0ED64" w14:textId="77777777" w:rsidR="007C1683" w:rsidRPr="007C1683" w:rsidRDefault="007C1683" w:rsidP="007C1683"/>
    <w:p w14:paraId="06300460" w14:textId="77777777" w:rsidR="00414E4F" w:rsidRPr="00512E61" w:rsidRDefault="00414E4F" w:rsidP="00E64A79">
      <w:pPr>
        <w:pStyle w:val="Heading6"/>
        <w:spacing w:before="0"/>
        <w:jc w:val="both"/>
        <w:rPr>
          <w:b/>
          <w:color w:val="365F91" w:themeColor="accent1" w:themeShade="BF"/>
        </w:rPr>
      </w:pPr>
      <w:r w:rsidRPr="00512E61">
        <w:rPr>
          <w:b/>
          <w:color w:val="365F91" w:themeColor="accent1" w:themeShade="BF"/>
        </w:rPr>
        <w:t>Target-Setting Methodology</w:t>
      </w:r>
    </w:p>
    <w:p w14:paraId="7B2491B1" w14:textId="77777777" w:rsidR="00414E4F" w:rsidRDefault="00D722DA" w:rsidP="00D722DA">
      <w:pPr>
        <w:jc w:val="both"/>
        <w:rPr>
          <w:rFonts w:asciiTheme="minorHAnsi" w:hAnsiTheme="minorHAnsi" w:cstheme="minorHAnsi"/>
          <w:sz w:val="22"/>
        </w:rPr>
      </w:pPr>
      <w:r>
        <w:rPr>
          <w:rFonts w:asciiTheme="minorHAnsi" w:hAnsiTheme="minorHAnsi" w:cstheme="minorHAnsi"/>
          <w:sz w:val="22"/>
        </w:rPr>
        <w:t xml:space="preserve">The target was derived from an objective under the </w:t>
      </w:r>
      <w:hyperlink w:anchor="_Goal_1:_Transit" w:history="1">
        <w:r w:rsidR="00114BFA">
          <w:rPr>
            <w:rStyle w:val="Hyperlink"/>
            <w:rFonts w:asciiTheme="minorHAnsi" w:hAnsiTheme="minorHAnsi" w:cstheme="minorHAnsi"/>
            <w:sz w:val="22"/>
          </w:rPr>
          <w:t>Goal 1: T</w:t>
        </w:r>
        <w:r w:rsidRPr="00443132">
          <w:rPr>
            <w:rStyle w:val="Hyperlink"/>
            <w:rFonts w:asciiTheme="minorHAnsi" w:hAnsiTheme="minorHAnsi" w:cstheme="minorHAnsi"/>
            <w:sz w:val="22"/>
          </w:rPr>
          <w:t>ransit</w:t>
        </w:r>
      </w:hyperlink>
      <w:r>
        <w:rPr>
          <w:rFonts w:asciiTheme="minorHAnsi" w:hAnsiTheme="minorHAnsi" w:cstheme="minorHAnsi"/>
          <w:sz w:val="22"/>
        </w:rPr>
        <w:t xml:space="preserve"> MTP goal. That objective was developed by </w:t>
      </w:r>
      <w:r w:rsidRPr="0069499D">
        <w:rPr>
          <w:rFonts w:asciiTheme="minorHAnsi" w:hAnsiTheme="minorHAnsi" w:cstheme="minorHAnsi"/>
          <w:sz w:val="22"/>
        </w:rPr>
        <w:t xml:space="preserve">a working group consisting of Transportation Technical Coordinating Committee (TTCC) members </w:t>
      </w:r>
      <w:r>
        <w:rPr>
          <w:rFonts w:asciiTheme="minorHAnsi" w:hAnsiTheme="minorHAnsi" w:cstheme="minorHAnsi"/>
          <w:sz w:val="22"/>
        </w:rPr>
        <w:t>and adopted by the Transportation Policy Committee (TPC) in August 2013.</w:t>
      </w:r>
    </w:p>
    <w:p w14:paraId="44F623B1" w14:textId="77777777" w:rsidR="00414E4F" w:rsidRDefault="00414E4F" w:rsidP="00E64A79">
      <w:pPr>
        <w:pStyle w:val="ListParagraph"/>
        <w:ind w:left="0"/>
        <w:jc w:val="both"/>
        <w:rPr>
          <w:rFonts w:asciiTheme="minorHAnsi" w:hAnsiTheme="minorHAnsi" w:cstheme="minorHAnsi"/>
          <w:sz w:val="22"/>
        </w:rPr>
      </w:pPr>
    </w:p>
    <w:p w14:paraId="31C428D3" w14:textId="77777777" w:rsidR="00224403" w:rsidRDefault="00224403" w:rsidP="00E64A79">
      <w:pPr>
        <w:pStyle w:val="ListParagraph"/>
        <w:ind w:left="0"/>
        <w:jc w:val="both"/>
        <w:rPr>
          <w:rFonts w:asciiTheme="minorHAnsi" w:hAnsiTheme="minorHAnsi" w:cstheme="minorHAnsi"/>
          <w:sz w:val="22"/>
        </w:rPr>
      </w:pPr>
    </w:p>
    <w:p w14:paraId="4D5EF33B" w14:textId="77777777" w:rsidR="00996A40" w:rsidRDefault="00996A40">
      <w:pPr>
        <w:widowControl/>
        <w:autoSpaceDE/>
        <w:autoSpaceDN/>
        <w:adjustRightInd/>
        <w:spacing w:after="200" w:line="276" w:lineRule="auto"/>
        <w:rPr>
          <w:rFonts w:asciiTheme="majorHAnsi" w:eastAsiaTheme="majorEastAsia" w:hAnsiTheme="majorHAnsi" w:cstheme="majorBidi"/>
          <w:color w:val="4F81BD" w:themeColor="accent1"/>
          <w:sz w:val="28"/>
          <w:szCs w:val="28"/>
          <w:u w:val="single"/>
        </w:rPr>
      </w:pPr>
      <w:r>
        <w:rPr>
          <w:color w:val="4F81BD" w:themeColor="accent1"/>
          <w:sz w:val="28"/>
          <w:szCs w:val="28"/>
          <w:u w:val="single"/>
        </w:rPr>
        <w:br w:type="page"/>
      </w:r>
    </w:p>
    <w:p w14:paraId="4EA5EA56" w14:textId="77777777" w:rsidR="00224403" w:rsidRPr="00512E61" w:rsidRDefault="00CD4019" w:rsidP="00224403">
      <w:pPr>
        <w:pStyle w:val="Heading5"/>
        <w:spacing w:before="0"/>
        <w:jc w:val="both"/>
        <w:rPr>
          <w:color w:val="4F81BD" w:themeColor="accent1"/>
          <w:sz w:val="28"/>
          <w:szCs w:val="28"/>
          <w:u w:val="single"/>
        </w:rPr>
      </w:pPr>
      <w:bookmarkStart w:id="56" w:name="_T8_-_Number"/>
      <w:bookmarkEnd w:id="56"/>
      <w:r>
        <w:rPr>
          <w:color w:val="4F81BD" w:themeColor="accent1"/>
          <w:sz w:val="28"/>
          <w:szCs w:val="28"/>
          <w:u w:val="single"/>
        </w:rPr>
        <w:lastRenderedPageBreak/>
        <w:t>T8 -</w:t>
      </w:r>
      <w:r w:rsidR="00224403" w:rsidRPr="00D944E2">
        <w:rPr>
          <w:color w:val="4F81BD" w:themeColor="accent1"/>
          <w:sz w:val="28"/>
          <w:szCs w:val="28"/>
          <w:u w:val="single"/>
        </w:rPr>
        <w:t xml:space="preserve"> </w:t>
      </w:r>
      <w:r w:rsidR="00224403">
        <w:rPr>
          <w:color w:val="4F81BD" w:themeColor="accent1"/>
          <w:sz w:val="28"/>
          <w:szCs w:val="28"/>
          <w:u w:val="single"/>
        </w:rPr>
        <w:t>Number of Commuters in the Ticket to Ride Program</w:t>
      </w:r>
    </w:p>
    <w:p w14:paraId="4E1BBF28" w14:textId="77777777" w:rsidR="00224403" w:rsidRPr="003005C6" w:rsidRDefault="00224403" w:rsidP="003005C6">
      <w:pPr>
        <w:pStyle w:val="Heading6"/>
        <w:spacing w:before="0"/>
        <w:rPr>
          <w:b/>
          <w:u w:val="single"/>
        </w:rPr>
      </w:pPr>
      <w:r w:rsidRPr="003005C6">
        <w:rPr>
          <w:b/>
          <w:color w:val="365F91" w:themeColor="accent1" w:themeShade="BF"/>
        </w:rPr>
        <w:t>Detailed Description</w:t>
      </w:r>
    </w:p>
    <w:p w14:paraId="19813A2D" w14:textId="77777777" w:rsidR="00414E4F" w:rsidRDefault="00180A51" w:rsidP="00E64A79">
      <w:pPr>
        <w:jc w:val="both"/>
        <w:rPr>
          <w:rFonts w:asciiTheme="minorHAnsi" w:hAnsiTheme="minorHAnsi" w:cstheme="minorHAnsi"/>
          <w:sz w:val="22"/>
        </w:rPr>
      </w:pPr>
      <w:r w:rsidRPr="00BC4389">
        <w:rPr>
          <w:rFonts w:asciiTheme="minorHAnsi" w:hAnsiTheme="minorHAnsi" w:cstheme="minorHAnsi"/>
          <w:sz w:val="22"/>
        </w:rPr>
        <w:t xml:space="preserve">This performance measure </w:t>
      </w:r>
      <w:r w:rsidRPr="00B663DF">
        <w:rPr>
          <w:rFonts w:asciiTheme="minorHAnsi" w:hAnsiTheme="minorHAnsi" w:cstheme="minorHAnsi"/>
          <w:sz w:val="22"/>
        </w:rPr>
        <w:t>seeks to</w:t>
      </w:r>
      <w:r w:rsidR="009026B2">
        <w:rPr>
          <w:rFonts w:asciiTheme="minorHAnsi" w:hAnsiTheme="minorHAnsi" w:cstheme="minorHAnsi"/>
          <w:sz w:val="22"/>
        </w:rPr>
        <w:t xml:space="preserve"> reduce the amount of SOV travel in the region by increasing the number </w:t>
      </w:r>
      <w:r>
        <w:rPr>
          <w:rFonts w:asciiTheme="minorHAnsi" w:hAnsiTheme="minorHAnsi" w:cstheme="minorHAnsi"/>
          <w:sz w:val="22"/>
        </w:rPr>
        <w:t xml:space="preserve">of active commuters in the Ticket to Ride </w:t>
      </w:r>
      <w:r w:rsidRPr="00EC58F5">
        <w:rPr>
          <w:rFonts w:asciiTheme="minorHAnsi" w:hAnsiTheme="minorHAnsi" w:cstheme="minorHAnsi"/>
          <w:sz w:val="22"/>
        </w:rPr>
        <w:t>program.</w:t>
      </w:r>
      <w:r w:rsidR="00B37B48">
        <w:rPr>
          <w:rFonts w:asciiTheme="minorHAnsi" w:hAnsiTheme="minorHAnsi" w:cstheme="minorHAnsi"/>
          <w:sz w:val="22"/>
        </w:rPr>
        <w:t xml:space="preserve"> </w:t>
      </w:r>
      <w:hyperlink r:id="rId82" w:history="1">
        <w:r w:rsidR="00B37B48" w:rsidRPr="00B37B48">
          <w:rPr>
            <w:rStyle w:val="Hyperlink"/>
            <w:rFonts w:asciiTheme="minorHAnsi" w:hAnsiTheme="minorHAnsi" w:cstheme="minorHAnsi"/>
            <w:sz w:val="22"/>
          </w:rPr>
          <w:t>Ticket to Ride</w:t>
        </w:r>
      </w:hyperlink>
      <w:r w:rsidRPr="00EC58F5">
        <w:rPr>
          <w:rFonts w:asciiTheme="minorHAnsi" w:hAnsiTheme="minorHAnsi" w:cstheme="minorHAnsi"/>
          <w:sz w:val="22"/>
        </w:rPr>
        <w:t xml:space="preserve"> </w:t>
      </w:r>
      <w:r w:rsidR="00B37B48">
        <w:rPr>
          <w:rFonts w:asciiTheme="minorHAnsi" w:hAnsiTheme="minorHAnsi" w:cstheme="minorHAnsi"/>
          <w:sz w:val="22"/>
        </w:rPr>
        <w:t xml:space="preserve">is a regional rideshare program in the Louisville, KY area that offers a number </w:t>
      </w:r>
      <w:r w:rsidR="009026B2">
        <w:rPr>
          <w:rFonts w:asciiTheme="minorHAnsi" w:hAnsiTheme="minorHAnsi" w:cstheme="minorHAnsi"/>
          <w:sz w:val="22"/>
        </w:rPr>
        <w:t>commuter-based SOV reduction alternatives</w:t>
      </w:r>
      <w:r w:rsidR="00B37B48">
        <w:rPr>
          <w:rFonts w:asciiTheme="minorHAnsi" w:hAnsiTheme="minorHAnsi" w:cstheme="minorHAnsi"/>
          <w:sz w:val="22"/>
        </w:rPr>
        <w:t>.</w:t>
      </w:r>
      <w:r w:rsidR="009026B2">
        <w:rPr>
          <w:rFonts w:asciiTheme="minorHAnsi" w:hAnsiTheme="minorHAnsi" w:cstheme="minorHAnsi"/>
          <w:sz w:val="22"/>
        </w:rPr>
        <w:t xml:space="preserve"> </w:t>
      </w:r>
      <w:r w:rsidRPr="00EC58F5">
        <w:rPr>
          <w:rFonts w:asciiTheme="minorHAnsi" w:hAnsiTheme="minorHAnsi" w:cstheme="minorHAnsi"/>
          <w:sz w:val="22"/>
        </w:rPr>
        <w:t>A</w:t>
      </w:r>
      <w:r w:rsidR="00EC58F5" w:rsidRPr="00EC58F5">
        <w:rPr>
          <w:rFonts w:asciiTheme="minorHAnsi" w:hAnsiTheme="minorHAnsi" w:cstheme="minorHAnsi"/>
          <w:sz w:val="22"/>
        </w:rPr>
        <w:t>ctive commuters are defined as people</w:t>
      </w:r>
      <w:r w:rsidR="009026B2">
        <w:rPr>
          <w:rFonts w:asciiTheme="minorHAnsi" w:hAnsiTheme="minorHAnsi" w:cstheme="minorHAnsi"/>
          <w:sz w:val="22"/>
        </w:rPr>
        <w:t xml:space="preserve"> registered</w:t>
      </w:r>
      <w:r w:rsidR="00EC58F5" w:rsidRPr="00EC58F5">
        <w:rPr>
          <w:rFonts w:asciiTheme="minorHAnsi" w:hAnsiTheme="minorHAnsi" w:cstheme="minorHAnsi"/>
          <w:sz w:val="22"/>
        </w:rPr>
        <w:t xml:space="preserve"> in the Ticket to Ride database as active</w:t>
      </w:r>
      <w:r w:rsidR="009026B2">
        <w:rPr>
          <w:rFonts w:asciiTheme="minorHAnsi" w:hAnsiTheme="minorHAnsi" w:cstheme="minorHAnsi"/>
          <w:sz w:val="22"/>
        </w:rPr>
        <w:t xml:space="preserve"> and engaged</w:t>
      </w:r>
      <w:r w:rsidR="00EC58F5" w:rsidRPr="00EC58F5">
        <w:rPr>
          <w:rFonts w:asciiTheme="minorHAnsi" w:hAnsiTheme="minorHAnsi" w:cstheme="minorHAnsi"/>
          <w:sz w:val="22"/>
        </w:rPr>
        <w:t xml:space="preserve"> for matching </w:t>
      </w:r>
      <w:r w:rsidR="00EC58F5">
        <w:rPr>
          <w:rFonts w:asciiTheme="minorHAnsi" w:hAnsiTheme="minorHAnsi" w:cstheme="minorHAnsi"/>
          <w:sz w:val="22"/>
        </w:rPr>
        <w:t>or are currently participating in a vanpool,</w:t>
      </w:r>
      <w:r w:rsidR="00B37B48">
        <w:rPr>
          <w:rFonts w:asciiTheme="minorHAnsi" w:hAnsiTheme="minorHAnsi" w:cstheme="minorHAnsi"/>
          <w:sz w:val="22"/>
        </w:rPr>
        <w:t xml:space="preserve"> carpool,</w:t>
      </w:r>
      <w:r w:rsidR="00EC58F5">
        <w:rPr>
          <w:rFonts w:asciiTheme="minorHAnsi" w:hAnsiTheme="minorHAnsi" w:cstheme="minorHAnsi"/>
          <w:sz w:val="22"/>
        </w:rPr>
        <w:t xml:space="preserve"> or </w:t>
      </w:r>
      <w:proofErr w:type="spellStart"/>
      <w:r w:rsidR="00EC58F5">
        <w:rPr>
          <w:rFonts w:asciiTheme="minorHAnsi" w:hAnsiTheme="minorHAnsi" w:cstheme="minorHAnsi"/>
          <w:sz w:val="22"/>
        </w:rPr>
        <w:t>bikepool</w:t>
      </w:r>
      <w:proofErr w:type="spellEnd"/>
      <w:r w:rsidR="00EC58F5">
        <w:rPr>
          <w:rFonts w:asciiTheme="minorHAnsi" w:hAnsiTheme="minorHAnsi" w:cstheme="minorHAnsi"/>
          <w:sz w:val="22"/>
        </w:rPr>
        <w:t>.</w:t>
      </w:r>
    </w:p>
    <w:p w14:paraId="0DA17F42" w14:textId="77777777" w:rsidR="00180A51" w:rsidRPr="00174DDC" w:rsidRDefault="00180A51" w:rsidP="00E64A79">
      <w:pPr>
        <w:jc w:val="both"/>
        <w:rPr>
          <w:rFonts w:asciiTheme="minorHAnsi" w:hAnsiTheme="minorHAnsi" w:cstheme="minorHAnsi"/>
          <w:sz w:val="22"/>
        </w:rPr>
      </w:pPr>
    </w:p>
    <w:p w14:paraId="079BAF38" w14:textId="77777777" w:rsidR="00414E4F" w:rsidRPr="00E20929" w:rsidRDefault="00414E4F" w:rsidP="00E64A79">
      <w:pPr>
        <w:pStyle w:val="Heading6"/>
        <w:spacing w:before="0"/>
        <w:jc w:val="both"/>
        <w:rPr>
          <w:b/>
          <w:color w:val="365F91" w:themeColor="accent1" w:themeShade="BF"/>
        </w:rPr>
      </w:pPr>
      <w:r w:rsidRPr="00E20929">
        <w:rPr>
          <w:b/>
          <w:color w:val="365F91" w:themeColor="accent1" w:themeShade="BF"/>
        </w:rPr>
        <w:t>Data Sources and Review Frequency</w:t>
      </w:r>
    </w:p>
    <w:p w14:paraId="7A9D9935" w14:textId="77777777" w:rsidR="00414E4F" w:rsidRDefault="00B37B48" w:rsidP="00CB384A">
      <w:pPr>
        <w:pStyle w:val="ListParagraph"/>
        <w:numPr>
          <w:ilvl w:val="0"/>
          <w:numId w:val="25"/>
        </w:numPr>
        <w:jc w:val="both"/>
        <w:rPr>
          <w:rFonts w:asciiTheme="minorHAnsi" w:hAnsiTheme="minorHAnsi" w:cstheme="minorHAnsi"/>
          <w:color w:val="FF0000"/>
          <w:sz w:val="22"/>
        </w:rPr>
      </w:pPr>
      <w:r w:rsidRPr="00B37B48">
        <w:rPr>
          <w:rFonts w:asciiTheme="minorHAnsi" w:hAnsiTheme="minorHAnsi" w:cstheme="minorHAnsi"/>
          <w:sz w:val="22"/>
        </w:rPr>
        <w:t>Number of active commuters in the Ticket to Ride program: Ticket to Ride</w:t>
      </w:r>
    </w:p>
    <w:p w14:paraId="0B0B8A5B" w14:textId="77777777" w:rsidR="00B37B48" w:rsidRDefault="00B37B48" w:rsidP="00CB384A">
      <w:pPr>
        <w:pStyle w:val="ListParagraph"/>
        <w:numPr>
          <w:ilvl w:val="1"/>
          <w:numId w:val="25"/>
        </w:numPr>
        <w:jc w:val="both"/>
        <w:rPr>
          <w:rFonts w:asciiTheme="minorHAnsi" w:hAnsiTheme="minorHAnsi" w:cstheme="minorHAnsi"/>
          <w:sz w:val="22"/>
        </w:rPr>
      </w:pPr>
      <w:r w:rsidRPr="00BC4389">
        <w:rPr>
          <w:rFonts w:asciiTheme="minorHAnsi" w:hAnsiTheme="minorHAnsi" w:cstheme="minorHAnsi"/>
          <w:sz w:val="22"/>
        </w:rPr>
        <w:t>This data is available on an ongoing basis, thus it will be updated yearly.</w:t>
      </w:r>
    </w:p>
    <w:p w14:paraId="54C78186" w14:textId="77777777" w:rsidR="00414E4F" w:rsidRPr="00174DDC" w:rsidRDefault="00414E4F" w:rsidP="00E64A79">
      <w:pPr>
        <w:jc w:val="both"/>
        <w:rPr>
          <w:rFonts w:asciiTheme="minorHAnsi" w:hAnsiTheme="minorHAnsi" w:cstheme="minorHAnsi"/>
          <w:sz w:val="22"/>
        </w:rPr>
      </w:pPr>
    </w:p>
    <w:p w14:paraId="04C0E1ED" w14:textId="77777777" w:rsidR="00414E4F" w:rsidRPr="00E20929" w:rsidRDefault="00414E4F" w:rsidP="00E64A79">
      <w:pPr>
        <w:pStyle w:val="Heading6"/>
        <w:spacing w:before="0"/>
        <w:jc w:val="both"/>
        <w:rPr>
          <w:b/>
          <w:color w:val="365F91" w:themeColor="accent1" w:themeShade="BF"/>
        </w:rPr>
      </w:pPr>
      <w:r w:rsidRPr="00E20929">
        <w:rPr>
          <w:b/>
          <w:color w:val="365F91" w:themeColor="accent1" w:themeShade="BF"/>
        </w:rPr>
        <w:t>Historical Data</w:t>
      </w:r>
    </w:p>
    <w:p w14:paraId="76A7F851" w14:textId="77777777" w:rsidR="007C1683" w:rsidRPr="00997263" w:rsidRDefault="009026B2" w:rsidP="007C1683">
      <w:pPr>
        <w:jc w:val="both"/>
        <w:rPr>
          <w:rFonts w:asciiTheme="minorHAnsi" w:hAnsiTheme="minorHAnsi" w:cstheme="minorHAnsi"/>
          <w:sz w:val="22"/>
        </w:rPr>
      </w:pPr>
      <w:r>
        <w:rPr>
          <w:rFonts w:asciiTheme="minorHAnsi" w:hAnsiTheme="minorHAnsi" w:cstheme="minorHAnsi"/>
          <w:sz w:val="22"/>
        </w:rPr>
        <w:t>With the introduction of updated Commuter Pool/Rideshare data management tools, applicable performance management data was introduced to Ticket to Ride in 2018.</w:t>
      </w:r>
    </w:p>
    <w:p w14:paraId="24EE369C" w14:textId="77777777" w:rsidR="0041696E" w:rsidRDefault="0041696E" w:rsidP="007C1683">
      <w:pPr>
        <w:jc w:val="both"/>
        <w:rPr>
          <w:rFonts w:asciiTheme="minorHAnsi" w:hAnsiTheme="minorHAnsi" w:cstheme="minorHAnsi"/>
          <w:color w:val="FF0000"/>
          <w:sz w:val="22"/>
        </w:rPr>
      </w:pPr>
    </w:p>
    <w:tbl>
      <w:tblPr>
        <w:tblStyle w:val="TableGrid"/>
        <w:tblW w:w="0" w:type="auto"/>
        <w:jc w:val="center"/>
        <w:tblLook w:val="04A0" w:firstRow="1" w:lastRow="0" w:firstColumn="1" w:lastColumn="0" w:noHBand="0" w:noVBand="1"/>
      </w:tblPr>
      <w:tblGrid>
        <w:gridCol w:w="1008"/>
        <w:gridCol w:w="990"/>
      </w:tblGrid>
      <w:tr w:rsidR="00997263" w14:paraId="7C98849B" w14:textId="77777777" w:rsidTr="00224403">
        <w:trPr>
          <w:jc w:val="center"/>
        </w:trPr>
        <w:tc>
          <w:tcPr>
            <w:tcW w:w="1998" w:type="dxa"/>
            <w:gridSpan w:val="2"/>
            <w:vAlign w:val="center"/>
          </w:tcPr>
          <w:p w14:paraId="61B1C9D3" w14:textId="77777777" w:rsidR="00997263" w:rsidRPr="00F237D5" w:rsidRDefault="00997263" w:rsidP="00224403">
            <w:pPr>
              <w:jc w:val="center"/>
              <w:rPr>
                <w:rFonts w:asciiTheme="minorHAnsi" w:hAnsiTheme="minorHAnsi" w:cstheme="minorHAnsi"/>
                <w:b/>
                <w:smallCaps/>
                <w:sz w:val="22"/>
              </w:rPr>
            </w:pPr>
            <w:r w:rsidRPr="00F237D5">
              <w:rPr>
                <w:rFonts w:asciiTheme="minorHAnsi" w:hAnsiTheme="minorHAnsi" w:cstheme="minorHAnsi"/>
                <w:b/>
                <w:smallCaps/>
                <w:sz w:val="22"/>
              </w:rPr>
              <w:t>Number of Active Commuters</w:t>
            </w:r>
          </w:p>
        </w:tc>
      </w:tr>
      <w:tr w:rsidR="00997263" w14:paraId="7760C232" w14:textId="77777777" w:rsidTr="00224403">
        <w:trPr>
          <w:jc w:val="center"/>
        </w:trPr>
        <w:tc>
          <w:tcPr>
            <w:tcW w:w="1008" w:type="dxa"/>
            <w:vAlign w:val="center"/>
          </w:tcPr>
          <w:p w14:paraId="0224302A" w14:textId="77777777" w:rsidR="00997263" w:rsidRDefault="00997263" w:rsidP="00224403">
            <w:pPr>
              <w:jc w:val="center"/>
              <w:rPr>
                <w:rFonts w:asciiTheme="minorHAnsi" w:hAnsiTheme="minorHAnsi" w:cstheme="minorHAnsi"/>
                <w:sz w:val="22"/>
              </w:rPr>
            </w:pPr>
            <w:r>
              <w:rPr>
                <w:rFonts w:asciiTheme="minorHAnsi" w:hAnsiTheme="minorHAnsi" w:cstheme="minorHAnsi"/>
                <w:sz w:val="22"/>
              </w:rPr>
              <w:t>2018</w:t>
            </w:r>
          </w:p>
        </w:tc>
        <w:tc>
          <w:tcPr>
            <w:tcW w:w="990" w:type="dxa"/>
            <w:vAlign w:val="center"/>
          </w:tcPr>
          <w:p w14:paraId="4158667E" w14:textId="77777777" w:rsidR="00997263" w:rsidRDefault="00933274" w:rsidP="00224403">
            <w:pPr>
              <w:jc w:val="center"/>
              <w:rPr>
                <w:rFonts w:asciiTheme="minorHAnsi" w:hAnsiTheme="minorHAnsi" w:cstheme="minorHAnsi"/>
                <w:sz w:val="22"/>
              </w:rPr>
            </w:pPr>
            <w:r>
              <w:rPr>
                <w:rFonts w:asciiTheme="minorHAnsi" w:hAnsiTheme="minorHAnsi" w:cstheme="minorHAnsi"/>
                <w:sz w:val="22"/>
              </w:rPr>
              <w:t>1,377</w:t>
            </w:r>
          </w:p>
        </w:tc>
      </w:tr>
    </w:tbl>
    <w:p w14:paraId="5606E183" w14:textId="77777777" w:rsidR="00414E4F" w:rsidRPr="00174DDC" w:rsidRDefault="00414E4F" w:rsidP="00E64A79">
      <w:pPr>
        <w:jc w:val="both"/>
        <w:rPr>
          <w:rFonts w:asciiTheme="minorHAnsi" w:hAnsiTheme="minorHAnsi" w:cstheme="minorHAnsi"/>
          <w:sz w:val="22"/>
        </w:rPr>
      </w:pPr>
    </w:p>
    <w:p w14:paraId="6106476A" w14:textId="77777777" w:rsidR="00414E4F" w:rsidRPr="00E20929" w:rsidRDefault="00414E4F" w:rsidP="00E64A79">
      <w:pPr>
        <w:pStyle w:val="Heading6"/>
        <w:spacing w:before="0"/>
        <w:jc w:val="both"/>
        <w:rPr>
          <w:b/>
          <w:color w:val="365F91" w:themeColor="accent1" w:themeShade="BF"/>
        </w:rPr>
      </w:pPr>
      <w:r w:rsidRPr="00E20929">
        <w:rPr>
          <w:b/>
          <w:color w:val="365F91" w:themeColor="accent1" w:themeShade="BF"/>
        </w:rPr>
        <w:t>Baseline Data</w:t>
      </w:r>
    </w:p>
    <w:p w14:paraId="48EE8BC4" w14:textId="77777777" w:rsidR="00997263" w:rsidRDefault="00997263" w:rsidP="00997263">
      <w:pPr>
        <w:jc w:val="both"/>
        <w:rPr>
          <w:rFonts w:asciiTheme="minorHAnsi" w:hAnsiTheme="minorHAnsi" w:cstheme="minorHAnsi"/>
          <w:sz w:val="22"/>
        </w:rPr>
      </w:pPr>
      <w:r>
        <w:rPr>
          <w:rFonts w:asciiTheme="minorHAnsi" w:hAnsiTheme="minorHAnsi" w:cstheme="minorHAnsi"/>
          <w:sz w:val="22"/>
          <w:szCs w:val="22"/>
        </w:rPr>
        <w:t xml:space="preserve">The </w:t>
      </w:r>
      <w:r w:rsidRPr="00997263">
        <w:rPr>
          <w:rFonts w:asciiTheme="minorHAnsi" w:hAnsiTheme="minorHAnsi" w:cstheme="minorHAnsi"/>
          <w:sz w:val="22"/>
          <w:szCs w:val="22"/>
        </w:rPr>
        <w:t>baseline is: 1,</w:t>
      </w:r>
      <w:r w:rsidR="00933274">
        <w:rPr>
          <w:rFonts w:asciiTheme="minorHAnsi" w:hAnsiTheme="minorHAnsi" w:cstheme="minorHAnsi"/>
          <w:sz w:val="22"/>
          <w:szCs w:val="22"/>
        </w:rPr>
        <w:t>377</w:t>
      </w:r>
      <w:r w:rsidRPr="00997263">
        <w:rPr>
          <w:rFonts w:asciiTheme="minorHAnsi" w:hAnsiTheme="minorHAnsi" w:cstheme="minorHAnsi"/>
          <w:sz w:val="22"/>
          <w:szCs w:val="22"/>
        </w:rPr>
        <w:t xml:space="preserve"> active </w:t>
      </w:r>
      <w:r>
        <w:rPr>
          <w:rFonts w:asciiTheme="minorHAnsi" w:hAnsiTheme="minorHAnsi" w:cstheme="minorHAnsi"/>
          <w:sz w:val="22"/>
          <w:szCs w:val="22"/>
        </w:rPr>
        <w:t xml:space="preserve">commuters in the Ticket to Ride program in </w:t>
      </w:r>
      <w:r w:rsidR="00933274">
        <w:rPr>
          <w:rFonts w:asciiTheme="minorHAnsi" w:hAnsiTheme="minorHAnsi" w:cstheme="minorHAnsi"/>
          <w:sz w:val="22"/>
          <w:szCs w:val="22"/>
        </w:rPr>
        <w:t xml:space="preserve">FY </w:t>
      </w:r>
      <w:r>
        <w:rPr>
          <w:rFonts w:asciiTheme="minorHAnsi" w:hAnsiTheme="minorHAnsi" w:cstheme="minorHAnsi"/>
          <w:sz w:val="22"/>
          <w:szCs w:val="22"/>
        </w:rPr>
        <w:t>2018.</w:t>
      </w:r>
    </w:p>
    <w:p w14:paraId="0274CB61" w14:textId="77777777" w:rsidR="00414E4F" w:rsidRPr="00174DDC" w:rsidRDefault="00414E4F" w:rsidP="00E64A79">
      <w:pPr>
        <w:jc w:val="both"/>
        <w:rPr>
          <w:rFonts w:asciiTheme="minorHAnsi" w:hAnsiTheme="minorHAnsi" w:cstheme="minorHAnsi"/>
          <w:sz w:val="22"/>
        </w:rPr>
      </w:pPr>
    </w:p>
    <w:p w14:paraId="55AAEE4D" w14:textId="77777777" w:rsidR="00414E4F" w:rsidRPr="00E20929" w:rsidRDefault="00414E4F" w:rsidP="00E64A79">
      <w:pPr>
        <w:pStyle w:val="Heading6"/>
        <w:spacing w:before="0"/>
        <w:jc w:val="both"/>
        <w:rPr>
          <w:b/>
          <w:color w:val="365F91" w:themeColor="accent1" w:themeShade="BF"/>
        </w:rPr>
      </w:pPr>
      <w:r w:rsidRPr="00E20929">
        <w:rPr>
          <w:b/>
          <w:color w:val="365F91" w:themeColor="accent1" w:themeShade="BF"/>
        </w:rPr>
        <w:t>T</w:t>
      </w:r>
      <w:r w:rsidR="007C1683" w:rsidRPr="00E20929">
        <w:rPr>
          <w:b/>
          <w:color w:val="365F91" w:themeColor="accent1" w:themeShade="BF"/>
        </w:rPr>
        <w:t>arget</w:t>
      </w:r>
    </w:p>
    <w:p w14:paraId="1984E44F" w14:textId="77777777" w:rsidR="00BC27F8" w:rsidRDefault="00BC27F8" w:rsidP="00BC27F8">
      <w:pPr>
        <w:jc w:val="both"/>
        <w:rPr>
          <w:rFonts w:asciiTheme="minorHAnsi" w:hAnsiTheme="minorHAnsi" w:cstheme="minorHAnsi"/>
          <w:sz w:val="22"/>
        </w:rPr>
      </w:pPr>
      <w:r>
        <w:rPr>
          <w:rFonts w:asciiTheme="minorHAnsi" w:hAnsiTheme="minorHAnsi" w:cstheme="minorHAnsi"/>
          <w:sz w:val="22"/>
        </w:rPr>
        <w:t xml:space="preserve">The target is to increase the number of commuters </w:t>
      </w:r>
      <w:r w:rsidR="009026B2">
        <w:rPr>
          <w:rFonts w:asciiTheme="minorHAnsi" w:hAnsiTheme="minorHAnsi" w:cstheme="minorHAnsi"/>
          <w:sz w:val="22"/>
        </w:rPr>
        <w:t>to</w:t>
      </w:r>
      <w:r>
        <w:rPr>
          <w:rFonts w:asciiTheme="minorHAnsi" w:hAnsiTheme="minorHAnsi" w:cstheme="minorHAnsi"/>
          <w:sz w:val="22"/>
        </w:rPr>
        <w:t xml:space="preserve"> </w:t>
      </w:r>
      <w:r w:rsidR="009224C6">
        <w:rPr>
          <w:rFonts w:asciiTheme="minorHAnsi" w:hAnsiTheme="minorHAnsi" w:cstheme="minorHAnsi"/>
          <w:sz w:val="22"/>
        </w:rPr>
        <w:t>5,000</w:t>
      </w:r>
      <w:r>
        <w:rPr>
          <w:rFonts w:asciiTheme="minorHAnsi" w:hAnsiTheme="minorHAnsi" w:cstheme="minorHAnsi"/>
          <w:sz w:val="22"/>
        </w:rPr>
        <w:t xml:space="preserve"> active commuters in the Ticket to Ride </w:t>
      </w:r>
      <w:r w:rsidR="00997263">
        <w:rPr>
          <w:rFonts w:asciiTheme="minorHAnsi" w:hAnsiTheme="minorHAnsi" w:cstheme="minorHAnsi"/>
          <w:sz w:val="22"/>
        </w:rPr>
        <w:t>p</w:t>
      </w:r>
      <w:r>
        <w:rPr>
          <w:rFonts w:asciiTheme="minorHAnsi" w:hAnsiTheme="minorHAnsi" w:cstheme="minorHAnsi"/>
          <w:sz w:val="22"/>
        </w:rPr>
        <w:t>rogram by 20</w:t>
      </w:r>
      <w:r w:rsidR="009224C6">
        <w:rPr>
          <w:rFonts w:asciiTheme="minorHAnsi" w:hAnsiTheme="minorHAnsi" w:cstheme="minorHAnsi"/>
          <w:sz w:val="22"/>
        </w:rPr>
        <w:t>4</w:t>
      </w:r>
      <w:r>
        <w:rPr>
          <w:rFonts w:asciiTheme="minorHAnsi" w:hAnsiTheme="minorHAnsi" w:cstheme="minorHAnsi"/>
          <w:sz w:val="22"/>
        </w:rPr>
        <w:t>0.</w:t>
      </w:r>
    </w:p>
    <w:p w14:paraId="1A375722" w14:textId="77777777" w:rsidR="00414E4F" w:rsidRPr="00174DDC" w:rsidRDefault="00414E4F" w:rsidP="00E64A79">
      <w:pPr>
        <w:jc w:val="both"/>
        <w:rPr>
          <w:rFonts w:asciiTheme="minorHAnsi" w:hAnsiTheme="minorHAnsi" w:cstheme="minorHAnsi"/>
          <w:sz w:val="22"/>
        </w:rPr>
      </w:pPr>
    </w:p>
    <w:p w14:paraId="5816822D" w14:textId="77777777" w:rsidR="00414E4F" w:rsidRPr="00E20929" w:rsidRDefault="00414E4F" w:rsidP="00E64A79">
      <w:pPr>
        <w:pStyle w:val="Heading6"/>
        <w:spacing w:before="0"/>
        <w:jc w:val="both"/>
        <w:rPr>
          <w:b/>
          <w:color w:val="365F91" w:themeColor="accent1" w:themeShade="BF"/>
        </w:rPr>
      </w:pPr>
      <w:r w:rsidRPr="00E20929">
        <w:rPr>
          <w:b/>
          <w:color w:val="365F91" w:themeColor="accent1" w:themeShade="BF"/>
        </w:rPr>
        <w:t>Target-Setting Methodology</w:t>
      </w:r>
    </w:p>
    <w:p w14:paraId="728CD57B" w14:textId="77777777" w:rsidR="00414E4F" w:rsidRPr="006A6D00" w:rsidRDefault="006A6D00" w:rsidP="007C1683">
      <w:pPr>
        <w:jc w:val="both"/>
        <w:rPr>
          <w:rFonts w:asciiTheme="minorHAnsi" w:hAnsiTheme="minorHAnsi" w:cstheme="minorHAnsi"/>
          <w:color w:val="FF0000"/>
          <w:sz w:val="22"/>
        </w:rPr>
      </w:pPr>
      <w:r w:rsidRPr="006A6D00">
        <w:rPr>
          <w:rFonts w:asciiTheme="minorHAnsi" w:hAnsiTheme="minorHAnsi" w:cstheme="minorHAnsi"/>
          <w:sz w:val="22"/>
        </w:rPr>
        <w:t>Tic</w:t>
      </w:r>
      <w:r w:rsidR="009026B2">
        <w:rPr>
          <w:rFonts w:asciiTheme="minorHAnsi" w:hAnsiTheme="minorHAnsi" w:cstheme="minorHAnsi"/>
          <w:sz w:val="22"/>
        </w:rPr>
        <w:t>ket to Ride seeks to fully capture</w:t>
      </w:r>
      <w:r w:rsidRPr="006A6D00">
        <w:rPr>
          <w:rFonts w:asciiTheme="minorHAnsi" w:hAnsiTheme="minorHAnsi" w:cstheme="minorHAnsi"/>
          <w:sz w:val="22"/>
        </w:rPr>
        <w:t xml:space="preserve"> the</w:t>
      </w:r>
      <w:r w:rsidR="00E20929">
        <w:rPr>
          <w:rFonts w:asciiTheme="minorHAnsi" w:hAnsiTheme="minorHAnsi" w:cstheme="minorHAnsi"/>
          <w:sz w:val="22"/>
        </w:rPr>
        <w:t xml:space="preserve"> total</w:t>
      </w:r>
      <w:r w:rsidRPr="006A6D00">
        <w:rPr>
          <w:rFonts w:asciiTheme="minorHAnsi" w:hAnsiTheme="minorHAnsi" w:cstheme="minorHAnsi"/>
          <w:sz w:val="22"/>
        </w:rPr>
        <w:t xml:space="preserve"> number of people</w:t>
      </w:r>
      <w:r w:rsidR="00E20929">
        <w:rPr>
          <w:rFonts w:asciiTheme="minorHAnsi" w:hAnsiTheme="minorHAnsi" w:cstheme="minorHAnsi"/>
          <w:sz w:val="22"/>
        </w:rPr>
        <w:t xml:space="preserve"> in the region</w:t>
      </w:r>
      <w:r w:rsidRPr="006A6D00">
        <w:rPr>
          <w:rFonts w:asciiTheme="minorHAnsi" w:hAnsiTheme="minorHAnsi" w:cstheme="minorHAnsi"/>
          <w:sz w:val="22"/>
        </w:rPr>
        <w:t xml:space="preserve"> who use alternative forms of transportation to commute to work</w:t>
      </w:r>
      <w:r>
        <w:rPr>
          <w:rFonts w:asciiTheme="minorHAnsi" w:hAnsiTheme="minorHAnsi" w:cstheme="minorHAnsi"/>
          <w:sz w:val="22"/>
        </w:rPr>
        <w:t xml:space="preserve">. </w:t>
      </w:r>
      <w:r w:rsidR="009026B2">
        <w:rPr>
          <w:rFonts w:asciiTheme="minorHAnsi" w:hAnsiTheme="minorHAnsi" w:cstheme="minorHAnsi"/>
          <w:sz w:val="22"/>
        </w:rPr>
        <w:t>As a result of</w:t>
      </w:r>
      <w:r w:rsidRPr="006A6D00">
        <w:rPr>
          <w:rFonts w:asciiTheme="minorHAnsi" w:hAnsiTheme="minorHAnsi" w:cstheme="minorHAnsi"/>
          <w:sz w:val="22"/>
        </w:rPr>
        <w:t xml:space="preserve"> </w:t>
      </w:r>
      <w:r w:rsidR="009026B2">
        <w:rPr>
          <w:rFonts w:asciiTheme="minorHAnsi" w:hAnsiTheme="minorHAnsi" w:cstheme="minorHAnsi"/>
          <w:sz w:val="22"/>
        </w:rPr>
        <w:t xml:space="preserve">a </w:t>
      </w:r>
      <w:r w:rsidRPr="006A6D00">
        <w:rPr>
          <w:rFonts w:asciiTheme="minorHAnsi" w:hAnsiTheme="minorHAnsi" w:cstheme="minorHAnsi"/>
          <w:sz w:val="22"/>
        </w:rPr>
        <w:t xml:space="preserve">marketing </w:t>
      </w:r>
      <w:r w:rsidR="009026B2">
        <w:rPr>
          <w:rFonts w:asciiTheme="minorHAnsi" w:hAnsiTheme="minorHAnsi" w:cstheme="minorHAnsi"/>
          <w:sz w:val="22"/>
        </w:rPr>
        <w:t xml:space="preserve">and outreach </w:t>
      </w:r>
      <w:r w:rsidRPr="006A6D00">
        <w:rPr>
          <w:rFonts w:asciiTheme="minorHAnsi" w:hAnsiTheme="minorHAnsi" w:cstheme="minorHAnsi"/>
          <w:sz w:val="22"/>
        </w:rPr>
        <w:t>initiative</w:t>
      </w:r>
      <w:r w:rsidR="009026B2">
        <w:rPr>
          <w:rFonts w:asciiTheme="minorHAnsi" w:hAnsiTheme="minorHAnsi" w:cstheme="minorHAnsi"/>
          <w:sz w:val="22"/>
        </w:rPr>
        <w:t>,</w:t>
      </w:r>
      <w:r w:rsidRPr="006A6D00">
        <w:rPr>
          <w:rFonts w:asciiTheme="minorHAnsi" w:hAnsiTheme="minorHAnsi" w:cstheme="minorHAnsi"/>
          <w:sz w:val="22"/>
        </w:rPr>
        <w:t xml:space="preserve"> “Every Commute Cou</w:t>
      </w:r>
      <w:r w:rsidR="009026B2">
        <w:rPr>
          <w:rFonts w:asciiTheme="minorHAnsi" w:hAnsiTheme="minorHAnsi" w:cstheme="minorHAnsi"/>
          <w:sz w:val="22"/>
        </w:rPr>
        <w:t>nts,” commuters in the region a</w:t>
      </w:r>
      <w:r w:rsidRPr="006A6D00">
        <w:rPr>
          <w:rFonts w:asciiTheme="minorHAnsi" w:hAnsiTheme="minorHAnsi" w:cstheme="minorHAnsi"/>
          <w:sz w:val="22"/>
        </w:rPr>
        <w:t xml:space="preserve">re encouraged </w:t>
      </w:r>
      <w:r>
        <w:rPr>
          <w:rFonts w:asciiTheme="minorHAnsi" w:hAnsiTheme="minorHAnsi" w:cstheme="minorHAnsi"/>
          <w:sz w:val="22"/>
        </w:rPr>
        <w:t>to document</w:t>
      </w:r>
      <w:r w:rsidR="009026B2">
        <w:rPr>
          <w:rFonts w:asciiTheme="minorHAnsi" w:hAnsiTheme="minorHAnsi" w:cstheme="minorHAnsi"/>
          <w:sz w:val="22"/>
        </w:rPr>
        <w:t xml:space="preserve"> their commute if they carpool, vanpool, take transit, walk, bike, or telecommute</w:t>
      </w:r>
      <w:r>
        <w:rPr>
          <w:rFonts w:asciiTheme="minorHAnsi" w:hAnsiTheme="minorHAnsi" w:cstheme="minorHAnsi"/>
          <w:sz w:val="22"/>
        </w:rPr>
        <w:t xml:space="preserve">. Part of the increase in </w:t>
      </w:r>
      <w:r w:rsidR="00A76678">
        <w:rPr>
          <w:rFonts w:asciiTheme="minorHAnsi" w:hAnsiTheme="minorHAnsi" w:cstheme="minorHAnsi"/>
          <w:sz w:val="22"/>
        </w:rPr>
        <w:t xml:space="preserve">the target </w:t>
      </w:r>
      <w:r>
        <w:rPr>
          <w:rFonts w:asciiTheme="minorHAnsi" w:hAnsiTheme="minorHAnsi" w:cstheme="minorHAnsi"/>
          <w:sz w:val="22"/>
        </w:rPr>
        <w:t xml:space="preserve">can be attributed to better data </w:t>
      </w:r>
      <w:r w:rsidR="00E20929">
        <w:rPr>
          <w:rFonts w:asciiTheme="minorHAnsi" w:hAnsiTheme="minorHAnsi" w:cstheme="minorHAnsi"/>
          <w:sz w:val="22"/>
        </w:rPr>
        <w:t>that documents</w:t>
      </w:r>
      <w:r>
        <w:rPr>
          <w:rFonts w:asciiTheme="minorHAnsi" w:hAnsiTheme="minorHAnsi" w:cstheme="minorHAnsi"/>
          <w:sz w:val="22"/>
        </w:rPr>
        <w:t xml:space="preserve"> the actual number of people participating in alternative forms of transportation for their commutes within the region. However, the primary objective of this performance measure is to increase the number of new users who have switched their commutes from a single-occupant vehicle to carpooling, vanpooling, or </w:t>
      </w:r>
      <w:proofErr w:type="spellStart"/>
      <w:r>
        <w:rPr>
          <w:rFonts w:asciiTheme="minorHAnsi" w:hAnsiTheme="minorHAnsi" w:cstheme="minorHAnsi"/>
          <w:sz w:val="22"/>
        </w:rPr>
        <w:t>bikepooling</w:t>
      </w:r>
      <w:proofErr w:type="spellEnd"/>
      <w:r>
        <w:rPr>
          <w:rFonts w:asciiTheme="minorHAnsi" w:hAnsiTheme="minorHAnsi" w:cstheme="minorHAnsi"/>
          <w:sz w:val="22"/>
        </w:rPr>
        <w:t xml:space="preserve">. </w:t>
      </w:r>
    </w:p>
    <w:p w14:paraId="1FE6C76C" w14:textId="77777777" w:rsidR="00414E4F" w:rsidRDefault="00414E4F" w:rsidP="00E64A79">
      <w:pPr>
        <w:pStyle w:val="ListParagraph"/>
        <w:ind w:left="0"/>
        <w:jc w:val="both"/>
        <w:rPr>
          <w:rFonts w:asciiTheme="minorHAnsi" w:hAnsiTheme="minorHAnsi" w:cstheme="minorHAnsi"/>
          <w:sz w:val="22"/>
        </w:rPr>
      </w:pPr>
    </w:p>
    <w:p w14:paraId="737D37E6" w14:textId="77777777" w:rsidR="00691BE0" w:rsidRDefault="00691BE0">
      <w:pPr>
        <w:widowControl/>
        <w:autoSpaceDE/>
        <w:autoSpaceDN/>
        <w:adjustRightInd/>
        <w:spacing w:after="200" w:line="276" w:lineRule="auto"/>
        <w:rPr>
          <w:rFonts w:asciiTheme="minorHAnsi" w:hAnsiTheme="minorHAnsi" w:cstheme="minorHAnsi"/>
          <w:sz w:val="22"/>
        </w:rPr>
      </w:pPr>
      <w:r>
        <w:rPr>
          <w:rFonts w:asciiTheme="minorHAnsi" w:hAnsiTheme="minorHAnsi" w:cstheme="minorHAnsi"/>
          <w:sz w:val="22"/>
        </w:rPr>
        <w:br w:type="page"/>
      </w:r>
    </w:p>
    <w:p w14:paraId="25D65F34" w14:textId="77777777" w:rsidR="00996A40" w:rsidRPr="00BB77CA" w:rsidRDefault="004B1ADD" w:rsidP="00BB77CA">
      <w:pPr>
        <w:pStyle w:val="Heading4"/>
        <w:rPr>
          <w:smallCaps/>
        </w:rPr>
      </w:pPr>
      <w:r w:rsidRPr="00BB77CA">
        <w:rPr>
          <w:smallCaps/>
          <w:sz w:val="32"/>
        </w:rPr>
        <w:lastRenderedPageBreak/>
        <w:t>Non-Motorized</w:t>
      </w:r>
    </w:p>
    <w:p w14:paraId="2C0F100E" w14:textId="77777777" w:rsidR="00D31EDE" w:rsidRDefault="00D31EDE" w:rsidP="008C7F21">
      <w:pPr>
        <w:jc w:val="both"/>
        <w:rPr>
          <w:rFonts w:asciiTheme="minorHAnsi" w:hAnsiTheme="minorHAnsi" w:cstheme="minorHAnsi"/>
          <w:sz w:val="22"/>
        </w:rPr>
      </w:pPr>
      <w:r w:rsidRPr="000E126F">
        <w:rPr>
          <w:rFonts w:asciiTheme="minorHAnsi" w:hAnsiTheme="minorHAnsi" w:cstheme="minorHAnsi"/>
          <w:sz w:val="22"/>
        </w:rPr>
        <w:t>This</w:t>
      </w:r>
      <w:r>
        <w:rPr>
          <w:rFonts w:asciiTheme="minorHAnsi" w:hAnsiTheme="minorHAnsi" w:cstheme="minorHAnsi"/>
          <w:sz w:val="22"/>
        </w:rPr>
        <w:t xml:space="preserve"> section includes twelve MPO-developed performance measures regarding non-motorized forms of transportation. The following are performance measures that are not required by federal regulation, but it was determined by KIPDA that they were a priority and that progress should be tracked and reported.</w:t>
      </w:r>
    </w:p>
    <w:p w14:paraId="58E7AB79" w14:textId="77777777" w:rsidR="006979C2" w:rsidRPr="006979C2" w:rsidRDefault="006979C2" w:rsidP="006979C2">
      <w:pPr>
        <w:rPr>
          <w:rFonts w:asciiTheme="minorHAnsi" w:hAnsiTheme="minorHAnsi" w:cstheme="minorHAnsi"/>
          <w:sz w:val="22"/>
        </w:rPr>
      </w:pPr>
    </w:p>
    <w:p w14:paraId="4AAA1840" w14:textId="77777777" w:rsidR="008C7F21" w:rsidRDefault="00CD4019" w:rsidP="008C7F21">
      <w:pPr>
        <w:pStyle w:val="Heading5"/>
        <w:spacing w:before="0"/>
        <w:jc w:val="both"/>
        <w:rPr>
          <w:color w:val="4F81BD" w:themeColor="accent1"/>
          <w:sz w:val="28"/>
          <w:szCs w:val="28"/>
          <w:u w:val="single"/>
        </w:rPr>
      </w:pPr>
      <w:bookmarkStart w:id="57" w:name="_N1a_-_Reduce"/>
      <w:bookmarkEnd w:id="57"/>
      <w:r>
        <w:rPr>
          <w:color w:val="4F81BD" w:themeColor="accent1"/>
          <w:sz w:val="28"/>
          <w:szCs w:val="28"/>
          <w:u w:val="single"/>
        </w:rPr>
        <w:t>N1a -</w:t>
      </w:r>
      <w:r w:rsidR="008C7F21" w:rsidRPr="00D944E2">
        <w:rPr>
          <w:color w:val="4F81BD" w:themeColor="accent1"/>
          <w:sz w:val="28"/>
          <w:szCs w:val="28"/>
          <w:u w:val="single"/>
        </w:rPr>
        <w:t xml:space="preserve"> </w:t>
      </w:r>
      <w:r w:rsidR="008C7F21">
        <w:rPr>
          <w:color w:val="4F81BD" w:themeColor="accent1"/>
          <w:sz w:val="28"/>
          <w:szCs w:val="28"/>
          <w:u w:val="single"/>
        </w:rPr>
        <w:t>Reduce the Number of Crashes Involving Pedestrians</w:t>
      </w:r>
    </w:p>
    <w:p w14:paraId="7A711A2D" w14:textId="77777777" w:rsidR="008C7F21" w:rsidRDefault="00CD4019" w:rsidP="008C7F21">
      <w:pPr>
        <w:pStyle w:val="Heading5"/>
        <w:spacing w:before="0"/>
        <w:jc w:val="both"/>
        <w:rPr>
          <w:color w:val="4F81BD" w:themeColor="accent1"/>
          <w:sz w:val="28"/>
          <w:szCs w:val="28"/>
          <w:u w:val="single"/>
        </w:rPr>
      </w:pPr>
      <w:bookmarkStart w:id="58" w:name="_N1b_-_Reduce"/>
      <w:bookmarkEnd w:id="58"/>
      <w:r>
        <w:rPr>
          <w:color w:val="4F81BD" w:themeColor="accent1"/>
          <w:sz w:val="28"/>
          <w:szCs w:val="28"/>
          <w:u w:val="single"/>
        </w:rPr>
        <w:t>N1b -</w:t>
      </w:r>
      <w:r w:rsidR="008C7F21" w:rsidRPr="00D944E2">
        <w:rPr>
          <w:color w:val="4F81BD" w:themeColor="accent1"/>
          <w:sz w:val="28"/>
          <w:szCs w:val="28"/>
          <w:u w:val="single"/>
        </w:rPr>
        <w:t xml:space="preserve"> </w:t>
      </w:r>
      <w:r w:rsidR="008C7F21">
        <w:rPr>
          <w:color w:val="4F81BD" w:themeColor="accent1"/>
          <w:sz w:val="28"/>
          <w:szCs w:val="28"/>
          <w:u w:val="single"/>
        </w:rPr>
        <w:t>Reduce the Number of Crashes Involving Bicyclists</w:t>
      </w:r>
    </w:p>
    <w:p w14:paraId="600622C3" w14:textId="77777777" w:rsidR="008C7F21" w:rsidRPr="007568C0" w:rsidRDefault="008C7F21" w:rsidP="007568C0">
      <w:pPr>
        <w:pStyle w:val="Heading6"/>
        <w:spacing w:before="0"/>
        <w:rPr>
          <w:b/>
          <w:color w:val="365F91" w:themeColor="accent1" w:themeShade="BF"/>
          <w:u w:val="single"/>
        </w:rPr>
      </w:pPr>
      <w:r w:rsidRPr="007568C0">
        <w:rPr>
          <w:b/>
          <w:color w:val="365F91" w:themeColor="accent1" w:themeShade="BF"/>
        </w:rPr>
        <w:t>Detailed Description</w:t>
      </w:r>
      <w:r w:rsidRPr="007568C0">
        <w:rPr>
          <w:b/>
          <w:color w:val="365F91" w:themeColor="accent1" w:themeShade="BF"/>
          <w:u w:val="single"/>
        </w:rPr>
        <w:t xml:space="preserve"> </w:t>
      </w:r>
    </w:p>
    <w:p w14:paraId="66707AC3" w14:textId="77777777" w:rsidR="00C746A4" w:rsidRDefault="00A13919" w:rsidP="00C746A4">
      <w:pPr>
        <w:jc w:val="both"/>
        <w:rPr>
          <w:rFonts w:asciiTheme="minorHAnsi" w:hAnsiTheme="minorHAnsi" w:cstheme="minorHAnsi"/>
          <w:sz w:val="22"/>
        </w:rPr>
      </w:pPr>
      <w:r w:rsidRPr="00F774B4">
        <w:rPr>
          <w:rFonts w:asciiTheme="minorHAnsi" w:hAnsiTheme="minorHAnsi" w:cstheme="minorHAnsi"/>
          <w:sz w:val="22"/>
        </w:rPr>
        <w:t>Th</w:t>
      </w:r>
      <w:r w:rsidR="00F774B4" w:rsidRPr="00F774B4">
        <w:rPr>
          <w:rFonts w:asciiTheme="minorHAnsi" w:hAnsiTheme="minorHAnsi" w:cstheme="minorHAnsi"/>
          <w:sz w:val="22"/>
        </w:rPr>
        <w:t>ese</w:t>
      </w:r>
      <w:r w:rsidRPr="00F774B4">
        <w:rPr>
          <w:rFonts w:asciiTheme="minorHAnsi" w:hAnsiTheme="minorHAnsi" w:cstheme="minorHAnsi"/>
          <w:sz w:val="22"/>
        </w:rPr>
        <w:t xml:space="preserve"> performance measure</w:t>
      </w:r>
      <w:r w:rsidR="00F774B4" w:rsidRPr="00F774B4">
        <w:rPr>
          <w:rFonts w:asciiTheme="minorHAnsi" w:hAnsiTheme="minorHAnsi" w:cstheme="minorHAnsi"/>
          <w:sz w:val="22"/>
        </w:rPr>
        <w:t>s</w:t>
      </w:r>
      <w:r w:rsidRPr="00F774B4">
        <w:rPr>
          <w:rFonts w:asciiTheme="minorHAnsi" w:hAnsiTheme="minorHAnsi" w:cstheme="minorHAnsi"/>
          <w:sz w:val="22"/>
        </w:rPr>
        <w:t xml:space="preserve"> seek to reduce the number of </w:t>
      </w:r>
      <w:r w:rsidR="00F774B4" w:rsidRPr="00F774B4">
        <w:rPr>
          <w:rFonts w:asciiTheme="minorHAnsi" w:hAnsiTheme="minorHAnsi" w:cstheme="minorHAnsi"/>
          <w:sz w:val="22"/>
        </w:rPr>
        <w:t xml:space="preserve">crashes involving non-motorized individuals. While the federal performance measure </w:t>
      </w:r>
      <w:r w:rsidR="002A66CE">
        <w:rPr>
          <w:rFonts w:asciiTheme="minorHAnsi" w:hAnsiTheme="minorHAnsi" w:cstheme="minorHAnsi"/>
          <w:sz w:val="22"/>
        </w:rPr>
        <w:t>“</w:t>
      </w:r>
      <w:hyperlink w:anchor="_S5_-_Number" w:history="1">
        <w:r w:rsidR="00F06E61" w:rsidRPr="00A40A73">
          <w:rPr>
            <w:rStyle w:val="Hyperlink"/>
            <w:rFonts w:asciiTheme="minorHAnsi" w:hAnsiTheme="minorHAnsi" w:cstheme="minorHAnsi"/>
            <w:i/>
            <w:sz w:val="22"/>
          </w:rPr>
          <w:t>S5 - Number of Non-Motorized Fatalities and Serious Injuries - 490.207(a)(5)</w:t>
        </w:r>
      </w:hyperlink>
      <w:r w:rsidR="002A66CE">
        <w:rPr>
          <w:rFonts w:asciiTheme="minorHAnsi" w:hAnsiTheme="minorHAnsi" w:cstheme="minorHAnsi"/>
          <w:sz w:val="22"/>
        </w:rPr>
        <w:t xml:space="preserve">“ </w:t>
      </w:r>
      <w:r w:rsidR="009161B0">
        <w:rPr>
          <w:rFonts w:asciiTheme="minorHAnsi" w:hAnsiTheme="minorHAnsi" w:cstheme="minorHAnsi"/>
          <w:sz w:val="22"/>
        </w:rPr>
        <w:t>seeks to reduce</w:t>
      </w:r>
      <w:r w:rsidR="0023708F">
        <w:rPr>
          <w:rFonts w:asciiTheme="minorHAnsi" w:hAnsiTheme="minorHAnsi" w:cstheme="minorHAnsi"/>
          <w:sz w:val="22"/>
        </w:rPr>
        <w:t xml:space="preserve"> non-motorized fatalities and serious injuries,</w:t>
      </w:r>
      <w:r w:rsidR="009161B0">
        <w:rPr>
          <w:rFonts w:asciiTheme="minorHAnsi" w:hAnsiTheme="minorHAnsi" w:cstheme="minorHAnsi"/>
          <w:sz w:val="22"/>
        </w:rPr>
        <w:t xml:space="preserve"> it</w:t>
      </w:r>
      <w:r w:rsidR="009161B0" w:rsidRPr="00BC4389">
        <w:rPr>
          <w:rFonts w:asciiTheme="minorHAnsi" w:hAnsiTheme="minorHAnsi" w:cstheme="minorHAnsi"/>
          <w:sz w:val="22"/>
        </w:rPr>
        <w:t xml:space="preserve"> do</w:t>
      </w:r>
      <w:r w:rsidR="009161B0">
        <w:rPr>
          <w:rFonts w:asciiTheme="minorHAnsi" w:hAnsiTheme="minorHAnsi" w:cstheme="minorHAnsi"/>
          <w:sz w:val="22"/>
        </w:rPr>
        <w:t>es</w:t>
      </w:r>
      <w:r w:rsidR="009161B0" w:rsidRPr="00BC4389">
        <w:rPr>
          <w:rFonts w:asciiTheme="minorHAnsi" w:hAnsiTheme="minorHAnsi" w:cstheme="minorHAnsi"/>
          <w:sz w:val="22"/>
        </w:rPr>
        <w:t xml:space="preserve"> not seek to</w:t>
      </w:r>
      <w:r w:rsidR="009161B0">
        <w:rPr>
          <w:rFonts w:asciiTheme="minorHAnsi" w:hAnsiTheme="minorHAnsi" w:cstheme="minorHAnsi"/>
          <w:sz w:val="22"/>
        </w:rPr>
        <w:t xml:space="preserve"> reduce the overall number of crashes involving pedestrians or bicyclists</w:t>
      </w:r>
      <w:r w:rsidR="009161B0" w:rsidRPr="00BC4389">
        <w:rPr>
          <w:rFonts w:asciiTheme="minorHAnsi" w:hAnsiTheme="minorHAnsi" w:cstheme="minorHAnsi"/>
          <w:sz w:val="22"/>
        </w:rPr>
        <w:t>.</w:t>
      </w:r>
    </w:p>
    <w:p w14:paraId="04228893" w14:textId="77777777" w:rsidR="00C746A4" w:rsidRDefault="00C746A4" w:rsidP="004B7355">
      <w:pPr>
        <w:rPr>
          <w:rFonts w:asciiTheme="minorHAnsi" w:hAnsiTheme="minorHAnsi" w:cstheme="minorHAnsi"/>
          <w:sz w:val="22"/>
        </w:rPr>
      </w:pPr>
    </w:p>
    <w:p w14:paraId="3BDE1AF0" w14:textId="77777777" w:rsidR="009161B0" w:rsidRPr="004B7355" w:rsidRDefault="009161B0" w:rsidP="00C746A4">
      <w:pPr>
        <w:jc w:val="both"/>
        <w:rPr>
          <w:rFonts w:asciiTheme="minorHAnsi" w:hAnsiTheme="minorHAnsi" w:cstheme="minorHAnsi"/>
          <w:i/>
          <w:sz w:val="22"/>
          <w:u w:val="single"/>
        </w:rPr>
      </w:pPr>
      <w:r>
        <w:rPr>
          <w:rFonts w:asciiTheme="minorHAnsi" w:hAnsiTheme="minorHAnsi" w:cstheme="minorHAnsi"/>
          <w:sz w:val="22"/>
        </w:rPr>
        <w:t>The performance measures are calculated separately by mode, but they are combined in this narrative.</w:t>
      </w:r>
    </w:p>
    <w:p w14:paraId="52BC311E" w14:textId="77777777" w:rsidR="00180A51" w:rsidRPr="00174DDC" w:rsidRDefault="00180A51" w:rsidP="00C6709E">
      <w:pPr>
        <w:jc w:val="both"/>
        <w:rPr>
          <w:rFonts w:asciiTheme="minorHAnsi" w:hAnsiTheme="minorHAnsi" w:cstheme="minorHAnsi"/>
          <w:sz w:val="22"/>
        </w:rPr>
      </w:pPr>
    </w:p>
    <w:p w14:paraId="18B53420" w14:textId="77777777" w:rsidR="00C6709E" w:rsidRPr="00BC2EEA" w:rsidRDefault="00C6709E" w:rsidP="00C6709E">
      <w:pPr>
        <w:pStyle w:val="Heading6"/>
        <w:spacing w:before="0"/>
        <w:jc w:val="both"/>
        <w:rPr>
          <w:b/>
          <w:color w:val="365F91" w:themeColor="accent1" w:themeShade="BF"/>
        </w:rPr>
      </w:pPr>
      <w:r w:rsidRPr="00BC2EEA">
        <w:rPr>
          <w:b/>
          <w:color w:val="365F91" w:themeColor="accent1" w:themeShade="BF"/>
        </w:rPr>
        <w:t>Data Sources and Review Frequency</w:t>
      </w:r>
    </w:p>
    <w:p w14:paraId="7A9D7C80" w14:textId="77777777" w:rsidR="007A5922" w:rsidRDefault="007A5922" w:rsidP="00CB384A">
      <w:pPr>
        <w:pStyle w:val="ListParagraph"/>
        <w:numPr>
          <w:ilvl w:val="0"/>
          <w:numId w:val="5"/>
        </w:numPr>
        <w:jc w:val="both"/>
        <w:rPr>
          <w:rFonts w:asciiTheme="minorHAnsi" w:hAnsiTheme="minorHAnsi" w:cstheme="minorHAnsi"/>
          <w:sz w:val="22"/>
        </w:rPr>
      </w:pPr>
      <w:r w:rsidRPr="00BC4389">
        <w:rPr>
          <w:rFonts w:asciiTheme="minorHAnsi" w:hAnsiTheme="minorHAnsi" w:cstheme="minorHAnsi"/>
          <w:sz w:val="22"/>
        </w:rPr>
        <w:t>Kentucky</w:t>
      </w:r>
      <w:r>
        <w:rPr>
          <w:rFonts w:asciiTheme="minorHAnsi" w:hAnsiTheme="minorHAnsi" w:cstheme="minorHAnsi"/>
          <w:sz w:val="22"/>
        </w:rPr>
        <w:t xml:space="preserve"> crash data: </w:t>
      </w:r>
      <w:hyperlink r:id="rId83" w:history="1">
        <w:r w:rsidRPr="005D5BBE">
          <w:rPr>
            <w:rStyle w:val="Hyperlink"/>
            <w:rFonts w:asciiTheme="minorHAnsi" w:hAnsiTheme="minorHAnsi" w:cstheme="minorHAnsi"/>
            <w:sz w:val="22"/>
          </w:rPr>
          <w:t>Kentucky Collision Analysis for the Public</w:t>
        </w:r>
      </w:hyperlink>
    </w:p>
    <w:p w14:paraId="06BE2248" w14:textId="77777777" w:rsidR="007A5922" w:rsidRDefault="007A5922" w:rsidP="00CB384A">
      <w:pPr>
        <w:pStyle w:val="ListParagraph"/>
        <w:numPr>
          <w:ilvl w:val="1"/>
          <w:numId w:val="5"/>
        </w:numPr>
        <w:jc w:val="both"/>
        <w:rPr>
          <w:rFonts w:asciiTheme="minorHAnsi" w:hAnsiTheme="minorHAnsi" w:cstheme="minorHAnsi"/>
          <w:sz w:val="22"/>
        </w:rPr>
      </w:pPr>
      <w:r>
        <w:rPr>
          <w:rFonts w:asciiTheme="minorHAnsi" w:hAnsiTheme="minorHAnsi" w:cstheme="minorHAnsi"/>
          <w:sz w:val="22"/>
        </w:rPr>
        <w:t>This data is available on an ongoing basis, thus it will be updated yearly.</w:t>
      </w:r>
    </w:p>
    <w:p w14:paraId="4735C74C" w14:textId="77777777" w:rsidR="007A5922" w:rsidRDefault="007A5922" w:rsidP="00CB384A">
      <w:pPr>
        <w:pStyle w:val="ListParagraph"/>
        <w:numPr>
          <w:ilvl w:val="0"/>
          <w:numId w:val="5"/>
        </w:numPr>
        <w:jc w:val="both"/>
        <w:rPr>
          <w:rFonts w:asciiTheme="minorHAnsi" w:hAnsiTheme="minorHAnsi" w:cstheme="minorHAnsi"/>
          <w:sz w:val="22"/>
        </w:rPr>
      </w:pPr>
      <w:r w:rsidRPr="00BC4389">
        <w:rPr>
          <w:rFonts w:asciiTheme="minorHAnsi" w:hAnsiTheme="minorHAnsi" w:cstheme="minorHAnsi"/>
          <w:sz w:val="22"/>
        </w:rPr>
        <w:t xml:space="preserve">Indiana crash data: </w:t>
      </w:r>
      <w:hyperlink r:id="rId84" w:history="1">
        <w:r w:rsidRPr="005D5BBE">
          <w:rPr>
            <w:rStyle w:val="Hyperlink"/>
            <w:rFonts w:asciiTheme="minorHAnsi" w:hAnsiTheme="minorHAnsi" w:cstheme="minorHAnsi"/>
            <w:sz w:val="22"/>
          </w:rPr>
          <w:t>ARIES Collision Data</w:t>
        </w:r>
      </w:hyperlink>
    </w:p>
    <w:p w14:paraId="752B8FB7" w14:textId="77777777" w:rsidR="007A5922" w:rsidRDefault="007A5922" w:rsidP="00CB384A">
      <w:pPr>
        <w:pStyle w:val="ListParagraph"/>
        <w:numPr>
          <w:ilvl w:val="1"/>
          <w:numId w:val="5"/>
        </w:numPr>
        <w:jc w:val="both"/>
        <w:rPr>
          <w:rFonts w:asciiTheme="minorHAnsi" w:hAnsiTheme="minorHAnsi" w:cstheme="minorHAnsi"/>
          <w:sz w:val="22"/>
        </w:rPr>
      </w:pPr>
      <w:r w:rsidRPr="00BC4389">
        <w:rPr>
          <w:rFonts w:asciiTheme="minorHAnsi" w:hAnsiTheme="minorHAnsi" w:cstheme="minorHAnsi"/>
          <w:sz w:val="22"/>
        </w:rPr>
        <w:t>This data is available on an ongoing basis, thus it will be updated yearly.</w:t>
      </w:r>
    </w:p>
    <w:p w14:paraId="233548E8" w14:textId="77777777" w:rsidR="009224C6" w:rsidRPr="009224C6" w:rsidRDefault="009224C6" w:rsidP="00C6709E">
      <w:pPr>
        <w:pStyle w:val="Heading6"/>
        <w:spacing w:before="0"/>
        <w:jc w:val="both"/>
        <w:rPr>
          <w:b/>
          <w:color w:val="365F91" w:themeColor="accent1" w:themeShade="BF"/>
          <w:sz w:val="22"/>
        </w:rPr>
      </w:pPr>
    </w:p>
    <w:p w14:paraId="4E3AB5A3" w14:textId="77777777" w:rsidR="00C6709E" w:rsidRPr="00BC2EEA" w:rsidRDefault="00C6709E" w:rsidP="00C6709E">
      <w:pPr>
        <w:pStyle w:val="Heading6"/>
        <w:spacing w:before="0"/>
        <w:jc w:val="both"/>
        <w:rPr>
          <w:b/>
          <w:color w:val="365F91" w:themeColor="accent1" w:themeShade="BF"/>
        </w:rPr>
      </w:pPr>
      <w:r w:rsidRPr="00BC2EEA">
        <w:rPr>
          <w:b/>
          <w:color w:val="365F91" w:themeColor="accent1" w:themeShade="BF"/>
        </w:rPr>
        <w:t>Historical Data</w:t>
      </w:r>
    </w:p>
    <w:p w14:paraId="3D570163" w14:textId="77777777" w:rsidR="007A5922" w:rsidRDefault="007A5922" w:rsidP="007A5922">
      <w:pPr>
        <w:pStyle w:val="ListParagraph"/>
        <w:ind w:left="0"/>
        <w:jc w:val="both"/>
        <w:rPr>
          <w:rFonts w:asciiTheme="minorHAnsi" w:hAnsiTheme="minorHAnsi" w:cstheme="minorHAnsi"/>
          <w:sz w:val="22"/>
        </w:rPr>
      </w:pPr>
      <w:r w:rsidRPr="0080060E">
        <w:rPr>
          <w:rFonts w:asciiTheme="minorHAnsi" w:hAnsiTheme="minorHAnsi" w:cstheme="minorHAnsi"/>
          <w:sz w:val="22"/>
        </w:rPr>
        <w:t>The following table</w:t>
      </w:r>
      <w:r w:rsidR="00F237D5">
        <w:rPr>
          <w:rFonts w:asciiTheme="minorHAnsi" w:hAnsiTheme="minorHAnsi" w:cstheme="minorHAnsi"/>
          <w:sz w:val="22"/>
        </w:rPr>
        <w:t>s detail</w:t>
      </w:r>
      <w:r w:rsidRPr="0080060E">
        <w:rPr>
          <w:rFonts w:asciiTheme="minorHAnsi" w:hAnsiTheme="minorHAnsi" w:cstheme="minorHAnsi"/>
          <w:sz w:val="22"/>
        </w:rPr>
        <w:t xml:space="preserve"> </w:t>
      </w:r>
      <w:r>
        <w:rPr>
          <w:rFonts w:asciiTheme="minorHAnsi" w:hAnsiTheme="minorHAnsi" w:cstheme="minorHAnsi"/>
          <w:sz w:val="22"/>
        </w:rPr>
        <w:t>crashes involving pedestrians and bicyclists</w:t>
      </w:r>
      <w:r w:rsidRPr="0080060E">
        <w:rPr>
          <w:rFonts w:asciiTheme="minorHAnsi" w:hAnsiTheme="minorHAnsi" w:cstheme="minorHAnsi"/>
          <w:sz w:val="22"/>
        </w:rPr>
        <w:t xml:space="preserve"> in the KIPDA region </w:t>
      </w:r>
      <w:r>
        <w:rPr>
          <w:rFonts w:asciiTheme="minorHAnsi" w:hAnsiTheme="minorHAnsi" w:cstheme="minorHAnsi"/>
          <w:sz w:val="22"/>
        </w:rPr>
        <w:t xml:space="preserve">from </w:t>
      </w:r>
      <w:r w:rsidRPr="0080060E">
        <w:rPr>
          <w:rFonts w:asciiTheme="minorHAnsi" w:hAnsiTheme="minorHAnsi" w:cstheme="minorHAnsi"/>
          <w:sz w:val="22"/>
        </w:rPr>
        <w:t>2005 to 201</w:t>
      </w:r>
      <w:r w:rsidR="00BC2EEA">
        <w:rPr>
          <w:rFonts w:asciiTheme="minorHAnsi" w:hAnsiTheme="minorHAnsi" w:cstheme="minorHAnsi"/>
          <w:sz w:val="22"/>
        </w:rPr>
        <w:t>8</w:t>
      </w:r>
      <w:r w:rsidRPr="0080060E">
        <w:rPr>
          <w:rFonts w:asciiTheme="minorHAnsi" w:hAnsiTheme="minorHAnsi" w:cstheme="minorHAnsi"/>
          <w:sz w:val="22"/>
        </w:rPr>
        <w:t>.</w:t>
      </w:r>
      <w:r>
        <w:rPr>
          <w:rFonts w:asciiTheme="minorHAnsi" w:hAnsiTheme="minorHAnsi" w:cstheme="minorHAnsi"/>
          <w:sz w:val="22"/>
        </w:rPr>
        <w:t xml:space="preserve"> Data from 2017 was downloaded </w:t>
      </w:r>
      <w:r w:rsidR="00ED4CCA">
        <w:rPr>
          <w:rFonts w:asciiTheme="minorHAnsi" w:hAnsiTheme="minorHAnsi" w:cstheme="minorHAnsi"/>
          <w:sz w:val="22"/>
        </w:rPr>
        <w:t>four months after the end of the</w:t>
      </w:r>
      <w:r>
        <w:rPr>
          <w:rFonts w:asciiTheme="minorHAnsi" w:hAnsiTheme="minorHAnsi" w:cstheme="minorHAnsi"/>
          <w:sz w:val="22"/>
        </w:rPr>
        <w:t xml:space="preserve"> calendar year and may be subject to change as the data is finalized. 2018 data was projected using a linear trendline.</w:t>
      </w:r>
    </w:p>
    <w:p w14:paraId="4DDCFE44" w14:textId="77777777" w:rsidR="00D31EDE" w:rsidRDefault="00D31EDE">
      <w:pPr>
        <w:widowControl/>
        <w:autoSpaceDE/>
        <w:autoSpaceDN/>
        <w:adjustRightInd/>
        <w:spacing w:after="200" w:line="276" w:lineRule="auto"/>
        <w:rPr>
          <w:rFonts w:asciiTheme="minorHAnsi" w:hAnsiTheme="minorHAnsi" w:cstheme="minorHAnsi"/>
          <w:sz w:val="22"/>
        </w:rPr>
      </w:pPr>
      <w:r>
        <w:rPr>
          <w:rFonts w:asciiTheme="minorHAnsi" w:hAnsiTheme="minorHAnsi" w:cstheme="minorHAnsi"/>
          <w:sz w:val="22"/>
        </w:rPr>
        <w:br w:type="page"/>
      </w:r>
    </w:p>
    <w:tbl>
      <w:tblPr>
        <w:tblW w:w="6980" w:type="dxa"/>
        <w:jc w:val="center"/>
        <w:tblLook w:val="04A0" w:firstRow="1" w:lastRow="0" w:firstColumn="1" w:lastColumn="0" w:noHBand="0" w:noVBand="1"/>
      </w:tblPr>
      <w:tblGrid>
        <w:gridCol w:w="1600"/>
        <w:gridCol w:w="1060"/>
        <w:gridCol w:w="1440"/>
        <w:gridCol w:w="1440"/>
        <w:gridCol w:w="1440"/>
      </w:tblGrid>
      <w:tr w:rsidR="00647AB2" w:rsidRPr="00D35222" w14:paraId="6A1D0A65" w14:textId="77777777" w:rsidTr="00D52DE3">
        <w:trPr>
          <w:trHeight w:val="1007"/>
          <w:jc w:val="center"/>
        </w:trPr>
        <w:tc>
          <w:tcPr>
            <w:tcW w:w="1600" w:type="dxa"/>
            <w:tcBorders>
              <w:top w:val="nil"/>
              <w:left w:val="nil"/>
              <w:bottom w:val="nil"/>
              <w:right w:val="nil"/>
            </w:tcBorders>
            <w:shd w:val="clear" w:color="auto" w:fill="auto"/>
            <w:vAlign w:val="bottom"/>
            <w:hideMark/>
          </w:tcPr>
          <w:p w14:paraId="32136599" w14:textId="77777777" w:rsidR="00647AB2" w:rsidRPr="00D35222" w:rsidRDefault="00647AB2" w:rsidP="00FD7651">
            <w:pPr>
              <w:widowControl/>
              <w:autoSpaceDE/>
              <w:autoSpaceDN/>
              <w:adjustRightInd/>
              <w:jc w:val="center"/>
              <w:rPr>
                <w:rFonts w:ascii="Calibri" w:eastAsia="Times New Roman" w:hAnsi="Calibri" w:cs="Calibri"/>
                <w:color w:val="FF0000"/>
                <w:sz w:val="22"/>
                <w:szCs w:val="22"/>
              </w:rPr>
            </w:pPr>
            <w:r w:rsidRPr="00D35222">
              <w:rPr>
                <w:rFonts w:ascii="Calibri" w:eastAsia="Times New Roman" w:hAnsi="Calibri" w:cs="Calibri"/>
                <w:color w:val="FF0000"/>
                <w:sz w:val="22"/>
                <w:szCs w:val="22"/>
              </w:rPr>
              <w:lastRenderedPageBreak/>
              <w:t>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D71D4" w14:textId="77777777" w:rsidR="00647AB2" w:rsidRPr="00F237D5" w:rsidRDefault="00647AB2" w:rsidP="00FD7651">
            <w:pPr>
              <w:widowControl/>
              <w:autoSpaceDE/>
              <w:autoSpaceDN/>
              <w:adjustRightInd/>
              <w:jc w:val="center"/>
              <w:rPr>
                <w:rFonts w:ascii="Calibri" w:eastAsia="Times New Roman" w:hAnsi="Calibri" w:cs="Calibri"/>
                <w:b/>
                <w:smallCaps/>
                <w:color w:val="000000"/>
                <w:sz w:val="22"/>
                <w:szCs w:val="22"/>
              </w:rPr>
            </w:pPr>
            <w:r w:rsidRPr="00F237D5">
              <w:rPr>
                <w:rFonts w:ascii="Calibri" w:eastAsia="Times New Roman" w:hAnsi="Calibri" w:cs="Calibri"/>
                <w:b/>
                <w:smallCaps/>
                <w:color w:val="000000"/>
                <w:sz w:val="22"/>
                <w:szCs w:val="22"/>
              </w:rPr>
              <w:t>Year</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374A449" w14:textId="77777777" w:rsidR="00647AB2" w:rsidRPr="00F237D5" w:rsidRDefault="00647AB2" w:rsidP="00647AB2">
            <w:pPr>
              <w:widowControl/>
              <w:autoSpaceDE/>
              <w:autoSpaceDN/>
              <w:adjustRightInd/>
              <w:jc w:val="center"/>
              <w:rPr>
                <w:rFonts w:ascii="Calibri" w:eastAsia="Times New Roman" w:hAnsi="Calibri" w:cs="Calibri"/>
                <w:b/>
                <w:smallCaps/>
                <w:color w:val="4F81BD"/>
                <w:sz w:val="22"/>
                <w:szCs w:val="22"/>
              </w:rPr>
            </w:pPr>
            <w:r w:rsidRPr="00F237D5">
              <w:rPr>
                <w:rFonts w:ascii="Calibri" w:eastAsia="Times New Roman" w:hAnsi="Calibri" w:cs="Calibri"/>
                <w:b/>
                <w:smallCaps/>
                <w:color w:val="4F81BD"/>
                <w:sz w:val="22"/>
                <w:szCs w:val="22"/>
              </w:rPr>
              <w:t>KY MPO Crashes Involving Pedestrians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CCF6F4A" w14:textId="77777777" w:rsidR="00647AB2" w:rsidRPr="00F237D5" w:rsidRDefault="00647AB2" w:rsidP="00FD7651">
            <w:pPr>
              <w:widowControl/>
              <w:autoSpaceDE/>
              <w:autoSpaceDN/>
              <w:adjustRightInd/>
              <w:jc w:val="center"/>
              <w:rPr>
                <w:rFonts w:ascii="Calibri" w:eastAsia="Times New Roman" w:hAnsi="Calibri" w:cs="Calibri"/>
                <w:b/>
                <w:smallCaps/>
                <w:color w:val="C0504D"/>
                <w:sz w:val="22"/>
                <w:szCs w:val="22"/>
              </w:rPr>
            </w:pPr>
            <w:r w:rsidRPr="00F237D5">
              <w:rPr>
                <w:rFonts w:ascii="Calibri" w:eastAsia="Times New Roman" w:hAnsi="Calibri" w:cs="Calibri"/>
                <w:b/>
                <w:smallCaps/>
                <w:color w:val="C0504D"/>
                <w:sz w:val="22"/>
                <w:szCs w:val="22"/>
              </w:rPr>
              <w:t>IN MPO  Crashes Involving Pedestrians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CED63DD" w14:textId="77777777" w:rsidR="00647AB2" w:rsidRPr="00F237D5" w:rsidRDefault="00647AB2" w:rsidP="00FD7651">
            <w:pPr>
              <w:widowControl/>
              <w:autoSpaceDE/>
              <w:autoSpaceDN/>
              <w:adjustRightInd/>
              <w:jc w:val="center"/>
              <w:rPr>
                <w:rFonts w:ascii="Calibri" w:eastAsia="Times New Roman" w:hAnsi="Calibri" w:cs="Calibri"/>
                <w:b/>
                <w:smallCaps/>
                <w:color w:val="9BBB59"/>
                <w:sz w:val="22"/>
                <w:szCs w:val="22"/>
              </w:rPr>
            </w:pPr>
            <w:r w:rsidRPr="00F237D5">
              <w:rPr>
                <w:rFonts w:ascii="Calibri" w:eastAsia="Times New Roman" w:hAnsi="Calibri" w:cs="Calibri"/>
                <w:b/>
                <w:smallCaps/>
                <w:color w:val="9BBB59"/>
                <w:sz w:val="22"/>
                <w:szCs w:val="22"/>
              </w:rPr>
              <w:t>KIPDA MPO  Crashes Involving Pedestrians</w:t>
            </w:r>
          </w:p>
        </w:tc>
      </w:tr>
      <w:tr w:rsidR="00647AB2" w:rsidRPr="00D35222" w14:paraId="17107DE8" w14:textId="77777777" w:rsidTr="00996A40">
        <w:trPr>
          <w:trHeight w:val="300"/>
          <w:jc w:val="center"/>
        </w:trPr>
        <w:tc>
          <w:tcPr>
            <w:tcW w:w="1600" w:type="dxa"/>
            <w:tcBorders>
              <w:top w:val="nil"/>
              <w:left w:val="nil"/>
              <w:bottom w:val="nil"/>
              <w:right w:val="nil"/>
            </w:tcBorders>
            <w:shd w:val="clear" w:color="auto" w:fill="auto"/>
            <w:noWrap/>
            <w:vAlign w:val="bottom"/>
            <w:hideMark/>
          </w:tcPr>
          <w:p w14:paraId="7724C14B" w14:textId="77777777" w:rsidR="00647AB2" w:rsidRPr="00D35222" w:rsidRDefault="00647AB2" w:rsidP="00FD7651">
            <w:pPr>
              <w:widowControl/>
              <w:autoSpaceDE/>
              <w:autoSpaceDN/>
              <w:adjustRightInd/>
              <w:jc w:val="center"/>
              <w:rPr>
                <w:rFonts w:ascii="Calibri" w:eastAsia="Times New Roman" w:hAnsi="Calibri" w:cs="Calibri"/>
                <w:color w:val="FF0000"/>
                <w:sz w:val="22"/>
                <w:szCs w:val="22"/>
              </w:rPr>
            </w:pPr>
            <w:r w:rsidRPr="00D35222">
              <w:rPr>
                <w:rFonts w:ascii="Calibri" w:eastAsia="Times New Roman" w:hAnsi="Calibri" w:cs="Calibri"/>
                <w:color w:val="FF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8185D12" w14:textId="77777777" w:rsidR="00647AB2" w:rsidRPr="00D35222" w:rsidRDefault="00647AB2" w:rsidP="00FD7651">
            <w:pPr>
              <w:widowControl/>
              <w:autoSpaceDE/>
              <w:autoSpaceDN/>
              <w:adjustRightInd/>
              <w:jc w:val="center"/>
              <w:rPr>
                <w:rFonts w:ascii="Calibri" w:eastAsia="Times New Roman" w:hAnsi="Calibri" w:cs="Calibri"/>
                <w:color w:val="000000"/>
                <w:sz w:val="22"/>
                <w:szCs w:val="22"/>
              </w:rPr>
            </w:pPr>
            <w:r w:rsidRPr="00D35222">
              <w:rPr>
                <w:rFonts w:ascii="Calibri" w:eastAsia="Times New Roman" w:hAnsi="Calibri" w:cs="Calibri"/>
                <w:color w:val="000000"/>
                <w:sz w:val="22"/>
                <w:szCs w:val="22"/>
              </w:rPr>
              <w:t>2005</w:t>
            </w:r>
          </w:p>
        </w:tc>
        <w:tc>
          <w:tcPr>
            <w:tcW w:w="1440" w:type="dxa"/>
            <w:tcBorders>
              <w:top w:val="nil"/>
              <w:left w:val="nil"/>
              <w:bottom w:val="single" w:sz="4" w:space="0" w:color="auto"/>
              <w:right w:val="single" w:sz="4" w:space="0" w:color="auto"/>
            </w:tcBorders>
            <w:shd w:val="clear" w:color="auto" w:fill="auto"/>
            <w:noWrap/>
            <w:vAlign w:val="center"/>
          </w:tcPr>
          <w:p w14:paraId="39B75B13" w14:textId="77777777" w:rsidR="00647AB2" w:rsidRPr="00D35222" w:rsidRDefault="00F31E30" w:rsidP="00FD7651">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409</w:t>
            </w:r>
          </w:p>
        </w:tc>
        <w:tc>
          <w:tcPr>
            <w:tcW w:w="1440" w:type="dxa"/>
            <w:tcBorders>
              <w:top w:val="nil"/>
              <w:left w:val="nil"/>
              <w:bottom w:val="single" w:sz="4" w:space="0" w:color="auto"/>
              <w:right w:val="single" w:sz="4" w:space="0" w:color="auto"/>
            </w:tcBorders>
            <w:shd w:val="clear" w:color="auto" w:fill="auto"/>
            <w:noWrap/>
            <w:vAlign w:val="center"/>
          </w:tcPr>
          <w:p w14:paraId="4A2DB215" w14:textId="77777777" w:rsidR="00647AB2" w:rsidRPr="00D35222" w:rsidRDefault="008655F3" w:rsidP="00FD7651">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59</w:t>
            </w:r>
          </w:p>
        </w:tc>
        <w:tc>
          <w:tcPr>
            <w:tcW w:w="1440" w:type="dxa"/>
            <w:tcBorders>
              <w:top w:val="nil"/>
              <w:left w:val="nil"/>
              <w:bottom w:val="single" w:sz="4" w:space="0" w:color="auto"/>
              <w:right w:val="single" w:sz="4" w:space="0" w:color="auto"/>
            </w:tcBorders>
            <w:shd w:val="clear" w:color="auto" w:fill="auto"/>
            <w:noWrap/>
            <w:vAlign w:val="center"/>
          </w:tcPr>
          <w:p w14:paraId="5615A2B9" w14:textId="77777777" w:rsidR="00647AB2" w:rsidRPr="00D35222" w:rsidRDefault="00DB36F0" w:rsidP="00FD7651">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468</w:t>
            </w:r>
          </w:p>
        </w:tc>
      </w:tr>
      <w:tr w:rsidR="00647AB2" w:rsidRPr="00D35222" w14:paraId="301EB152" w14:textId="77777777" w:rsidTr="00996A40">
        <w:trPr>
          <w:trHeight w:val="300"/>
          <w:jc w:val="center"/>
        </w:trPr>
        <w:tc>
          <w:tcPr>
            <w:tcW w:w="1600" w:type="dxa"/>
            <w:tcBorders>
              <w:top w:val="nil"/>
              <w:left w:val="nil"/>
              <w:bottom w:val="nil"/>
              <w:right w:val="nil"/>
            </w:tcBorders>
            <w:shd w:val="clear" w:color="auto" w:fill="auto"/>
            <w:noWrap/>
            <w:vAlign w:val="bottom"/>
            <w:hideMark/>
          </w:tcPr>
          <w:p w14:paraId="6EBAF9EE" w14:textId="77777777" w:rsidR="00647AB2" w:rsidRPr="00D35222" w:rsidRDefault="00647AB2" w:rsidP="00FD7651">
            <w:pPr>
              <w:widowControl/>
              <w:autoSpaceDE/>
              <w:autoSpaceDN/>
              <w:adjustRightInd/>
              <w:jc w:val="center"/>
              <w:rPr>
                <w:rFonts w:ascii="Calibri" w:eastAsia="Times New Roman" w:hAnsi="Calibri" w:cs="Calibri"/>
                <w:color w:val="FF0000"/>
                <w:sz w:val="22"/>
                <w:szCs w:val="22"/>
              </w:rPr>
            </w:pPr>
            <w:r w:rsidRPr="00D35222">
              <w:rPr>
                <w:rFonts w:ascii="Calibri" w:eastAsia="Times New Roman" w:hAnsi="Calibri" w:cs="Calibri"/>
                <w:color w:val="FF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61318B3" w14:textId="77777777" w:rsidR="00647AB2" w:rsidRPr="00D35222" w:rsidRDefault="00647AB2" w:rsidP="00FD7651">
            <w:pPr>
              <w:widowControl/>
              <w:autoSpaceDE/>
              <w:autoSpaceDN/>
              <w:adjustRightInd/>
              <w:jc w:val="center"/>
              <w:rPr>
                <w:rFonts w:ascii="Calibri" w:eastAsia="Times New Roman" w:hAnsi="Calibri" w:cs="Calibri"/>
                <w:color w:val="000000"/>
                <w:sz w:val="22"/>
                <w:szCs w:val="22"/>
              </w:rPr>
            </w:pPr>
            <w:r w:rsidRPr="00D35222">
              <w:rPr>
                <w:rFonts w:ascii="Calibri" w:eastAsia="Times New Roman" w:hAnsi="Calibri" w:cs="Calibri"/>
                <w:color w:val="000000"/>
                <w:sz w:val="22"/>
                <w:szCs w:val="22"/>
              </w:rPr>
              <w:t>2006</w:t>
            </w:r>
          </w:p>
        </w:tc>
        <w:tc>
          <w:tcPr>
            <w:tcW w:w="1440" w:type="dxa"/>
            <w:tcBorders>
              <w:top w:val="nil"/>
              <w:left w:val="nil"/>
              <w:bottom w:val="single" w:sz="4" w:space="0" w:color="auto"/>
              <w:right w:val="single" w:sz="4" w:space="0" w:color="auto"/>
            </w:tcBorders>
            <w:shd w:val="clear" w:color="auto" w:fill="auto"/>
            <w:noWrap/>
            <w:vAlign w:val="center"/>
          </w:tcPr>
          <w:p w14:paraId="75A73A9B" w14:textId="77777777" w:rsidR="00647AB2" w:rsidRPr="00D35222" w:rsidRDefault="00F31E30" w:rsidP="00FD7651">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390</w:t>
            </w:r>
          </w:p>
        </w:tc>
        <w:tc>
          <w:tcPr>
            <w:tcW w:w="1440" w:type="dxa"/>
            <w:tcBorders>
              <w:top w:val="nil"/>
              <w:left w:val="nil"/>
              <w:bottom w:val="single" w:sz="4" w:space="0" w:color="auto"/>
              <w:right w:val="single" w:sz="4" w:space="0" w:color="auto"/>
            </w:tcBorders>
            <w:shd w:val="clear" w:color="auto" w:fill="auto"/>
            <w:noWrap/>
            <w:vAlign w:val="center"/>
          </w:tcPr>
          <w:p w14:paraId="2B803343" w14:textId="77777777" w:rsidR="00647AB2" w:rsidRPr="00D35222" w:rsidRDefault="00400A90" w:rsidP="00FD7651">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54</w:t>
            </w:r>
          </w:p>
        </w:tc>
        <w:tc>
          <w:tcPr>
            <w:tcW w:w="1440" w:type="dxa"/>
            <w:tcBorders>
              <w:top w:val="nil"/>
              <w:left w:val="nil"/>
              <w:bottom w:val="single" w:sz="4" w:space="0" w:color="auto"/>
              <w:right w:val="single" w:sz="4" w:space="0" w:color="auto"/>
            </w:tcBorders>
            <w:shd w:val="clear" w:color="auto" w:fill="auto"/>
            <w:noWrap/>
            <w:vAlign w:val="center"/>
          </w:tcPr>
          <w:p w14:paraId="703B5AFE" w14:textId="77777777" w:rsidR="00647AB2" w:rsidRPr="00D35222" w:rsidRDefault="00DB36F0" w:rsidP="00FD7651">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444</w:t>
            </w:r>
          </w:p>
        </w:tc>
      </w:tr>
      <w:tr w:rsidR="00647AB2" w:rsidRPr="00D35222" w14:paraId="1575C89B" w14:textId="77777777" w:rsidTr="00996A40">
        <w:trPr>
          <w:trHeight w:val="300"/>
          <w:jc w:val="center"/>
        </w:trPr>
        <w:tc>
          <w:tcPr>
            <w:tcW w:w="1600" w:type="dxa"/>
            <w:tcBorders>
              <w:top w:val="nil"/>
              <w:left w:val="nil"/>
              <w:bottom w:val="nil"/>
              <w:right w:val="nil"/>
            </w:tcBorders>
            <w:shd w:val="clear" w:color="auto" w:fill="auto"/>
            <w:noWrap/>
            <w:vAlign w:val="bottom"/>
            <w:hideMark/>
          </w:tcPr>
          <w:p w14:paraId="248551C2" w14:textId="77777777" w:rsidR="00647AB2" w:rsidRPr="00D35222" w:rsidRDefault="00647AB2" w:rsidP="00FD7651">
            <w:pPr>
              <w:widowControl/>
              <w:autoSpaceDE/>
              <w:autoSpaceDN/>
              <w:adjustRightInd/>
              <w:jc w:val="center"/>
              <w:rPr>
                <w:rFonts w:ascii="Calibri" w:eastAsia="Times New Roman" w:hAnsi="Calibri" w:cs="Calibri"/>
                <w:color w:val="FF0000"/>
                <w:sz w:val="22"/>
                <w:szCs w:val="22"/>
              </w:rPr>
            </w:pPr>
            <w:r w:rsidRPr="00D35222">
              <w:rPr>
                <w:rFonts w:ascii="Calibri" w:eastAsia="Times New Roman" w:hAnsi="Calibri" w:cs="Calibri"/>
                <w:color w:val="FF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99E5772" w14:textId="77777777" w:rsidR="00647AB2" w:rsidRPr="00D35222" w:rsidRDefault="00647AB2" w:rsidP="00FD7651">
            <w:pPr>
              <w:widowControl/>
              <w:autoSpaceDE/>
              <w:autoSpaceDN/>
              <w:adjustRightInd/>
              <w:jc w:val="center"/>
              <w:rPr>
                <w:rFonts w:ascii="Calibri" w:eastAsia="Times New Roman" w:hAnsi="Calibri" w:cs="Calibri"/>
                <w:color w:val="000000"/>
                <w:sz w:val="22"/>
                <w:szCs w:val="22"/>
              </w:rPr>
            </w:pPr>
            <w:r w:rsidRPr="00D35222">
              <w:rPr>
                <w:rFonts w:ascii="Calibri" w:eastAsia="Times New Roman" w:hAnsi="Calibri" w:cs="Calibri"/>
                <w:color w:val="000000"/>
                <w:sz w:val="22"/>
                <w:szCs w:val="22"/>
              </w:rPr>
              <w:t>2007</w:t>
            </w:r>
          </w:p>
        </w:tc>
        <w:tc>
          <w:tcPr>
            <w:tcW w:w="1440" w:type="dxa"/>
            <w:tcBorders>
              <w:top w:val="nil"/>
              <w:left w:val="nil"/>
              <w:bottom w:val="single" w:sz="4" w:space="0" w:color="auto"/>
              <w:right w:val="single" w:sz="4" w:space="0" w:color="auto"/>
            </w:tcBorders>
            <w:shd w:val="clear" w:color="auto" w:fill="auto"/>
            <w:noWrap/>
            <w:vAlign w:val="center"/>
          </w:tcPr>
          <w:p w14:paraId="3A8D6D55" w14:textId="77777777" w:rsidR="00647AB2" w:rsidRPr="00D35222" w:rsidRDefault="00F31E30" w:rsidP="00FD7651">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428</w:t>
            </w:r>
          </w:p>
        </w:tc>
        <w:tc>
          <w:tcPr>
            <w:tcW w:w="1440" w:type="dxa"/>
            <w:tcBorders>
              <w:top w:val="nil"/>
              <w:left w:val="nil"/>
              <w:bottom w:val="single" w:sz="4" w:space="0" w:color="auto"/>
              <w:right w:val="single" w:sz="4" w:space="0" w:color="auto"/>
            </w:tcBorders>
            <w:shd w:val="clear" w:color="auto" w:fill="auto"/>
            <w:noWrap/>
            <w:vAlign w:val="center"/>
          </w:tcPr>
          <w:p w14:paraId="5EA82334" w14:textId="77777777" w:rsidR="00647AB2" w:rsidRPr="00D35222" w:rsidRDefault="00400A90" w:rsidP="00FD7651">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55</w:t>
            </w:r>
          </w:p>
        </w:tc>
        <w:tc>
          <w:tcPr>
            <w:tcW w:w="1440" w:type="dxa"/>
            <w:tcBorders>
              <w:top w:val="nil"/>
              <w:left w:val="nil"/>
              <w:bottom w:val="single" w:sz="4" w:space="0" w:color="auto"/>
              <w:right w:val="single" w:sz="4" w:space="0" w:color="auto"/>
            </w:tcBorders>
            <w:shd w:val="clear" w:color="auto" w:fill="auto"/>
            <w:noWrap/>
            <w:vAlign w:val="center"/>
          </w:tcPr>
          <w:p w14:paraId="735B6D1C" w14:textId="77777777" w:rsidR="00647AB2" w:rsidRPr="00D35222" w:rsidRDefault="00DB36F0" w:rsidP="00FD7651">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483</w:t>
            </w:r>
          </w:p>
        </w:tc>
      </w:tr>
      <w:tr w:rsidR="00647AB2" w:rsidRPr="00D35222" w14:paraId="693EA4B7" w14:textId="77777777" w:rsidTr="00996A40">
        <w:trPr>
          <w:trHeight w:val="300"/>
          <w:jc w:val="center"/>
        </w:trPr>
        <w:tc>
          <w:tcPr>
            <w:tcW w:w="1600" w:type="dxa"/>
            <w:tcBorders>
              <w:top w:val="nil"/>
              <w:left w:val="nil"/>
              <w:bottom w:val="nil"/>
              <w:right w:val="nil"/>
            </w:tcBorders>
            <w:shd w:val="clear" w:color="auto" w:fill="auto"/>
            <w:noWrap/>
            <w:vAlign w:val="bottom"/>
            <w:hideMark/>
          </w:tcPr>
          <w:p w14:paraId="629D987B" w14:textId="77777777" w:rsidR="00647AB2" w:rsidRPr="00D35222" w:rsidRDefault="00647AB2" w:rsidP="00FD7651">
            <w:pPr>
              <w:widowControl/>
              <w:autoSpaceDE/>
              <w:autoSpaceDN/>
              <w:adjustRightInd/>
              <w:jc w:val="center"/>
              <w:rPr>
                <w:rFonts w:ascii="Calibri" w:eastAsia="Times New Roman" w:hAnsi="Calibri" w:cs="Calibri"/>
                <w:color w:val="FF0000"/>
                <w:sz w:val="22"/>
                <w:szCs w:val="22"/>
              </w:rPr>
            </w:pPr>
            <w:r w:rsidRPr="00D35222">
              <w:rPr>
                <w:rFonts w:ascii="Calibri" w:eastAsia="Times New Roman" w:hAnsi="Calibri" w:cs="Calibri"/>
                <w:color w:val="FF0000"/>
                <w:sz w:val="22"/>
                <w:szCs w:val="22"/>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F8D09" w14:textId="77777777" w:rsidR="00647AB2" w:rsidRPr="00D35222" w:rsidRDefault="00647AB2" w:rsidP="00FD7651">
            <w:pPr>
              <w:widowControl/>
              <w:autoSpaceDE/>
              <w:autoSpaceDN/>
              <w:adjustRightInd/>
              <w:jc w:val="center"/>
              <w:rPr>
                <w:rFonts w:ascii="Calibri" w:eastAsia="Times New Roman" w:hAnsi="Calibri" w:cs="Calibri"/>
                <w:color w:val="000000"/>
                <w:sz w:val="22"/>
                <w:szCs w:val="22"/>
              </w:rPr>
            </w:pPr>
            <w:r w:rsidRPr="00D35222">
              <w:rPr>
                <w:rFonts w:ascii="Calibri" w:eastAsia="Times New Roman" w:hAnsi="Calibri" w:cs="Calibri"/>
                <w:color w:val="000000"/>
                <w:sz w:val="22"/>
                <w:szCs w:val="22"/>
              </w:rPr>
              <w:t>2008</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B0270C1" w14:textId="77777777" w:rsidR="00647AB2" w:rsidRPr="00D35222" w:rsidRDefault="00F31E30" w:rsidP="00FD7651">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442</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7AC77D4" w14:textId="77777777" w:rsidR="00647AB2" w:rsidRPr="00D35222" w:rsidRDefault="00400A90" w:rsidP="00FD7651">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64</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E7DC014" w14:textId="77777777" w:rsidR="00647AB2" w:rsidRPr="00D35222" w:rsidRDefault="00DB36F0" w:rsidP="00FD7651">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506</w:t>
            </w:r>
          </w:p>
        </w:tc>
      </w:tr>
      <w:tr w:rsidR="00647AB2" w:rsidRPr="00D35222" w14:paraId="74B9C9B5" w14:textId="77777777" w:rsidTr="00996A40">
        <w:trPr>
          <w:trHeight w:val="300"/>
          <w:jc w:val="center"/>
        </w:trPr>
        <w:tc>
          <w:tcPr>
            <w:tcW w:w="1600" w:type="dxa"/>
            <w:tcBorders>
              <w:top w:val="nil"/>
              <w:left w:val="nil"/>
              <w:bottom w:val="nil"/>
              <w:right w:val="nil"/>
            </w:tcBorders>
            <w:shd w:val="clear" w:color="auto" w:fill="auto"/>
            <w:noWrap/>
            <w:vAlign w:val="bottom"/>
            <w:hideMark/>
          </w:tcPr>
          <w:p w14:paraId="2341FE96" w14:textId="77777777" w:rsidR="00647AB2" w:rsidRPr="00D35222" w:rsidRDefault="00647AB2" w:rsidP="00FD7651">
            <w:pPr>
              <w:widowControl/>
              <w:autoSpaceDE/>
              <w:autoSpaceDN/>
              <w:adjustRightInd/>
              <w:jc w:val="center"/>
              <w:rPr>
                <w:rFonts w:ascii="Calibri" w:eastAsia="Times New Roman" w:hAnsi="Calibri" w:cs="Calibri"/>
                <w:color w:val="FF0000"/>
                <w:sz w:val="22"/>
                <w:szCs w:val="22"/>
              </w:rPr>
            </w:pPr>
            <w:r w:rsidRPr="00D35222">
              <w:rPr>
                <w:rFonts w:ascii="Calibri" w:eastAsia="Times New Roman" w:hAnsi="Calibri" w:cs="Calibri"/>
                <w:color w:val="FF0000"/>
                <w:sz w:val="22"/>
                <w:szCs w:val="22"/>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08EDE" w14:textId="77777777" w:rsidR="00647AB2" w:rsidRPr="00D35222" w:rsidRDefault="00647AB2" w:rsidP="00FD7651">
            <w:pPr>
              <w:widowControl/>
              <w:autoSpaceDE/>
              <w:autoSpaceDN/>
              <w:adjustRightInd/>
              <w:jc w:val="center"/>
              <w:rPr>
                <w:rFonts w:ascii="Calibri" w:eastAsia="Times New Roman" w:hAnsi="Calibri" w:cs="Calibri"/>
                <w:color w:val="000000"/>
                <w:sz w:val="22"/>
                <w:szCs w:val="22"/>
              </w:rPr>
            </w:pPr>
            <w:r w:rsidRPr="00D35222">
              <w:rPr>
                <w:rFonts w:ascii="Calibri" w:eastAsia="Times New Roman" w:hAnsi="Calibri" w:cs="Calibri"/>
                <w:color w:val="000000"/>
                <w:sz w:val="22"/>
                <w:szCs w:val="22"/>
              </w:rPr>
              <w:t>2009</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D05B457" w14:textId="77777777" w:rsidR="00647AB2" w:rsidRPr="00D35222" w:rsidRDefault="00F31E30" w:rsidP="00FD7651">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413</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EE43156" w14:textId="77777777" w:rsidR="00647AB2" w:rsidRPr="00D35222" w:rsidRDefault="00400A90" w:rsidP="00FD7651">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52</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345B83D" w14:textId="77777777" w:rsidR="00647AB2" w:rsidRPr="00D35222" w:rsidRDefault="00DB36F0" w:rsidP="00FD7651">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465</w:t>
            </w:r>
          </w:p>
        </w:tc>
      </w:tr>
      <w:tr w:rsidR="00647AB2" w:rsidRPr="00D35222" w14:paraId="71CF83A6" w14:textId="77777777" w:rsidTr="00996A40">
        <w:trPr>
          <w:trHeight w:val="300"/>
          <w:jc w:val="center"/>
        </w:trPr>
        <w:tc>
          <w:tcPr>
            <w:tcW w:w="1600" w:type="dxa"/>
            <w:tcBorders>
              <w:top w:val="nil"/>
              <w:left w:val="nil"/>
              <w:bottom w:val="nil"/>
              <w:right w:val="nil"/>
            </w:tcBorders>
            <w:shd w:val="clear" w:color="auto" w:fill="auto"/>
            <w:noWrap/>
            <w:vAlign w:val="bottom"/>
            <w:hideMark/>
          </w:tcPr>
          <w:p w14:paraId="167C24E2" w14:textId="77777777" w:rsidR="00647AB2" w:rsidRPr="00D35222" w:rsidRDefault="00647AB2" w:rsidP="00FD7651">
            <w:pPr>
              <w:widowControl/>
              <w:autoSpaceDE/>
              <w:autoSpaceDN/>
              <w:adjustRightInd/>
              <w:jc w:val="center"/>
              <w:rPr>
                <w:rFonts w:ascii="Calibri" w:eastAsia="Times New Roman" w:hAnsi="Calibri" w:cs="Calibri"/>
                <w:color w:val="FF0000"/>
                <w:sz w:val="22"/>
                <w:szCs w:val="22"/>
              </w:rPr>
            </w:pPr>
            <w:r w:rsidRPr="00D35222">
              <w:rPr>
                <w:rFonts w:ascii="Calibri" w:eastAsia="Times New Roman" w:hAnsi="Calibri" w:cs="Calibri"/>
                <w:color w:val="FF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39FBCF5" w14:textId="77777777" w:rsidR="00647AB2" w:rsidRPr="00D35222" w:rsidRDefault="00647AB2" w:rsidP="00FD7651">
            <w:pPr>
              <w:widowControl/>
              <w:autoSpaceDE/>
              <w:autoSpaceDN/>
              <w:adjustRightInd/>
              <w:jc w:val="center"/>
              <w:rPr>
                <w:rFonts w:ascii="Calibri" w:eastAsia="Times New Roman" w:hAnsi="Calibri" w:cs="Calibri"/>
                <w:color w:val="000000"/>
                <w:sz w:val="22"/>
                <w:szCs w:val="22"/>
              </w:rPr>
            </w:pPr>
            <w:r w:rsidRPr="00D35222">
              <w:rPr>
                <w:rFonts w:ascii="Calibri" w:eastAsia="Times New Roman" w:hAnsi="Calibri" w:cs="Calibri"/>
                <w:color w:val="000000"/>
                <w:sz w:val="22"/>
                <w:szCs w:val="22"/>
              </w:rPr>
              <w:t>2010</w:t>
            </w:r>
          </w:p>
        </w:tc>
        <w:tc>
          <w:tcPr>
            <w:tcW w:w="1440" w:type="dxa"/>
            <w:tcBorders>
              <w:top w:val="nil"/>
              <w:left w:val="nil"/>
              <w:bottom w:val="single" w:sz="4" w:space="0" w:color="auto"/>
              <w:right w:val="single" w:sz="4" w:space="0" w:color="auto"/>
            </w:tcBorders>
            <w:shd w:val="clear" w:color="auto" w:fill="auto"/>
            <w:noWrap/>
            <w:vAlign w:val="center"/>
          </w:tcPr>
          <w:p w14:paraId="1220C817" w14:textId="77777777" w:rsidR="00647AB2" w:rsidRPr="00D35222" w:rsidRDefault="0010148B" w:rsidP="00FD7651">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457</w:t>
            </w:r>
          </w:p>
        </w:tc>
        <w:tc>
          <w:tcPr>
            <w:tcW w:w="1440" w:type="dxa"/>
            <w:tcBorders>
              <w:top w:val="nil"/>
              <w:left w:val="nil"/>
              <w:bottom w:val="single" w:sz="4" w:space="0" w:color="auto"/>
              <w:right w:val="single" w:sz="4" w:space="0" w:color="auto"/>
            </w:tcBorders>
            <w:shd w:val="clear" w:color="auto" w:fill="auto"/>
            <w:noWrap/>
            <w:vAlign w:val="center"/>
          </w:tcPr>
          <w:p w14:paraId="0EA8DFF8" w14:textId="77777777" w:rsidR="00647AB2" w:rsidRPr="00D35222" w:rsidRDefault="00400A90" w:rsidP="00FD7651">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46</w:t>
            </w:r>
          </w:p>
        </w:tc>
        <w:tc>
          <w:tcPr>
            <w:tcW w:w="1440" w:type="dxa"/>
            <w:tcBorders>
              <w:top w:val="nil"/>
              <w:left w:val="nil"/>
              <w:bottom w:val="single" w:sz="4" w:space="0" w:color="auto"/>
              <w:right w:val="single" w:sz="4" w:space="0" w:color="auto"/>
            </w:tcBorders>
            <w:shd w:val="clear" w:color="auto" w:fill="auto"/>
            <w:noWrap/>
            <w:vAlign w:val="center"/>
          </w:tcPr>
          <w:p w14:paraId="7FA4D6C0" w14:textId="77777777" w:rsidR="00647AB2" w:rsidRPr="00D35222" w:rsidRDefault="00DB36F0" w:rsidP="00FD7651">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503</w:t>
            </w:r>
          </w:p>
        </w:tc>
      </w:tr>
      <w:tr w:rsidR="00647AB2" w:rsidRPr="00D35222" w14:paraId="44C544BB" w14:textId="77777777" w:rsidTr="00996A40">
        <w:trPr>
          <w:trHeight w:val="300"/>
          <w:jc w:val="center"/>
        </w:trPr>
        <w:tc>
          <w:tcPr>
            <w:tcW w:w="1600" w:type="dxa"/>
            <w:tcBorders>
              <w:top w:val="nil"/>
              <w:left w:val="nil"/>
              <w:bottom w:val="nil"/>
              <w:right w:val="nil"/>
            </w:tcBorders>
            <w:shd w:val="clear" w:color="auto" w:fill="auto"/>
            <w:noWrap/>
            <w:vAlign w:val="bottom"/>
            <w:hideMark/>
          </w:tcPr>
          <w:p w14:paraId="40FA79E8" w14:textId="77777777" w:rsidR="00647AB2" w:rsidRPr="00D35222" w:rsidRDefault="00647AB2" w:rsidP="00FD7651">
            <w:pPr>
              <w:widowControl/>
              <w:autoSpaceDE/>
              <w:autoSpaceDN/>
              <w:adjustRightInd/>
              <w:jc w:val="center"/>
              <w:rPr>
                <w:rFonts w:ascii="Calibri" w:eastAsia="Times New Roman" w:hAnsi="Calibri" w:cs="Calibri"/>
                <w:color w:val="FF0000"/>
                <w:sz w:val="22"/>
                <w:szCs w:val="22"/>
              </w:rPr>
            </w:pPr>
            <w:r w:rsidRPr="00D35222">
              <w:rPr>
                <w:rFonts w:ascii="Calibri" w:eastAsia="Times New Roman" w:hAnsi="Calibri" w:cs="Calibri"/>
                <w:color w:val="FF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42383D5" w14:textId="77777777" w:rsidR="00647AB2" w:rsidRPr="00D35222" w:rsidRDefault="00647AB2" w:rsidP="00FD7651">
            <w:pPr>
              <w:widowControl/>
              <w:autoSpaceDE/>
              <w:autoSpaceDN/>
              <w:adjustRightInd/>
              <w:jc w:val="center"/>
              <w:rPr>
                <w:rFonts w:ascii="Calibri" w:eastAsia="Times New Roman" w:hAnsi="Calibri" w:cs="Calibri"/>
                <w:color w:val="000000"/>
                <w:sz w:val="22"/>
                <w:szCs w:val="22"/>
              </w:rPr>
            </w:pPr>
            <w:r w:rsidRPr="00D35222">
              <w:rPr>
                <w:rFonts w:ascii="Calibri" w:eastAsia="Times New Roman" w:hAnsi="Calibri" w:cs="Calibri"/>
                <w:color w:val="000000"/>
                <w:sz w:val="22"/>
                <w:szCs w:val="22"/>
              </w:rPr>
              <w:t>2011</w:t>
            </w:r>
          </w:p>
        </w:tc>
        <w:tc>
          <w:tcPr>
            <w:tcW w:w="1440" w:type="dxa"/>
            <w:tcBorders>
              <w:top w:val="nil"/>
              <w:left w:val="nil"/>
              <w:bottom w:val="single" w:sz="4" w:space="0" w:color="auto"/>
              <w:right w:val="single" w:sz="4" w:space="0" w:color="auto"/>
            </w:tcBorders>
            <w:shd w:val="clear" w:color="auto" w:fill="auto"/>
            <w:noWrap/>
            <w:vAlign w:val="center"/>
          </w:tcPr>
          <w:p w14:paraId="41857851" w14:textId="77777777" w:rsidR="00647AB2" w:rsidRPr="00D35222" w:rsidRDefault="0010148B" w:rsidP="00FD7651">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455</w:t>
            </w:r>
          </w:p>
        </w:tc>
        <w:tc>
          <w:tcPr>
            <w:tcW w:w="1440" w:type="dxa"/>
            <w:tcBorders>
              <w:top w:val="nil"/>
              <w:left w:val="nil"/>
              <w:bottom w:val="single" w:sz="4" w:space="0" w:color="auto"/>
              <w:right w:val="single" w:sz="4" w:space="0" w:color="auto"/>
            </w:tcBorders>
            <w:shd w:val="clear" w:color="auto" w:fill="auto"/>
            <w:noWrap/>
            <w:vAlign w:val="center"/>
          </w:tcPr>
          <w:p w14:paraId="38659185" w14:textId="77777777" w:rsidR="00647AB2" w:rsidRPr="00D35222" w:rsidRDefault="00400A90" w:rsidP="00FD7651">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50</w:t>
            </w:r>
          </w:p>
        </w:tc>
        <w:tc>
          <w:tcPr>
            <w:tcW w:w="1440" w:type="dxa"/>
            <w:tcBorders>
              <w:top w:val="nil"/>
              <w:left w:val="nil"/>
              <w:bottom w:val="single" w:sz="4" w:space="0" w:color="auto"/>
              <w:right w:val="single" w:sz="4" w:space="0" w:color="auto"/>
            </w:tcBorders>
            <w:shd w:val="clear" w:color="auto" w:fill="auto"/>
            <w:noWrap/>
            <w:vAlign w:val="center"/>
          </w:tcPr>
          <w:p w14:paraId="2B8C69D8" w14:textId="77777777" w:rsidR="00647AB2" w:rsidRPr="00D35222" w:rsidRDefault="00465855" w:rsidP="00FD7651">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505</w:t>
            </w:r>
          </w:p>
        </w:tc>
      </w:tr>
      <w:tr w:rsidR="00647AB2" w:rsidRPr="00D35222" w14:paraId="7A5E224C" w14:textId="77777777" w:rsidTr="00996A40">
        <w:trPr>
          <w:trHeight w:val="300"/>
          <w:jc w:val="center"/>
        </w:trPr>
        <w:tc>
          <w:tcPr>
            <w:tcW w:w="1600" w:type="dxa"/>
            <w:tcBorders>
              <w:top w:val="nil"/>
              <w:left w:val="nil"/>
              <w:bottom w:val="nil"/>
              <w:right w:val="nil"/>
            </w:tcBorders>
            <w:shd w:val="clear" w:color="auto" w:fill="auto"/>
            <w:noWrap/>
            <w:vAlign w:val="bottom"/>
            <w:hideMark/>
          </w:tcPr>
          <w:p w14:paraId="5EEA9BCA" w14:textId="77777777" w:rsidR="00647AB2" w:rsidRPr="00D35222" w:rsidRDefault="00647AB2" w:rsidP="00FD7651">
            <w:pPr>
              <w:widowControl/>
              <w:autoSpaceDE/>
              <w:autoSpaceDN/>
              <w:adjustRightInd/>
              <w:jc w:val="center"/>
              <w:rPr>
                <w:rFonts w:ascii="Calibri" w:eastAsia="Times New Roman" w:hAnsi="Calibri" w:cs="Calibri"/>
                <w:color w:val="FF0000"/>
                <w:sz w:val="22"/>
                <w:szCs w:val="22"/>
              </w:rPr>
            </w:pPr>
            <w:r w:rsidRPr="00D35222">
              <w:rPr>
                <w:rFonts w:ascii="Calibri" w:eastAsia="Times New Roman" w:hAnsi="Calibri" w:cs="Calibri"/>
                <w:color w:val="FF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96776C3" w14:textId="77777777" w:rsidR="00647AB2" w:rsidRPr="00D35222" w:rsidRDefault="00647AB2" w:rsidP="00FD7651">
            <w:pPr>
              <w:widowControl/>
              <w:autoSpaceDE/>
              <w:autoSpaceDN/>
              <w:adjustRightInd/>
              <w:jc w:val="center"/>
              <w:rPr>
                <w:rFonts w:ascii="Calibri" w:eastAsia="Times New Roman" w:hAnsi="Calibri" w:cs="Calibri"/>
                <w:color w:val="000000"/>
                <w:sz w:val="22"/>
                <w:szCs w:val="22"/>
              </w:rPr>
            </w:pPr>
            <w:r w:rsidRPr="00D35222">
              <w:rPr>
                <w:rFonts w:ascii="Calibri" w:eastAsia="Times New Roman" w:hAnsi="Calibri" w:cs="Calibri"/>
                <w:color w:val="000000"/>
                <w:sz w:val="22"/>
                <w:szCs w:val="22"/>
              </w:rPr>
              <w:t>2012</w:t>
            </w:r>
          </w:p>
        </w:tc>
        <w:tc>
          <w:tcPr>
            <w:tcW w:w="1440" w:type="dxa"/>
            <w:tcBorders>
              <w:top w:val="nil"/>
              <w:left w:val="nil"/>
              <w:bottom w:val="single" w:sz="4" w:space="0" w:color="auto"/>
              <w:right w:val="single" w:sz="4" w:space="0" w:color="auto"/>
            </w:tcBorders>
            <w:shd w:val="clear" w:color="auto" w:fill="auto"/>
            <w:noWrap/>
            <w:vAlign w:val="center"/>
          </w:tcPr>
          <w:p w14:paraId="414403A3" w14:textId="77777777" w:rsidR="00647AB2" w:rsidRPr="00D35222" w:rsidRDefault="00C7706D" w:rsidP="00FD7651">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496</w:t>
            </w:r>
          </w:p>
        </w:tc>
        <w:tc>
          <w:tcPr>
            <w:tcW w:w="1440" w:type="dxa"/>
            <w:tcBorders>
              <w:top w:val="nil"/>
              <w:left w:val="nil"/>
              <w:bottom w:val="single" w:sz="4" w:space="0" w:color="auto"/>
              <w:right w:val="single" w:sz="4" w:space="0" w:color="auto"/>
            </w:tcBorders>
            <w:shd w:val="clear" w:color="auto" w:fill="auto"/>
            <w:noWrap/>
            <w:vAlign w:val="center"/>
          </w:tcPr>
          <w:p w14:paraId="694C5429" w14:textId="77777777" w:rsidR="00647AB2" w:rsidRPr="00D35222" w:rsidRDefault="009D7202" w:rsidP="00FD7651">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53</w:t>
            </w:r>
          </w:p>
        </w:tc>
        <w:tc>
          <w:tcPr>
            <w:tcW w:w="1440" w:type="dxa"/>
            <w:tcBorders>
              <w:top w:val="nil"/>
              <w:left w:val="nil"/>
              <w:bottom w:val="single" w:sz="4" w:space="0" w:color="auto"/>
              <w:right w:val="single" w:sz="4" w:space="0" w:color="auto"/>
            </w:tcBorders>
            <w:shd w:val="clear" w:color="auto" w:fill="auto"/>
            <w:noWrap/>
            <w:vAlign w:val="center"/>
          </w:tcPr>
          <w:p w14:paraId="3045A1D4" w14:textId="77777777" w:rsidR="00647AB2" w:rsidRPr="00D35222" w:rsidRDefault="00465855" w:rsidP="00FD7651">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549</w:t>
            </w:r>
          </w:p>
        </w:tc>
      </w:tr>
      <w:tr w:rsidR="00647AB2" w:rsidRPr="00D35222" w14:paraId="47F211B2" w14:textId="77777777" w:rsidTr="00996A40">
        <w:trPr>
          <w:trHeight w:val="300"/>
          <w:jc w:val="center"/>
        </w:trPr>
        <w:tc>
          <w:tcPr>
            <w:tcW w:w="1600" w:type="dxa"/>
            <w:tcBorders>
              <w:top w:val="nil"/>
              <w:left w:val="nil"/>
              <w:bottom w:val="nil"/>
              <w:right w:val="nil"/>
            </w:tcBorders>
            <w:shd w:val="clear" w:color="auto" w:fill="auto"/>
            <w:noWrap/>
            <w:vAlign w:val="bottom"/>
            <w:hideMark/>
          </w:tcPr>
          <w:p w14:paraId="0856A71D" w14:textId="77777777" w:rsidR="00647AB2" w:rsidRPr="00D35222" w:rsidRDefault="00647AB2" w:rsidP="00FD7651">
            <w:pPr>
              <w:widowControl/>
              <w:autoSpaceDE/>
              <w:autoSpaceDN/>
              <w:adjustRightInd/>
              <w:jc w:val="center"/>
              <w:rPr>
                <w:rFonts w:ascii="Calibri" w:eastAsia="Times New Roman" w:hAnsi="Calibri" w:cs="Calibri"/>
                <w:color w:val="FF0000"/>
                <w:sz w:val="22"/>
                <w:szCs w:val="22"/>
              </w:rPr>
            </w:pPr>
            <w:r w:rsidRPr="00D35222">
              <w:rPr>
                <w:rFonts w:ascii="Calibri" w:eastAsia="Times New Roman" w:hAnsi="Calibri" w:cs="Calibri"/>
                <w:color w:val="FF0000"/>
                <w:sz w:val="22"/>
                <w:szCs w:val="22"/>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5AD6B" w14:textId="77777777" w:rsidR="00647AB2" w:rsidRPr="00D35222" w:rsidRDefault="00647AB2" w:rsidP="00FD7651">
            <w:pPr>
              <w:widowControl/>
              <w:autoSpaceDE/>
              <w:autoSpaceDN/>
              <w:adjustRightInd/>
              <w:jc w:val="center"/>
              <w:rPr>
                <w:rFonts w:ascii="Calibri" w:eastAsia="Times New Roman" w:hAnsi="Calibri" w:cs="Calibri"/>
                <w:color w:val="000000"/>
                <w:sz w:val="22"/>
                <w:szCs w:val="22"/>
              </w:rPr>
            </w:pPr>
            <w:r w:rsidRPr="00D35222">
              <w:rPr>
                <w:rFonts w:ascii="Calibri" w:eastAsia="Times New Roman" w:hAnsi="Calibri" w:cs="Calibri"/>
                <w:color w:val="000000"/>
                <w:sz w:val="22"/>
                <w:szCs w:val="22"/>
              </w:rPr>
              <w:t>2013</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4EAD052" w14:textId="77777777" w:rsidR="00647AB2" w:rsidRPr="00D35222" w:rsidRDefault="00C7706D" w:rsidP="00FD7651">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481</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F468361" w14:textId="77777777" w:rsidR="00647AB2" w:rsidRPr="00D35222" w:rsidRDefault="004609F5" w:rsidP="00FD7651">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44</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F2ACC73" w14:textId="77777777" w:rsidR="00647AB2" w:rsidRPr="00D35222" w:rsidRDefault="00465855" w:rsidP="00FD7651">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525</w:t>
            </w:r>
          </w:p>
        </w:tc>
      </w:tr>
      <w:tr w:rsidR="00647AB2" w:rsidRPr="00D35222" w14:paraId="59587EE0" w14:textId="77777777" w:rsidTr="00996A40">
        <w:trPr>
          <w:trHeight w:val="300"/>
          <w:jc w:val="center"/>
        </w:trPr>
        <w:tc>
          <w:tcPr>
            <w:tcW w:w="1600" w:type="dxa"/>
            <w:tcBorders>
              <w:top w:val="nil"/>
              <w:left w:val="nil"/>
              <w:bottom w:val="nil"/>
              <w:right w:val="nil"/>
            </w:tcBorders>
            <w:shd w:val="clear" w:color="auto" w:fill="auto"/>
            <w:noWrap/>
            <w:vAlign w:val="bottom"/>
            <w:hideMark/>
          </w:tcPr>
          <w:p w14:paraId="2C9DC32A" w14:textId="77777777" w:rsidR="00647AB2" w:rsidRPr="00D35222" w:rsidRDefault="00647AB2" w:rsidP="00FD7651">
            <w:pPr>
              <w:widowControl/>
              <w:autoSpaceDE/>
              <w:autoSpaceDN/>
              <w:adjustRightInd/>
              <w:jc w:val="center"/>
              <w:rPr>
                <w:rFonts w:ascii="Calibri" w:eastAsia="Times New Roman" w:hAnsi="Calibri" w:cs="Calibri"/>
                <w:color w:val="FF0000"/>
                <w:sz w:val="22"/>
                <w:szCs w:val="22"/>
              </w:rPr>
            </w:pPr>
            <w:r w:rsidRPr="00D35222">
              <w:rPr>
                <w:rFonts w:ascii="Calibri" w:eastAsia="Times New Roman" w:hAnsi="Calibri" w:cs="Calibri"/>
                <w:color w:val="FF0000"/>
                <w:sz w:val="22"/>
                <w:szCs w:val="22"/>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4F282" w14:textId="77777777" w:rsidR="00647AB2" w:rsidRPr="00D35222" w:rsidRDefault="00647AB2" w:rsidP="00FD7651">
            <w:pPr>
              <w:widowControl/>
              <w:autoSpaceDE/>
              <w:autoSpaceDN/>
              <w:adjustRightInd/>
              <w:jc w:val="center"/>
              <w:rPr>
                <w:rFonts w:ascii="Calibri" w:eastAsia="Times New Roman" w:hAnsi="Calibri" w:cs="Calibri"/>
                <w:color w:val="000000"/>
                <w:sz w:val="22"/>
                <w:szCs w:val="22"/>
              </w:rPr>
            </w:pPr>
            <w:r w:rsidRPr="00D35222">
              <w:rPr>
                <w:rFonts w:ascii="Calibri" w:eastAsia="Times New Roman" w:hAnsi="Calibri" w:cs="Calibri"/>
                <w:color w:val="000000"/>
                <w:sz w:val="22"/>
                <w:szCs w:val="22"/>
              </w:rPr>
              <w:t>2014</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4E82D4F" w14:textId="77777777" w:rsidR="00647AB2" w:rsidRPr="00D35222" w:rsidRDefault="00C7706D" w:rsidP="00FD7651">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498</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A1EFF80" w14:textId="77777777" w:rsidR="00647AB2" w:rsidRPr="00D35222" w:rsidRDefault="001A2440" w:rsidP="00FD7651">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54</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23C9623" w14:textId="77777777" w:rsidR="00647AB2" w:rsidRPr="00D35222" w:rsidRDefault="00465855" w:rsidP="00FD7651">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552</w:t>
            </w:r>
          </w:p>
        </w:tc>
      </w:tr>
      <w:tr w:rsidR="00647AB2" w:rsidRPr="00D35222" w14:paraId="51F8CB40" w14:textId="77777777" w:rsidTr="00996A40">
        <w:trPr>
          <w:trHeight w:val="300"/>
          <w:jc w:val="center"/>
        </w:trPr>
        <w:tc>
          <w:tcPr>
            <w:tcW w:w="1600" w:type="dxa"/>
            <w:tcBorders>
              <w:top w:val="nil"/>
              <w:left w:val="nil"/>
              <w:bottom w:val="nil"/>
              <w:right w:val="nil"/>
            </w:tcBorders>
            <w:shd w:val="clear" w:color="auto" w:fill="auto"/>
            <w:noWrap/>
            <w:vAlign w:val="bottom"/>
            <w:hideMark/>
          </w:tcPr>
          <w:p w14:paraId="33084020" w14:textId="77777777" w:rsidR="00647AB2" w:rsidRPr="00D35222" w:rsidRDefault="00647AB2" w:rsidP="00FD7651">
            <w:pPr>
              <w:widowControl/>
              <w:autoSpaceDE/>
              <w:autoSpaceDN/>
              <w:adjustRightInd/>
              <w:jc w:val="center"/>
              <w:rPr>
                <w:rFonts w:ascii="Calibri" w:eastAsia="Times New Roman" w:hAnsi="Calibri" w:cs="Calibri"/>
                <w:color w:val="FF0000"/>
                <w:sz w:val="22"/>
                <w:szCs w:val="22"/>
              </w:rPr>
            </w:pPr>
            <w:r w:rsidRPr="00D35222">
              <w:rPr>
                <w:rFonts w:ascii="Calibri" w:eastAsia="Times New Roman" w:hAnsi="Calibri" w:cs="Calibri"/>
                <w:color w:val="FF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E90E2EA" w14:textId="77777777" w:rsidR="00647AB2" w:rsidRPr="00D35222" w:rsidRDefault="00647AB2" w:rsidP="00FD7651">
            <w:pPr>
              <w:widowControl/>
              <w:autoSpaceDE/>
              <w:autoSpaceDN/>
              <w:adjustRightInd/>
              <w:jc w:val="center"/>
              <w:rPr>
                <w:rFonts w:ascii="Calibri" w:eastAsia="Times New Roman" w:hAnsi="Calibri" w:cs="Calibri"/>
                <w:color w:val="000000"/>
                <w:sz w:val="22"/>
                <w:szCs w:val="22"/>
              </w:rPr>
            </w:pPr>
            <w:r w:rsidRPr="00D35222">
              <w:rPr>
                <w:rFonts w:ascii="Calibri" w:eastAsia="Times New Roman" w:hAnsi="Calibri" w:cs="Calibri"/>
                <w:color w:val="000000"/>
                <w:sz w:val="22"/>
                <w:szCs w:val="22"/>
              </w:rPr>
              <w:t>2015</w:t>
            </w:r>
          </w:p>
        </w:tc>
        <w:tc>
          <w:tcPr>
            <w:tcW w:w="1440" w:type="dxa"/>
            <w:tcBorders>
              <w:top w:val="nil"/>
              <w:left w:val="nil"/>
              <w:bottom w:val="single" w:sz="4" w:space="0" w:color="auto"/>
              <w:right w:val="single" w:sz="4" w:space="0" w:color="auto"/>
            </w:tcBorders>
            <w:shd w:val="clear" w:color="auto" w:fill="auto"/>
            <w:noWrap/>
            <w:vAlign w:val="center"/>
          </w:tcPr>
          <w:p w14:paraId="775E1C4C" w14:textId="77777777" w:rsidR="00647AB2" w:rsidRPr="00D35222" w:rsidRDefault="00C7706D" w:rsidP="00FD7651">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522</w:t>
            </w:r>
          </w:p>
        </w:tc>
        <w:tc>
          <w:tcPr>
            <w:tcW w:w="1440" w:type="dxa"/>
            <w:tcBorders>
              <w:top w:val="nil"/>
              <w:left w:val="nil"/>
              <w:bottom w:val="single" w:sz="4" w:space="0" w:color="auto"/>
              <w:right w:val="single" w:sz="4" w:space="0" w:color="auto"/>
            </w:tcBorders>
            <w:shd w:val="clear" w:color="auto" w:fill="auto"/>
            <w:noWrap/>
            <w:vAlign w:val="center"/>
          </w:tcPr>
          <w:p w14:paraId="70708206" w14:textId="77777777" w:rsidR="00647AB2" w:rsidRPr="00D35222" w:rsidRDefault="00146149" w:rsidP="00FD7651">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53</w:t>
            </w:r>
          </w:p>
        </w:tc>
        <w:tc>
          <w:tcPr>
            <w:tcW w:w="1440" w:type="dxa"/>
            <w:tcBorders>
              <w:top w:val="nil"/>
              <w:left w:val="nil"/>
              <w:bottom w:val="single" w:sz="4" w:space="0" w:color="auto"/>
              <w:right w:val="single" w:sz="4" w:space="0" w:color="auto"/>
            </w:tcBorders>
            <w:shd w:val="clear" w:color="auto" w:fill="auto"/>
            <w:noWrap/>
            <w:vAlign w:val="center"/>
          </w:tcPr>
          <w:p w14:paraId="2739081B" w14:textId="77777777" w:rsidR="00647AB2" w:rsidRPr="00D35222" w:rsidRDefault="00465855" w:rsidP="00FD7651">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575</w:t>
            </w:r>
          </w:p>
        </w:tc>
      </w:tr>
      <w:tr w:rsidR="00647AB2" w:rsidRPr="00D35222" w14:paraId="10DBF8AB" w14:textId="77777777" w:rsidTr="00B26480">
        <w:trPr>
          <w:trHeight w:val="300"/>
          <w:jc w:val="center"/>
        </w:trPr>
        <w:tc>
          <w:tcPr>
            <w:tcW w:w="1600" w:type="dxa"/>
            <w:tcBorders>
              <w:top w:val="nil"/>
              <w:left w:val="nil"/>
              <w:right w:val="nil"/>
            </w:tcBorders>
            <w:shd w:val="clear" w:color="000000" w:fill="FFFFFF"/>
            <w:noWrap/>
            <w:vAlign w:val="bottom"/>
            <w:hideMark/>
          </w:tcPr>
          <w:p w14:paraId="509A2F1D" w14:textId="77777777" w:rsidR="00647AB2" w:rsidRPr="00D35222" w:rsidRDefault="00647AB2" w:rsidP="00FD7651">
            <w:pPr>
              <w:widowControl/>
              <w:autoSpaceDE/>
              <w:autoSpaceDN/>
              <w:adjustRightInd/>
              <w:jc w:val="center"/>
              <w:rPr>
                <w:rFonts w:ascii="Calibri" w:eastAsia="Times New Roman" w:hAnsi="Calibri" w:cs="Calibri"/>
                <w:color w:val="FF0000"/>
                <w:sz w:val="22"/>
                <w:szCs w:val="22"/>
              </w:rPr>
            </w:pPr>
            <w:r w:rsidRPr="00D35222">
              <w:rPr>
                <w:rFonts w:ascii="Calibri" w:eastAsia="Times New Roman" w:hAnsi="Calibri" w:cs="Calibri"/>
                <w:color w:val="FF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60E55B5" w14:textId="77777777" w:rsidR="00647AB2" w:rsidRPr="00D35222" w:rsidRDefault="00647AB2" w:rsidP="00FD7651">
            <w:pPr>
              <w:widowControl/>
              <w:autoSpaceDE/>
              <w:autoSpaceDN/>
              <w:adjustRightInd/>
              <w:jc w:val="center"/>
              <w:rPr>
                <w:rFonts w:ascii="Calibri" w:eastAsia="Times New Roman" w:hAnsi="Calibri" w:cs="Calibri"/>
                <w:color w:val="000000"/>
                <w:sz w:val="22"/>
                <w:szCs w:val="22"/>
              </w:rPr>
            </w:pPr>
            <w:r w:rsidRPr="00D35222">
              <w:rPr>
                <w:rFonts w:ascii="Calibri" w:eastAsia="Times New Roman" w:hAnsi="Calibri" w:cs="Calibri"/>
                <w:color w:val="000000"/>
                <w:sz w:val="22"/>
                <w:szCs w:val="22"/>
              </w:rPr>
              <w:t>2016</w:t>
            </w:r>
          </w:p>
        </w:tc>
        <w:tc>
          <w:tcPr>
            <w:tcW w:w="1440" w:type="dxa"/>
            <w:tcBorders>
              <w:top w:val="nil"/>
              <w:left w:val="nil"/>
              <w:bottom w:val="single" w:sz="4" w:space="0" w:color="auto"/>
              <w:right w:val="single" w:sz="4" w:space="0" w:color="auto"/>
            </w:tcBorders>
            <w:shd w:val="clear" w:color="auto" w:fill="auto"/>
            <w:noWrap/>
            <w:vAlign w:val="center"/>
          </w:tcPr>
          <w:p w14:paraId="2EFAE95B" w14:textId="77777777" w:rsidR="00647AB2" w:rsidRPr="00D35222" w:rsidRDefault="00400A90" w:rsidP="00FD7651">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518</w:t>
            </w:r>
          </w:p>
        </w:tc>
        <w:tc>
          <w:tcPr>
            <w:tcW w:w="1440" w:type="dxa"/>
            <w:tcBorders>
              <w:top w:val="nil"/>
              <w:left w:val="nil"/>
              <w:bottom w:val="single" w:sz="4" w:space="0" w:color="auto"/>
              <w:right w:val="single" w:sz="4" w:space="0" w:color="auto"/>
            </w:tcBorders>
            <w:shd w:val="clear" w:color="auto" w:fill="auto"/>
            <w:noWrap/>
            <w:vAlign w:val="center"/>
          </w:tcPr>
          <w:p w14:paraId="6AD71169" w14:textId="77777777" w:rsidR="00647AB2" w:rsidRPr="00D35222" w:rsidRDefault="0061574B" w:rsidP="00FD7651">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57</w:t>
            </w:r>
          </w:p>
        </w:tc>
        <w:tc>
          <w:tcPr>
            <w:tcW w:w="1440" w:type="dxa"/>
            <w:tcBorders>
              <w:top w:val="nil"/>
              <w:left w:val="nil"/>
              <w:bottom w:val="single" w:sz="4" w:space="0" w:color="auto"/>
              <w:right w:val="single" w:sz="4" w:space="0" w:color="auto"/>
            </w:tcBorders>
            <w:shd w:val="clear" w:color="auto" w:fill="auto"/>
            <w:noWrap/>
            <w:vAlign w:val="center"/>
          </w:tcPr>
          <w:p w14:paraId="57C3E2AD" w14:textId="77777777" w:rsidR="00647AB2" w:rsidRPr="00D35222" w:rsidRDefault="00465855" w:rsidP="00FD7651">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575</w:t>
            </w:r>
          </w:p>
        </w:tc>
      </w:tr>
      <w:tr w:rsidR="00647AB2" w:rsidRPr="00D35222" w14:paraId="4D3B41DD" w14:textId="77777777" w:rsidTr="00B26480">
        <w:trPr>
          <w:trHeight w:val="300"/>
          <w:jc w:val="center"/>
        </w:trPr>
        <w:tc>
          <w:tcPr>
            <w:tcW w:w="1600" w:type="dxa"/>
            <w:tcBorders>
              <w:top w:val="nil"/>
              <w:left w:val="nil"/>
              <w:right w:val="nil"/>
            </w:tcBorders>
            <w:shd w:val="clear" w:color="000000" w:fill="FFFFFF"/>
            <w:noWrap/>
            <w:vAlign w:val="center"/>
            <w:hideMark/>
          </w:tcPr>
          <w:p w14:paraId="61DF6839" w14:textId="77777777" w:rsidR="00647AB2" w:rsidRPr="00D35222" w:rsidRDefault="00C7706D" w:rsidP="00FD7651">
            <w:pPr>
              <w:widowControl/>
              <w:autoSpaceDE/>
              <w:autoSpaceDN/>
              <w:adjustRightInd/>
              <w:jc w:val="center"/>
              <w:rPr>
                <w:rFonts w:ascii="Calibri" w:eastAsia="Times New Roman" w:hAnsi="Calibri" w:cs="Calibri"/>
                <w:sz w:val="16"/>
                <w:szCs w:val="16"/>
              </w:rPr>
            </w:pPr>
            <w:r>
              <w:rPr>
                <w:rFonts w:ascii="Calibri" w:eastAsia="Times New Roman" w:hAnsi="Calibri" w:cs="Calibri"/>
                <w:sz w:val="16"/>
                <w:szCs w:val="16"/>
              </w:rPr>
              <w:t>Actual as of 4/14</w:t>
            </w:r>
            <w:r w:rsidR="00647AB2" w:rsidRPr="00D35222">
              <w:rPr>
                <w:rFonts w:ascii="Calibri" w:eastAsia="Times New Roman" w:hAnsi="Calibri" w:cs="Calibri"/>
                <w:sz w:val="16"/>
                <w:szCs w:val="16"/>
              </w:rPr>
              <w:t>/18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E4413" w14:textId="77777777" w:rsidR="00647AB2" w:rsidRPr="00D35222" w:rsidRDefault="00647AB2" w:rsidP="00FD7651">
            <w:pPr>
              <w:widowControl/>
              <w:autoSpaceDE/>
              <w:autoSpaceDN/>
              <w:adjustRightInd/>
              <w:jc w:val="center"/>
              <w:rPr>
                <w:rFonts w:ascii="Calibri" w:eastAsia="Times New Roman" w:hAnsi="Calibri" w:cs="Calibri"/>
                <w:sz w:val="22"/>
                <w:szCs w:val="22"/>
              </w:rPr>
            </w:pPr>
            <w:r w:rsidRPr="00D35222">
              <w:rPr>
                <w:rFonts w:ascii="Calibri" w:eastAsia="Times New Roman" w:hAnsi="Calibri" w:cs="Calibri"/>
                <w:sz w:val="22"/>
                <w:szCs w:val="22"/>
              </w:rPr>
              <w:t>2017</w:t>
            </w:r>
          </w:p>
        </w:tc>
        <w:tc>
          <w:tcPr>
            <w:tcW w:w="1440" w:type="dxa"/>
            <w:tcBorders>
              <w:top w:val="nil"/>
              <w:left w:val="nil"/>
              <w:bottom w:val="single" w:sz="4" w:space="0" w:color="auto"/>
              <w:right w:val="single" w:sz="4" w:space="0" w:color="auto"/>
            </w:tcBorders>
            <w:shd w:val="clear" w:color="auto" w:fill="auto"/>
            <w:noWrap/>
            <w:vAlign w:val="center"/>
          </w:tcPr>
          <w:p w14:paraId="02765FED" w14:textId="77777777" w:rsidR="00647AB2" w:rsidRPr="00D35222" w:rsidRDefault="00400A90" w:rsidP="00FD7651">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481</w:t>
            </w:r>
          </w:p>
        </w:tc>
        <w:tc>
          <w:tcPr>
            <w:tcW w:w="1440" w:type="dxa"/>
            <w:tcBorders>
              <w:top w:val="nil"/>
              <w:left w:val="nil"/>
              <w:bottom w:val="single" w:sz="4" w:space="0" w:color="auto"/>
              <w:right w:val="single" w:sz="4" w:space="0" w:color="auto"/>
            </w:tcBorders>
            <w:shd w:val="clear" w:color="auto" w:fill="auto"/>
            <w:noWrap/>
            <w:vAlign w:val="center"/>
          </w:tcPr>
          <w:p w14:paraId="124AC478" w14:textId="77777777" w:rsidR="00647AB2" w:rsidRPr="00D35222" w:rsidRDefault="0061574B" w:rsidP="00FD7651">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46</w:t>
            </w:r>
          </w:p>
        </w:tc>
        <w:tc>
          <w:tcPr>
            <w:tcW w:w="1440" w:type="dxa"/>
            <w:tcBorders>
              <w:top w:val="nil"/>
              <w:left w:val="nil"/>
              <w:bottom w:val="single" w:sz="4" w:space="0" w:color="auto"/>
              <w:right w:val="single" w:sz="4" w:space="0" w:color="auto"/>
            </w:tcBorders>
            <w:shd w:val="clear" w:color="auto" w:fill="auto"/>
            <w:noWrap/>
            <w:vAlign w:val="center"/>
          </w:tcPr>
          <w:p w14:paraId="595FDA01" w14:textId="77777777" w:rsidR="00647AB2" w:rsidRPr="00D35222" w:rsidRDefault="00465855" w:rsidP="00FD7651">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527</w:t>
            </w:r>
          </w:p>
        </w:tc>
      </w:tr>
      <w:tr w:rsidR="00D52DE3" w:rsidRPr="00D35222" w14:paraId="21691260" w14:textId="77777777" w:rsidTr="00B26480">
        <w:trPr>
          <w:trHeight w:val="70"/>
          <w:jc w:val="center"/>
        </w:trPr>
        <w:tc>
          <w:tcPr>
            <w:tcW w:w="2660" w:type="dxa"/>
            <w:gridSpan w:val="2"/>
            <w:tcBorders>
              <w:bottom w:val="single" w:sz="4" w:space="0" w:color="auto"/>
            </w:tcBorders>
            <w:shd w:val="clear" w:color="auto" w:fill="auto"/>
            <w:vAlign w:val="center"/>
          </w:tcPr>
          <w:p w14:paraId="755A8B88" w14:textId="77777777" w:rsidR="00D52DE3" w:rsidRPr="00D52DE3" w:rsidRDefault="00D52DE3" w:rsidP="00F237D5">
            <w:pPr>
              <w:widowControl/>
              <w:autoSpaceDE/>
              <w:autoSpaceDN/>
              <w:adjustRightInd/>
              <w:jc w:val="center"/>
              <w:rPr>
                <w:rFonts w:ascii="Calibri" w:eastAsia="Times New Roman" w:hAnsi="Calibri" w:cs="Calibri"/>
                <w:sz w:val="20"/>
                <w:szCs w:val="20"/>
              </w:rPr>
            </w:pPr>
          </w:p>
        </w:tc>
        <w:tc>
          <w:tcPr>
            <w:tcW w:w="1440" w:type="dxa"/>
            <w:tcBorders>
              <w:top w:val="single" w:sz="4" w:space="0" w:color="auto"/>
              <w:bottom w:val="single" w:sz="4" w:space="0" w:color="auto"/>
            </w:tcBorders>
            <w:shd w:val="clear" w:color="auto" w:fill="auto"/>
            <w:noWrap/>
            <w:vAlign w:val="center"/>
          </w:tcPr>
          <w:p w14:paraId="2DA7CEDA" w14:textId="77777777" w:rsidR="00D52DE3" w:rsidRPr="00D52DE3" w:rsidRDefault="00D52DE3" w:rsidP="00FD7651">
            <w:pPr>
              <w:widowControl/>
              <w:autoSpaceDE/>
              <w:autoSpaceDN/>
              <w:adjustRightInd/>
              <w:jc w:val="center"/>
              <w:rPr>
                <w:rFonts w:ascii="Calibri" w:eastAsia="Times New Roman" w:hAnsi="Calibri" w:cs="Calibri"/>
                <w:color w:val="4F81BD"/>
                <w:sz w:val="20"/>
                <w:szCs w:val="22"/>
              </w:rPr>
            </w:pPr>
          </w:p>
        </w:tc>
        <w:tc>
          <w:tcPr>
            <w:tcW w:w="1440" w:type="dxa"/>
            <w:tcBorders>
              <w:top w:val="single" w:sz="4" w:space="0" w:color="auto"/>
              <w:bottom w:val="single" w:sz="4" w:space="0" w:color="auto"/>
            </w:tcBorders>
            <w:shd w:val="clear" w:color="auto" w:fill="auto"/>
            <w:noWrap/>
            <w:vAlign w:val="center"/>
          </w:tcPr>
          <w:p w14:paraId="19B75125" w14:textId="77777777" w:rsidR="00D52DE3" w:rsidRPr="00D52DE3" w:rsidRDefault="00D52DE3" w:rsidP="00FD7651">
            <w:pPr>
              <w:widowControl/>
              <w:autoSpaceDE/>
              <w:autoSpaceDN/>
              <w:adjustRightInd/>
              <w:jc w:val="center"/>
              <w:rPr>
                <w:rFonts w:ascii="Calibri" w:eastAsia="Times New Roman" w:hAnsi="Calibri" w:cs="Calibri"/>
                <w:color w:val="C0504D"/>
                <w:sz w:val="20"/>
                <w:szCs w:val="22"/>
              </w:rPr>
            </w:pPr>
          </w:p>
        </w:tc>
        <w:tc>
          <w:tcPr>
            <w:tcW w:w="1440" w:type="dxa"/>
            <w:tcBorders>
              <w:top w:val="single" w:sz="4" w:space="0" w:color="auto"/>
              <w:bottom w:val="single" w:sz="4" w:space="0" w:color="auto"/>
            </w:tcBorders>
            <w:shd w:val="clear" w:color="auto" w:fill="auto"/>
            <w:noWrap/>
            <w:vAlign w:val="center"/>
          </w:tcPr>
          <w:p w14:paraId="28B0CB04" w14:textId="77777777" w:rsidR="00D52DE3" w:rsidRPr="00D52DE3" w:rsidRDefault="00D52DE3" w:rsidP="00FD7651">
            <w:pPr>
              <w:widowControl/>
              <w:autoSpaceDE/>
              <w:autoSpaceDN/>
              <w:adjustRightInd/>
              <w:jc w:val="center"/>
              <w:rPr>
                <w:rFonts w:ascii="Calibri" w:eastAsia="Times New Roman" w:hAnsi="Calibri" w:cs="Calibri"/>
                <w:b/>
                <w:bCs/>
                <w:color w:val="9BBB59"/>
                <w:sz w:val="20"/>
              </w:rPr>
            </w:pPr>
          </w:p>
        </w:tc>
      </w:tr>
      <w:tr w:rsidR="00647AB2" w:rsidRPr="00D35222" w14:paraId="7C651FC5" w14:textId="77777777" w:rsidTr="00F237D5">
        <w:trPr>
          <w:trHeight w:val="540"/>
          <w:jc w:val="center"/>
        </w:trPr>
        <w:tc>
          <w:tcPr>
            <w:tcW w:w="266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6F2B002" w14:textId="77777777" w:rsidR="00F237D5" w:rsidRDefault="00F237D5" w:rsidP="00F237D5">
            <w:pPr>
              <w:widowControl/>
              <w:autoSpaceDE/>
              <w:autoSpaceDN/>
              <w:adjustRightInd/>
              <w:jc w:val="center"/>
              <w:rPr>
                <w:rFonts w:ascii="Calibri" w:eastAsia="Times New Roman" w:hAnsi="Calibri" w:cs="Calibri"/>
                <w:sz w:val="20"/>
                <w:szCs w:val="20"/>
              </w:rPr>
            </w:pPr>
            <w:r>
              <w:rPr>
                <w:rFonts w:ascii="Calibri" w:eastAsia="Times New Roman" w:hAnsi="Calibri" w:cs="Calibri"/>
                <w:sz w:val="20"/>
                <w:szCs w:val="20"/>
              </w:rPr>
              <w:t>2012-</w:t>
            </w:r>
            <w:r w:rsidRPr="00D35222">
              <w:rPr>
                <w:rFonts w:ascii="Calibri" w:eastAsia="Times New Roman" w:hAnsi="Calibri" w:cs="Calibri"/>
                <w:sz w:val="20"/>
                <w:szCs w:val="20"/>
              </w:rPr>
              <w:t>2</w:t>
            </w:r>
            <w:r>
              <w:rPr>
                <w:rFonts w:ascii="Calibri" w:eastAsia="Times New Roman" w:hAnsi="Calibri" w:cs="Calibri"/>
                <w:sz w:val="20"/>
                <w:szCs w:val="20"/>
              </w:rPr>
              <w:t>016</w:t>
            </w:r>
          </w:p>
          <w:p w14:paraId="37573357" w14:textId="77777777" w:rsidR="00647AB2" w:rsidRPr="00D35222" w:rsidRDefault="00F237D5" w:rsidP="00F237D5">
            <w:pPr>
              <w:widowControl/>
              <w:autoSpaceDE/>
              <w:autoSpaceDN/>
              <w:adjustRightInd/>
              <w:jc w:val="center"/>
              <w:rPr>
                <w:rFonts w:ascii="Calibri" w:eastAsia="Times New Roman" w:hAnsi="Calibri" w:cs="Calibri"/>
                <w:sz w:val="20"/>
                <w:szCs w:val="20"/>
              </w:rPr>
            </w:pPr>
            <w:r w:rsidRPr="00D35222">
              <w:rPr>
                <w:rFonts w:ascii="Calibri" w:eastAsia="Times New Roman" w:hAnsi="Calibri" w:cs="Calibri"/>
                <w:sz w:val="20"/>
                <w:szCs w:val="20"/>
              </w:rPr>
              <w:t>5-Year Rolling Average</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75958B0" w14:textId="77777777" w:rsidR="00647AB2" w:rsidRPr="00D35222" w:rsidRDefault="00ED4CCA" w:rsidP="00FD7651">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503.0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9AC27BD" w14:textId="77777777" w:rsidR="00647AB2" w:rsidRPr="00D35222" w:rsidRDefault="00ED4CCA" w:rsidP="00FD7651">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52.2</w:t>
            </w:r>
          </w:p>
        </w:tc>
        <w:tc>
          <w:tcPr>
            <w:tcW w:w="1440" w:type="dxa"/>
            <w:tcBorders>
              <w:top w:val="single" w:sz="4" w:space="0" w:color="auto"/>
              <w:left w:val="nil"/>
              <w:bottom w:val="single" w:sz="4" w:space="0" w:color="auto"/>
              <w:right w:val="single" w:sz="4" w:space="0" w:color="auto"/>
            </w:tcBorders>
            <w:shd w:val="clear" w:color="auto" w:fill="EEECE1" w:themeFill="background2"/>
            <w:noWrap/>
            <w:vAlign w:val="center"/>
          </w:tcPr>
          <w:p w14:paraId="4C7D424B" w14:textId="77777777" w:rsidR="00647AB2" w:rsidRPr="00D35222" w:rsidRDefault="00ED4CCA" w:rsidP="00FD7651">
            <w:pPr>
              <w:widowControl/>
              <w:autoSpaceDE/>
              <w:autoSpaceDN/>
              <w:adjustRightInd/>
              <w:jc w:val="center"/>
              <w:rPr>
                <w:rFonts w:ascii="Calibri" w:eastAsia="Times New Roman" w:hAnsi="Calibri" w:cs="Calibri"/>
                <w:b/>
                <w:bCs/>
                <w:color w:val="9BBB59"/>
              </w:rPr>
            </w:pPr>
            <w:r>
              <w:rPr>
                <w:rFonts w:ascii="Calibri" w:eastAsia="Times New Roman" w:hAnsi="Calibri" w:cs="Calibri"/>
                <w:b/>
                <w:bCs/>
                <w:color w:val="9BBB59"/>
              </w:rPr>
              <w:t>555.2</w:t>
            </w:r>
          </w:p>
        </w:tc>
      </w:tr>
      <w:tr w:rsidR="00D31EDE" w:rsidRPr="00D35222" w14:paraId="21266068" w14:textId="77777777" w:rsidTr="00D31EDE">
        <w:trPr>
          <w:trHeight w:val="975"/>
          <w:jc w:val="center"/>
        </w:trPr>
        <w:tc>
          <w:tcPr>
            <w:tcW w:w="1600" w:type="dxa"/>
            <w:tcBorders>
              <w:top w:val="nil"/>
              <w:left w:val="nil"/>
              <w:bottom w:val="nil"/>
            </w:tcBorders>
            <w:shd w:val="clear" w:color="auto" w:fill="auto"/>
            <w:vAlign w:val="bottom"/>
          </w:tcPr>
          <w:p w14:paraId="4E80B151" w14:textId="77777777" w:rsidR="00D31EDE" w:rsidRPr="00D35222" w:rsidRDefault="00D31EDE" w:rsidP="00FD7651">
            <w:pPr>
              <w:widowControl/>
              <w:autoSpaceDE/>
              <w:autoSpaceDN/>
              <w:adjustRightInd/>
              <w:jc w:val="center"/>
              <w:rPr>
                <w:rFonts w:ascii="Calibri" w:eastAsia="Times New Roman" w:hAnsi="Calibri" w:cs="Calibri"/>
                <w:color w:val="FF0000"/>
                <w:sz w:val="22"/>
                <w:szCs w:val="22"/>
              </w:rPr>
            </w:pPr>
          </w:p>
        </w:tc>
        <w:tc>
          <w:tcPr>
            <w:tcW w:w="1060" w:type="dxa"/>
            <w:tcBorders>
              <w:top w:val="single" w:sz="4" w:space="0" w:color="auto"/>
              <w:bottom w:val="single" w:sz="4" w:space="0" w:color="auto"/>
            </w:tcBorders>
            <w:shd w:val="clear" w:color="auto" w:fill="auto"/>
            <w:vAlign w:val="center"/>
          </w:tcPr>
          <w:p w14:paraId="3A1F47DE" w14:textId="77777777" w:rsidR="00D31EDE" w:rsidRPr="00D31EDE" w:rsidRDefault="00D31EDE" w:rsidP="00FD7651">
            <w:pPr>
              <w:widowControl/>
              <w:autoSpaceDE/>
              <w:autoSpaceDN/>
              <w:adjustRightInd/>
              <w:jc w:val="center"/>
              <w:rPr>
                <w:rFonts w:ascii="Calibri" w:eastAsia="Times New Roman" w:hAnsi="Calibri" w:cs="Calibri"/>
                <w:b/>
                <w:smallCaps/>
                <w:color w:val="000000"/>
                <w:sz w:val="18"/>
                <w:szCs w:val="22"/>
              </w:rPr>
            </w:pPr>
          </w:p>
        </w:tc>
        <w:tc>
          <w:tcPr>
            <w:tcW w:w="1440" w:type="dxa"/>
            <w:tcBorders>
              <w:top w:val="single" w:sz="4" w:space="0" w:color="auto"/>
              <w:bottom w:val="single" w:sz="4" w:space="0" w:color="auto"/>
            </w:tcBorders>
            <w:shd w:val="clear" w:color="auto" w:fill="auto"/>
            <w:vAlign w:val="center"/>
          </w:tcPr>
          <w:p w14:paraId="5D14E883" w14:textId="77777777" w:rsidR="00D31EDE" w:rsidRPr="00D31EDE" w:rsidRDefault="00D31EDE" w:rsidP="00FD7651">
            <w:pPr>
              <w:widowControl/>
              <w:autoSpaceDE/>
              <w:autoSpaceDN/>
              <w:adjustRightInd/>
              <w:jc w:val="center"/>
              <w:rPr>
                <w:rFonts w:ascii="Calibri" w:eastAsia="Times New Roman" w:hAnsi="Calibri" w:cs="Calibri"/>
                <w:b/>
                <w:smallCaps/>
                <w:color w:val="4F81BD"/>
                <w:sz w:val="18"/>
                <w:szCs w:val="22"/>
              </w:rPr>
            </w:pPr>
          </w:p>
        </w:tc>
        <w:tc>
          <w:tcPr>
            <w:tcW w:w="1440" w:type="dxa"/>
            <w:tcBorders>
              <w:top w:val="single" w:sz="4" w:space="0" w:color="auto"/>
              <w:bottom w:val="single" w:sz="4" w:space="0" w:color="auto"/>
            </w:tcBorders>
            <w:shd w:val="clear" w:color="auto" w:fill="auto"/>
            <w:vAlign w:val="center"/>
          </w:tcPr>
          <w:p w14:paraId="0628D3C4" w14:textId="77777777" w:rsidR="00D31EDE" w:rsidRPr="00D31EDE" w:rsidRDefault="00D31EDE" w:rsidP="00FD7651">
            <w:pPr>
              <w:widowControl/>
              <w:autoSpaceDE/>
              <w:autoSpaceDN/>
              <w:adjustRightInd/>
              <w:jc w:val="center"/>
              <w:rPr>
                <w:rFonts w:ascii="Calibri" w:eastAsia="Times New Roman" w:hAnsi="Calibri" w:cs="Calibri"/>
                <w:b/>
                <w:smallCaps/>
                <w:color w:val="C0504D"/>
                <w:sz w:val="18"/>
                <w:szCs w:val="22"/>
              </w:rPr>
            </w:pPr>
          </w:p>
        </w:tc>
        <w:tc>
          <w:tcPr>
            <w:tcW w:w="1440" w:type="dxa"/>
            <w:tcBorders>
              <w:top w:val="single" w:sz="4" w:space="0" w:color="auto"/>
              <w:bottom w:val="single" w:sz="4" w:space="0" w:color="auto"/>
            </w:tcBorders>
            <w:shd w:val="clear" w:color="auto" w:fill="auto"/>
            <w:vAlign w:val="center"/>
          </w:tcPr>
          <w:p w14:paraId="6750C870" w14:textId="77777777" w:rsidR="00D31EDE" w:rsidRPr="00D31EDE" w:rsidRDefault="00D31EDE" w:rsidP="00FD7651">
            <w:pPr>
              <w:widowControl/>
              <w:autoSpaceDE/>
              <w:autoSpaceDN/>
              <w:adjustRightInd/>
              <w:jc w:val="center"/>
              <w:rPr>
                <w:rFonts w:ascii="Calibri" w:eastAsia="Times New Roman" w:hAnsi="Calibri" w:cs="Calibri"/>
                <w:b/>
                <w:smallCaps/>
                <w:color w:val="9BBB59"/>
                <w:sz w:val="18"/>
                <w:szCs w:val="22"/>
              </w:rPr>
            </w:pPr>
          </w:p>
        </w:tc>
      </w:tr>
      <w:tr w:rsidR="00ED4CCA" w:rsidRPr="00D35222" w14:paraId="34EC2C88" w14:textId="77777777" w:rsidTr="003F0955">
        <w:trPr>
          <w:trHeight w:val="975"/>
          <w:jc w:val="center"/>
        </w:trPr>
        <w:tc>
          <w:tcPr>
            <w:tcW w:w="1600" w:type="dxa"/>
            <w:tcBorders>
              <w:top w:val="nil"/>
              <w:left w:val="nil"/>
              <w:bottom w:val="nil"/>
              <w:right w:val="nil"/>
            </w:tcBorders>
            <w:shd w:val="clear" w:color="auto" w:fill="auto"/>
            <w:vAlign w:val="bottom"/>
            <w:hideMark/>
          </w:tcPr>
          <w:p w14:paraId="584D48F3" w14:textId="77777777" w:rsidR="00ED4CCA" w:rsidRPr="00D35222" w:rsidRDefault="00ED4CCA" w:rsidP="00FD7651">
            <w:pPr>
              <w:widowControl/>
              <w:autoSpaceDE/>
              <w:autoSpaceDN/>
              <w:adjustRightInd/>
              <w:jc w:val="center"/>
              <w:rPr>
                <w:rFonts w:ascii="Calibri" w:eastAsia="Times New Roman" w:hAnsi="Calibri" w:cs="Calibri"/>
                <w:color w:val="FF0000"/>
                <w:sz w:val="22"/>
                <w:szCs w:val="22"/>
              </w:rPr>
            </w:pPr>
            <w:r w:rsidRPr="00D35222">
              <w:rPr>
                <w:rFonts w:ascii="Calibri" w:eastAsia="Times New Roman" w:hAnsi="Calibri" w:cs="Calibri"/>
                <w:color w:val="FF0000"/>
                <w:sz w:val="22"/>
                <w:szCs w:val="22"/>
              </w:rPr>
              <w:t>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483F2" w14:textId="77777777" w:rsidR="00ED4CCA" w:rsidRPr="00F237D5" w:rsidRDefault="00ED4CCA" w:rsidP="00FD7651">
            <w:pPr>
              <w:widowControl/>
              <w:autoSpaceDE/>
              <w:autoSpaceDN/>
              <w:adjustRightInd/>
              <w:jc w:val="center"/>
              <w:rPr>
                <w:rFonts w:ascii="Calibri" w:eastAsia="Times New Roman" w:hAnsi="Calibri" w:cs="Calibri"/>
                <w:b/>
                <w:smallCaps/>
                <w:color w:val="000000"/>
                <w:sz w:val="22"/>
                <w:szCs w:val="22"/>
              </w:rPr>
            </w:pPr>
            <w:r w:rsidRPr="00F237D5">
              <w:rPr>
                <w:rFonts w:ascii="Calibri" w:eastAsia="Times New Roman" w:hAnsi="Calibri" w:cs="Calibri"/>
                <w:b/>
                <w:smallCaps/>
                <w:color w:val="000000"/>
                <w:sz w:val="22"/>
                <w:szCs w:val="22"/>
              </w:rPr>
              <w:t>Year</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A76A371" w14:textId="77777777" w:rsidR="00ED4CCA" w:rsidRPr="00F237D5" w:rsidRDefault="00ED4CCA" w:rsidP="00FD7651">
            <w:pPr>
              <w:widowControl/>
              <w:autoSpaceDE/>
              <w:autoSpaceDN/>
              <w:adjustRightInd/>
              <w:jc w:val="center"/>
              <w:rPr>
                <w:rFonts w:ascii="Calibri" w:eastAsia="Times New Roman" w:hAnsi="Calibri" w:cs="Calibri"/>
                <w:b/>
                <w:smallCaps/>
                <w:color w:val="4F81BD"/>
                <w:sz w:val="22"/>
                <w:szCs w:val="22"/>
              </w:rPr>
            </w:pPr>
            <w:r w:rsidRPr="00F237D5">
              <w:rPr>
                <w:rFonts w:ascii="Calibri" w:eastAsia="Times New Roman" w:hAnsi="Calibri" w:cs="Calibri"/>
                <w:b/>
                <w:smallCaps/>
                <w:color w:val="4F81BD"/>
                <w:sz w:val="22"/>
                <w:szCs w:val="22"/>
              </w:rPr>
              <w:t>KY MPO Crashes Involving Bicyclists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4691FA8" w14:textId="77777777" w:rsidR="00ED4CCA" w:rsidRPr="00F237D5" w:rsidRDefault="00ED4CCA" w:rsidP="00FD7651">
            <w:pPr>
              <w:widowControl/>
              <w:autoSpaceDE/>
              <w:autoSpaceDN/>
              <w:adjustRightInd/>
              <w:jc w:val="center"/>
              <w:rPr>
                <w:rFonts w:ascii="Calibri" w:eastAsia="Times New Roman" w:hAnsi="Calibri" w:cs="Calibri"/>
                <w:b/>
                <w:smallCaps/>
                <w:color w:val="C0504D"/>
                <w:sz w:val="22"/>
                <w:szCs w:val="22"/>
              </w:rPr>
            </w:pPr>
            <w:r w:rsidRPr="00F237D5">
              <w:rPr>
                <w:rFonts w:ascii="Calibri" w:eastAsia="Times New Roman" w:hAnsi="Calibri" w:cs="Calibri"/>
                <w:b/>
                <w:smallCaps/>
                <w:color w:val="C0504D"/>
                <w:sz w:val="22"/>
                <w:szCs w:val="22"/>
              </w:rPr>
              <w:t>IN MPO  Crashes Involving Bicyclists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FF068AB" w14:textId="77777777" w:rsidR="00ED4CCA" w:rsidRPr="00F237D5" w:rsidRDefault="00ED4CCA" w:rsidP="00FD7651">
            <w:pPr>
              <w:widowControl/>
              <w:autoSpaceDE/>
              <w:autoSpaceDN/>
              <w:adjustRightInd/>
              <w:jc w:val="center"/>
              <w:rPr>
                <w:rFonts w:ascii="Calibri" w:eastAsia="Times New Roman" w:hAnsi="Calibri" w:cs="Calibri"/>
                <w:b/>
                <w:smallCaps/>
                <w:color w:val="9BBB59"/>
                <w:sz w:val="22"/>
                <w:szCs w:val="22"/>
              </w:rPr>
            </w:pPr>
            <w:r w:rsidRPr="00F237D5">
              <w:rPr>
                <w:rFonts w:ascii="Calibri" w:eastAsia="Times New Roman" w:hAnsi="Calibri" w:cs="Calibri"/>
                <w:b/>
                <w:smallCaps/>
                <w:color w:val="9BBB59"/>
                <w:sz w:val="22"/>
                <w:szCs w:val="22"/>
              </w:rPr>
              <w:t>KIPDA MPO  Crashes Involving Bicyclists</w:t>
            </w:r>
          </w:p>
        </w:tc>
      </w:tr>
      <w:tr w:rsidR="00ED4CCA" w:rsidRPr="00D35222" w14:paraId="181CAD19" w14:textId="77777777" w:rsidTr="003F0955">
        <w:trPr>
          <w:trHeight w:val="300"/>
          <w:jc w:val="center"/>
        </w:trPr>
        <w:tc>
          <w:tcPr>
            <w:tcW w:w="1600" w:type="dxa"/>
            <w:tcBorders>
              <w:top w:val="nil"/>
              <w:left w:val="nil"/>
              <w:bottom w:val="nil"/>
              <w:right w:val="nil"/>
            </w:tcBorders>
            <w:shd w:val="clear" w:color="auto" w:fill="auto"/>
            <w:noWrap/>
            <w:vAlign w:val="bottom"/>
            <w:hideMark/>
          </w:tcPr>
          <w:p w14:paraId="63753106" w14:textId="77777777" w:rsidR="00ED4CCA" w:rsidRPr="00D35222" w:rsidRDefault="00ED4CCA" w:rsidP="00FD7651">
            <w:pPr>
              <w:widowControl/>
              <w:autoSpaceDE/>
              <w:autoSpaceDN/>
              <w:adjustRightInd/>
              <w:jc w:val="center"/>
              <w:rPr>
                <w:rFonts w:ascii="Calibri" w:eastAsia="Times New Roman" w:hAnsi="Calibri" w:cs="Calibri"/>
                <w:color w:val="FF0000"/>
                <w:sz w:val="22"/>
                <w:szCs w:val="22"/>
              </w:rPr>
            </w:pPr>
            <w:r w:rsidRPr="00D35222">
              <w:rPr>
                <w:rFonts w:ascii="Calibri" w:eastAsia="Times New Roman" w:hAnsi="Calibri" w:cs="Calibri"/>
                <w:color w:val="FF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1E6A84B" w14:textId="77777777" w:rsidR="00ED4CCA" w:rsidRPr="00D35222" w:rsidRDefault="00ED4CCA" w:rsidP="00FD7651">
            <w:pPr>
              <w:widowControl/>
              <w:autoSpaceDE/>
              <w:autoSpaceDN/>
              <w:adjustRightInd/>
              <w:jc w:val="center"/>
              <w:rPr>
                <w:rFonts w:ascii="Calibri" w:eastAsia="Times New Roman" w:hAnsi="Calibri" w:cs="Calibri"/>
                <w:color w:val="000000"/>
                <w:sz w:val="22"/>
                <w:szCs w:val="22"/>
              </w:rPr>
            </w:pPr>
            <w:r w:rsidRPr="00D35222">
              <w:rPr>
                <w:rFonts w:ascii="Calibri" w:eastAsia="Times New Roman" w:hAnsi="Calibri" w:cs="Calibri"/>
                <w:color w:val="000000"/>
                <w:sz w:val="22"/>
                <w:szCs w:val="22"/>
              </w:rPr>
              <w:t>2005</w:t>
            </w:r>
          </w:p>
        </w:tc>
        <w:tc>
          <w:tcPr>
            <w:tcW w:w="1440" w:type="dxa"/>
            <w:tcBorders>
              <w:top w:val="nil"/>
              <w:left w:val="nil"/>
              <w:bottom w:val="single" w:sz="4" w:space="0" w:color="auto"/>
              <w:right w:val="single" w:sz="4" w:space="0" w:color="auto"/>
            </w:tcBorders>
            <w:shd w:val="clear" w:color="auto" w:fill="auto"/>
            <w:noWrap/>
            <w:vAlign w:val="center"/>
          </w:tcPr>
          <w:p w14:paraId="28D31B6A" w14:textId="77777777" w:rsidR="00ED4CCA" w:rsidRPr="00D35222" w:rsidRDefault="00ED4CCA" w:rsidP="00FD7651">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163</w:t>
            </w:r>
          </w:p>
        </w:tc>
        <w:tc>
          <w:tcPr>
            <w:tcW w:w="1440" w:type="dxa"/>
            <w:tcBorders>
              <w:top w:val="nil"/>
              <w:left w:val="nil"/>
              <w:bottom w:val="single" w:sz="4" w:space="0" w:color="auto"/>
              <w:right w:val="single" w:sz="4" w:space="0" w:color="auto"/>
            </w:tcBorders>
            <w:shd w:val="clear" w:color="auto" w:fill="auto"/>
            <w:noWrap/>
            <w:vAlign w:val="center"/>
          </w:tcPr>
          <w:p w14:paraId="45CF8700" w14:textId="77777777" w:rsidR="00ED4CCA" w:rsidRPr="00D35222" w:rsidRDefault="00ED4CCA" w:rsidP="00FD7651">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25</w:t>
            </w:r>
          </w:p>
        </w:tc>
        <w:tc>
          <w:tcPr>
            <w:tcW w:w="1440" w:type="dxa"/>
            <w:tcBorders>
              <w:top w:val="nil"/>
              <w:left w:val="nil"/>
              <w:bottom w:val="single" w:sz="4" w:space="0" w:color="auto"/>
              <w:right w:val="single" w:sz="4" w:space="0" w:color="auto"/>
            </w:tcBorders>
            <w:shd w:val="clear" w:color="auto" w:fill="auto"/>
            <w:noWrap/>
            <w:vAlign w:val="center"/>
          </w:tcPr>
          <w:p w14:paraId="457AEE81" w14:textId="77777777" w:rsidR="00ED4CCA" w:rsidRPr="00D35222" w:rsidRDefault="00ED4CCA" w:rsidP="00FD7651">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188</w:t>
            </w:r>
          </w:p>
        </w:tc>
      </w:tr>
      <w:tr w:rsidR="00ED4CCA" w:rsidRPr="00D35222" w14:paraId="27096F20" w14:textId="77777777" w:rsidTr="003F0955">
        <w:trPr>
          <w:trHeight w:val="300"/>
          <w:jc w:val="center"/>
        </w:trPr>
        <w:tc>
          <w:tcPr>
            <w:tcW w:w="1600" w:type="dxa"/>
            <w:tcBorders>
              <w:top w:val="nil"/>
              <w:left w:val="nil"/>
              <w:bottom w:val="nil"/>
              <w:right w:val="nil"/>
            </w:tcBorders>
            <w:shd w:val="clear" w:color="auto" w:fill="auto"/>
            <w:noWrap/>
            <w:vAlign w:val="bottom"/>
            <w:hideMark/>
          </w:tcPr>
          <w:p w14:paraId="1F295095" w14:textId="77777777" w:rsidR="00ED4CCA" w:rsidRPr="00D35222" w:rsidRDefault="00ED4CCA" w:rsidP="00FD7651">
            <w:pPr>
              <w:widowControl/>
              <w:autoSpaceDE/>
              <w:autoSpaceDN/>
              <w:adjustRightInd/>
              <w:jc w:val="center"/>
              <w:rPr>
                <w:rFonts w:ascii="Calibri" w:eastAsia="Times New Roman" w:hAnsi="Calibri" w:cs="Calibri"/>
                <w:color w:val="FF0000"/>
                <w:sz w:val="22"/>
                <w:szCs w:val="22"/>
              </w:rPr>
            </w:pPr>
            <w:r w:rsidRPr="00D35222">
              <w:rPr>
                <w:rFonts w:ascii="Calibri" w:eastAsia="Times New Roman" w:hAnsi="Calibri" w:cs="Calibri"/>
                <w:color w:val="FF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0F0515F6" w14:textId="77777777" w:rsidR="00ED4CCA" w:rsidRPr="00D35222" w:rsidRDefault="00ED4CCA" w:rsidP="00FD7651">
            <w:pPr>
              <w:widowControl/>
              <w:autoSpaceDE/>
              <w:autoSpaceDN/>
              <w:adjustRightInd/>
              <w:jc w:val="center"/>
              <w:rPr>
                <w:rFonts w:ascii="Calibri" w:eastAsia="Times New Roman" w:hAnsi="Calibri" w:cs="Calibri"/>
                <w:color w:val="000000"/>
                <w:sz w:val="22"/>
                <w:szCs w:val="22"/>
              </w:rPr>
            </w:pPr>
            <w:r w:rsidRPr="00D35222">
              <w:rPr>
                <w:rFonts w:ascii="Calibri" w:eastAsia="Times New Roman" w:hAnsi="Calibri" w:cs="Calibri"/>
                <w:color w:val="000000"/>
                <w:sz w:val="22"/>
                <w:szCs w:val="22"/>
              </w:rPr>
              <w:t>2006</w:t>
            </w:r>
          </w:p>
        </w:tc>
        <w:tc>
          <w:tcPr>
            <w:tcW w:w="1440" w:type="dxa"/>
            <w:tcBorders>
              <w:top w:val="nil"/>
              <w:left w:val="nil"/>
              <w:bottom w:val="single" w:sz="4" w:space="0" w:color="auto"/>
              <w:right w:val="single" w:sz="4" w:space="0" w:color="auto"/>
            </w:tcBorders>
            <w:shd w:val="clear" w:color="auto" w:fill="auto"/>
            <w:noWrap/>
            <w:vAlign w:val="center"/>
          </w:tcPr>
          <w:p w14:paraId="512829D3" w14:textId="77777777" w:rsidR="00ED4CCA" w:rsidRPr="00D35222" w:rsidRDefault="00ED4CCA" w:rsidP="00FD7651">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172</w:t>
            </w:r>
          </w:p>
        </w:tc>
        <w:tc>
          <w:tcPr>
            <w:tcW w:w="1440" w:type="dxa"/>
            <w:tcBorders>
              <w:top w:val="nil"/>
              <w:left w:val="nil"/>
              <w:bottom w:val="single" w:sz="4" w:space="0" w:color="auto"/>
              <w:right w:val="single" w:sz="4" w:space="0" w:color="auto"/>
            </w:tcBorders>
            <w:shd w:val="clear" w:color="auto" w:fill="auto"/>
            <w:noWrap/>
            <w:vAlign w:val="center"/>
          </w:tcPr>
          <w:p w14:paraId="0CD96AFB" w14:textId="77777777" w:rsidR="00ED4CCA" w:rsidRPr="00D35222" w:rsidRDefault="00ED4CCA" w:rsidP="00FD7651">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22</w:t>
            </w:r>
          </w:p>
        </w:tc>
        <w:tc>
          <w:tcPr>
            <w:tcW w:w="1440" w:type="dxa"/>
            <w:tcBorders>
              <w:top w:val="nil"/>
              <w:left w:val="nil"/>
              <w:bottom w:val="single" w:sz="4" w:space="0" w:color="auto"/>
              <w:right w:val="single" w:sz="4" w:space="0" w:color="auto"/>
            </w:tcBorders>
            <w:shd w:val="clear" w:color="auto" w:fill="auto"/>
            <w:noWrap/>
            <w:vAlign w:val="center"/>
          </w:tcPr>
          <w:p w14:paraId="0BE9E52C" w14:textId="77777777" w:rsidR="00ED4CCA" w:rsidRPr="00D35222" w:rsidRDefault="00ED4CCA" w:rsidP="00FD7651">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194</w:t>
            </w:r>
          </w:p>
        </w:tc>
      </w:tr>
      <w:tr w:rsidR="00ED4CCA" w:rsidRPr="00D35222" w14:paraId="2A4D480F" w14:textId="77777777" w:rsidTr="003F0955">
        <w:trPr>
          <w:trHeight w:val="300"/>
          <w:jc w:val="center"/>
        </w:trPr>
        <w:tc>
          <w:tcPr>
            <w:tcW w:w="1600" w:type="dxa"/>
            <w:tcBorders>
              <w:top w:val="nil"/>
              <w:left w:val="nil"/>
              <w:bottom w:val="nil"/>
              <w:right w:val="nil"/>
            </w:tcBorders>
            <w:shd w:val="clear" w:color="auto" w:fill="auto"/>
            <w:noWrap/>
            <w:vAlign w:val="bottom"/>
            <w:hideMark/>
          </w:tcPr>
          <w:p w14:paraId="2FF8E38F" w14:textId="77777777" w:rsidR="00ED4CCA" w:rsidRPr="00D35222" w:rsidRDefault="00ED4CCA" w:rsidP="00FD7651">
            <w:pPr>
              <w:widowControl/>
              <w:autoSpaceDE/>
              <w:autoSpaceDN/>
              <w:adjustRightInd/>
              <w:jc w:val="center"/>
              <w:rPr>
                <w:rFonts w:ascii="Calibri" w:eastAsia="Times New Roman" w:hAnsi="Calibri" w:cs="Calibri"/>
                <w:color w:val="FF0000"/>
                <w:sz w:val="22"/>
                <w:szCs w:val="22"/>
              </w:rPr>
            </w:pPr>
            <w:r w:rsidRPr="00D35222">
              <w:rPr>
                <w:rFonts w:ascii="Calibri" w:eastAsia="Times New Roman" w:hAnsi="Calibri" w:cs="Calibri"/>
                <w:color w:val="FF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A3EC2FB" w14:textId="77777777" w:rsidR="00ED4CCA" w:rsidRPr="00D35222" w:rsidRDefault="00ED4CCA" w:rsidP="00FD7651">
            <w:pPr>
              <w:widowControl/>
              <w:autoSpaceDE/>
              <w:autoSpaceDN/>
              <w:adjustRightInd/>
              <w:jc w:val="center"/>
              <w:rPr>
                <w:rFonts w:ascii="Calibri" w:eastAsia="Times New Roman" w:hAnsi="Calibri" w:cs="Calibri"/>
                <w:color w:val="000000"/>
                <w:sz w:val="22"/>
                <w:szCs w:val="22"/>
              </w:rPr>
            </w:pPr>
            <w:r w:rsidRPr="00D35222">
              <w:rPr>
                <w:rFonts w:ascii="Calibri" w:eastAsia="Times New Roman" w:hAnsi="Calibri" w:cs="Calibri"/>
                <w:color w:val="000000"/>
                <w:sz w:val="22"/>
                <w:szCs w:val="22"/>
              </w:rPr>
              <w:t>2007</w:t>
            </w:r>
          </w:p>
        </w:tc>
        <w:tc>
          <w:tcPr>
            <w:tcW w:w="1440" w:type="dxa"/>
            <w:tcBorders>
              <w:top w:val="nil"/>
              <w:left w:val="nil"/>
              <w:bottom w:val="single" w:sz="4" w:space="0" w:color="auto"/>
              <w:right w:val="single" w:sz="4" w:space="0" w:color="auto"/>
            </w:tcBorders>
            <w:shd w:val="clear" w:color="auto" w:fill="auto"/>
            <w:noWrap/>
            <w:vAlign w:val="center"/>
          </w:tcPr>
          <w:p w14:paraId="54CB15D0" w14:textId="77777777" w:rsidR="00ED4CCA" w:rsidRPr="00D35222" w:rsidRDefault="00ED4CCA" w:rsidP="00FD7651">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165</w:t>
            </w:r>
          </w:p>
        </w:tc>
        <w:tc>
          <w:tcPr>
            <w:tcW w:w="1440" w:type="dxa"/>
            <w:tcBorders>
              <w:top w:val="nil"/>
              <w:left w:val="nil"/>
              <w:bottom w:val="single" w:sz="4" w:space="0" w:color="auto"/>
              <w:right w:val="single" w:sz="4" w:space="0" w:color="auto"/>
            </w:tcBorders>
            <w:shd w:val="clear" w:color="auto" w:fill="auto"/>
            <w:noWrap/>
            <w:vAlign w:val="center"/>
          </w:tcPr>
          <w:p w14:paraId="0E10A581" w14:textId="77777777" w:rsidR="00ED4CCA" w:rsidRPr="00D35222" w:rsidRDefault="00ED4CCA" w:rsidP="00FD7651">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24</w:t>
            </w:r>
          </w:p>
        </w:tc>
        <w:tc>
          <w:tcPr>
            <w:tcW w:w="1440" w:type="dxa"/>
            <w:tcBorders>
              <w:top w:val="nil"/>
              <w:left w:val="nil"/>
              <w:bottom w:val="single" w:sz="4" w:space="0" w:color="auto"/>
              <w:right w:val="single" w:sz="4" w:space="0" w:color="auto"/>
            </w:tcBorders>
            <w:shd w:val="clear" w:color="auto" w:fill="auto"/>
            <w:noWrap/>
            <w:vAlign w:val="center"/>
          </w:tcPr>
          <w:p w14:paraId="2FAA10A5" w14:textId="77777777" w:rsidR="00ED4CCA" w:rsidRPr="00D35222" w:rsidRDefault="00ED4CCA" w:rsidP="00FD7651">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189</w:t>
            </w:r>
          </w:p>
        </w:tc>
      </w:tr>
      <w:tr w:rsidR="00ED4CCA" w:rsidRPr="00D35222" w14:paraId="04B09D93" w14:textId="77777777" w:rsidTr="003F0955">
        <w:trPr>
          <w:trHeight w:val="300"/>
          <w:jc w:val="center"/>
        </w:trPr>
        <w:tc>
          <w:tcPr>
            <w:tcW w:w="1600" w:type="dxa"/>
            <w:tcBorders>
              <w:top w:val="nil"/>
              <w:left w:val="nil"/>
              <w:bottom w:val="nil"/>
              <w:right w:val="nil"/>
            </w:tcBorders>
            <w:shd w:val="clear" w:color="auto" w:fill="auto"/>
            <w:noWrap/>
            <w:vAlign w:val="bottom"/>
            <w:hideMark/>
          </w:tcPr>
          <w:p w14:paraId="71D2312D" w14:textId="77777777" w:rsidR="00ED4CCA" w:rsidRPr="00D35222" w:rsidRDefault="00ED4CCA" w:rsidP="00FD7651">
            <w:pPr>
              <w:widowControl/>
              <w:autoSpaceDE/>
              <w:autoSpaceDN/>
              <w:adjustRightInd/>
              <w:jc w:val="center"/>
              <w:rPr>
                <w:rFonts w:ascii="Calibri" w:eastAsia="Times New Roman" w:hAnsi="Calibri" w:cs="Calibri"/>
                <w:color w:val="FF0000"/>
                <w:sz w:val="22"/>
                <w:szCs w:val="22"/>
              </w:rPr>
            </w:pPr>
            <w:r w:rsidRPr="00D35222">
              <w:rPr>
                <w:rFonts w:ascii="Calibri" w:eastAsia="Times New Roman" w:hAnsi="Calibri" w:cs="Calibri"/>
                <w:color w:val="FF0000"/>
                <w:sz w:val="22"/>
                <w:szCs w:val="22"/>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5815D" w14:textId="77777777" w:rsidR="00ED4CCA" w:rsidRPr="00D35222" w:rsidRDefault="00ED4CCA" w:rsidP="00FD7651">
            <w:pPr>
              <w:widowControl/>
              <w:autoSpaceDE/>
              <w:autoSpaceDN/>
              <w:adjustRightInd/>
              <w:jc w:val="center"/>
              <w:rPr>
                <w:rFonts w:ascii="Calibri" w:eastAsia="Times New Roman" w:hAnsi="Calibri" w:cs="Calibri"/>
                <w:color w:val="000000"/>
                <w:sz w:val="22"/>
                <w:szCs w:val="22"/>
              </w:rPr>
            </w:pPr>
            <w:r w:rsidRPr="00D35222">
              <w:rPr>
                <w:rFonts w:ascii="Calibri" w:eastAsia="Times New Roman" w:hAnsi="Calibri" w:cs="Calibri"/>
                <w:color w:val="000000"/>
                <w:sz w:val="22"/>
                <w:szCs w:val="22"/>
              </w:rPr>
              <w:t>2008</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930838E" w14:textId="77777777" w:rsidR="00ED4CCA" w:rsidRPr="00D35222" w:rsidRDefault="00ED4CCA" w:rsidP="00FD7651">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169</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533D652" w14:textId="77777777" w:rsidR="00ED4CCA" w:rsidRPr="00D35222" w:rsidRDefault="00ED4CCA" w:rsidP="00FD7651">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25</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0B1EBD2" w14:textId="77777777" w:rsidR="00ED4CCA" w:rsidRPr="00D35222" w:rsidRDefault="00ED4CCA" w:rsidP="00FD7651">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194</w:t>
            </w:r>
          </w:p>
        </w:tc>
      </w:tr>
      <w:tr w:rsidR="00ED4CCA" w:rsidRPr="00D35222" w14:paraId="06FC3C29" w14:textId="77777777" w:rsidTr="003F0955">
        <w:trPr>
          <w:trHeight w:val="300"/>
          <w:jc w:val="center"/>
        </w:trPr>
        <w:tc>
          <w:tcPr>
            <w:tcW w:w="1600" w:type="dxa"/>
            <w:tcBorders>
              <w:top w:val="nil"/>
              <w:left w:val="nil"/>
              <w:bottom w:val="nil"/>
              <w:right w:val="nil"/>
            </w:tcBorders>
            <w:shd w:val="clear" w:color="auto" w:fill="auto"/>
            <w:noWrap/>
            <w:vAlign w:val="bottom"/>
            <w:hideMark/>
          </w:tcPr>
          <w:p w14:paraId="0699D26B" w14:textId="77777777" w:rsidR="00ED4CCA" w:rsidRPr="00D35222" w:rsidRDefault="00ED4CCA" w:rsidP="00FD7651">
            <w:pPr>
              <w:widowControl/>
              <w:autoSpaceDE/>
              <w:autoSpaceDN/>
              <w:adjustRightInd/>
              <w:jc w:val="center"/>
              <w:rPr>
                <w:rFonts w:ascii="Calibri" w:eastAsia="Times New Roman" w:hAnsi="Calibri" w:cs="Calibri"/>
                <w:color w:val="FF0000"/>
                <w:sz w:val="22"/>
                <w:szCs w:val="22"/>
              </w:rPr>
            </w:pPr>
            <w:r w:rsidRPr="00D35222">
              <w:rPr>
                <w:rFonts w:ascii="Calibri" w:eastAsia="Times New Roman" w:hAnsi="Calibri" w:cs="Calibri"/>
                <w:color w:val="FF0000"/>
                <w:sz w:val="22"/>
                <w:szCs w:val="22"/>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A0752" w14:textId="77777777" w:rsidR="00ED4CCA" w:rsidRPr="00D35222" w:rsidRDefault="00ED4CCA" w:rsidP="00FD7651">
            <w:pPr>
              <w:widowControl/>
              <w:autoSpaceDE/>
              <w:autoSpaceDN/>
              <w:adjustRightInd/>
              <w:jc w:val="center"/>
              <w:rPr>
                <w:rFonts w:ascii="Calibri" w:eastAsia="Times New Roman" w:hAnsi="Calibri" w:cs="Calibri"/>
                <w:color w:val="000000"/>
                <w:sz w:val="22"/>
                <w:szCs w:val="22"/>
              </w:rPr>
            </w:pPr>
            <w:r w:rsidRPr="00D35222">
              <w:rPr>
                <w:rFonts w:ascii="Calibri" w:eastAsia="Times New Roman" w:hAnsi="Calibri" w:cs="Calibri"/>
                <w:color w:val="000000"/>
                <w:sz w:val="22"/>
                <w:szCs w:val="22"/>
              </w:rPr>
              <w:t>2009</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567B453" w14:textId="77777777" w:rsidR="00ED4CCA" w:rsidRPr="00D35222" w:rsidRDefault="00ED4CCA" w:rsidP="00FD7651">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160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67D9E56" w14:textId="77777777" w:rsidR="00ED4CCA" w:rsidRPr="00D35222" w:rsidRDefault="00ED4CCA" w:rsidP="00FD7651">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23</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C2FF5F9" w14:textId="77777777" w:rsidR="00ED4CCA" w:rsidRPr="00D35222" w:rsidRDefault="00ED4CCA" w:rsidP="00FD7651">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183</w:t>
            </w:r>
          </w:p>
        </w:tc>
      </w:tr>
      <w:tr w:rsidR="00ED4CCA" w:rsidRPr="00D35222" w14:paraId="7959E56B" w14:textId="77777777" w:rsidTr="003F0955">
        <w:trPr>
          <w:trHeight w:val="300"/>
          <w:jc w:val="center"/>
        </w:trPr>
        <w:tc>
          <w:tcPr>
            <w:tcW w:w="1600" w:type="dxa"/>
            <w:tcBorders>
              <w:top w:val="nil"/>
              <w:left w:val="nil"/>
              <w:bottom w:val="nil"/>
              <w:right w:val="nil"/>
            </w:tcBorders>
            <w:shd w:val="clear" w:color="auto" w:fill="auto"/>
            <w:noWrap/>
            <w:vAlign w:val="bottom"/>
            <w:hideMark/>
          </w:tcPr>
          <w:p w14:paraId="159C9730" w14:textId="77777777" w:rsidR="00ED4CCA" w:rsidRPr="00D35222" w:rsidRDefault="00ED4CCA" w:rsidP="00FD7651">
            <w:pPr>
              <w:widowControl/>
              <w:autoSpaceDE/>
              <w:autoSpaceDN/>
              <w:adjustRightInd/>
              <w:jc w:val="center"/>
              <w:rPr>
                <w:rFonts w:ascii="Calibri" w:eastAsia="Times New Roman" w:hAnsi="Calibri" w:cs="Calibri"/>
                <w:color w:val="FF0000"/>
                <w:sz w:val="22"/>
                <w:szCs w:val="22"/>
              </w:rPr>
            </w:pPr>
            <w:r w:rsidRPr="00D35222">
              <w:rPr>
                <w:rFonts w:ascii="Calibri" w:eastAsia="Times New Roman" w:hAnsi="Calibri" w:cs="Calibri"/>
                <w:color w:val="FF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360B8F2" w14:textId="77777777" w:rsidR="00ED4CCA" w:rsidRPr="00D35222" w:rsidRDefault="00ED4CCA" w:rsidP="00FD7651">
            <w:pPr>
              <w:widowControl/>
              <w:autoSpaceDE/>
              <w:autoSpaceDN/>
              <w:adjustRightInd/>
              <w:jc w:val="center"/>
              <w:rPr>
                <w:rFonts w:ascii="Calibri" w:eastAsia="Times New Roman" w:hAnsi="Calibri" w:cs="Calibri"/>
                <w:color w:val="000000"/>
                <w:sz w:val="22"/>
                <w:szCs w:val="22"/>
              </w:rPr>
            </w:pPr>
            <w:r w:rsidRPr="00D35222">
              <w:rPr>
                <w:rFonts w:ascii="Calibri" w:eastAsia="Times New Roman" w:hAnsi="Calibri" w:cs="Calibri"/>
                <w:color w:val="000000"/>
                <w:sz w:val="22"/>
                <w:szCs w:val="22"/>
              </w:rPr>
              <w:t>2010</w:t>
            </w:r>
          </w:p>
        </w:tc>
        <w:tc>
          <w:tcPr>
            <w:tcW w:w="1440" w:type="dxa"/>
            <w:tcBorders>
              <w:top w:val="nil"/>
              <w:left w:val="nil"/>
              <w:bottom w:val="single" w:sz="4" w:space="0" w:color="auto"/>
              <w:right w:val="single" w:sz="4" w:space="0" w:color="auto"/>
            </w:tcBorders>
            <w:shd w:val="clear" w:color="auto" w:fill="auto"/>
            <w:noWrap/>
            <w:vAlign w:val="center"/>
          </w:tcPr>
          <w:p w14:paraId="20A3F1B6" w14:textId="77777777" w:rsidR="00ED4CCA" w:rsidRPr="00D35222" w:rsidRDefault="00ED4CCA" w:rsidP="00FD7651">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174</w:t>
            </w:r>
          </w:p>
        </w:tc>
        <w:tc>
          <w:tcPr>
            <w:tcW w:w="1440" w:type="dxa"/>
            <w:tcBorders>
              <w:top w:val="nil"/>
              <w:left w:val="nil"/>
              <w:bottom w:val="single" w:sz="4" w:space="0" w:color="auto"/>
              <w:right w:val="single" w:sz="4" w:space="0" w:color="auto"/>
            </w:tcBorders>
            <w:shd w:val="clear" w:color="auto" w:fill="auto"/>
            <w:noWrap/>
            <w:vAlign w:val="center"/>
          </w:tcPr>
          <w:p w14:paraId="4C7C85C5" w14:textId="77777777" w:rsidR="00ED4CCA" w:rsidRPr="00D35222" w:rsidRDefault="00ED4CCA" w:rsidP="00FD7651">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20</w:t>
            </w:r>
          </w:p>
        </w:tc>
        <w:tc>
          <w:tcPr>
            <w:tcW w:w="1440" w:type="dxa"/>
            <w:tcBorders>
              <w:top w:val="nil"/>
              <w:left w:val="nil"/>
              <w:bottom w:val="single" w:sz="4" w:space="0" w:color="auto"/>
              <w:right w:val="single" w:sz="4" w:space="0" w:color="auto"/>
            </w:tcBorders>
            <w:shd w:val="clear" w:color="auto" w:fill="auto"/>
            <w:noWrap/>
            <w:vAlign w:val="center"/>
          </w:tcPr>
          <w:p w14:paraId="6024A850" w14:textId="77777777" w:rsidR="00ED4CCA" w:rsidRPr="00D35222" w:rsidRDefault="00ED4CCA" w:rsidP="00FD7651">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194</w:t>
            </w:r>
          </w:p>
        </w:tc>
      </w:tr>
      <w:tr w:rsidR="00ED4CCA" w:rsidRPr="00D35222" w14:paraId="4766A19D" w14:textId="77777777" w:rsidTr="00BC2EEA">
        <w:trPr>
          <w:trHeight w:val="300"/>
          <w:jc w:val="center"/>
        </w:trPr>
        <w:tc>
          <w:tcPr>
            <w:tcW w:w="1600" w:type="dxa"/>
            <w:tcBorders>
              <w:top w:val="nil"/>
              <w:left w:val="nil"/>
              <w:bottom w:val="nil"/>
              <w:right w:val="nil"/>
            </w:tcBorders>
            <w:shd w:val="clear" w:color="auto" w:fill="auto"/>
            <w:noWrap/>
            <w:vAlign w:val="bottom"/>
            <w:hideMark/>
          </w:tcPr>
          <w:p w14:paraId="08C32A58" w14:textId="77777777" w:rsidR="00ED4CCA" w:rsidRPr="00D35222" w:rsidRDefault="00ED4CCA" w:rsidP="00FD7651">
            <w:pPr>
              <w:widowControl/>
              <w:autoSpaceDE/>
              <w:autoSpaceDN/>
              <w:adjustRightInd/>
              <w:jc w:val="center"/>
              <w:rPr>
                <w:rFonts w:ascii="Calibri" w:eastAsia="Times New Roman" w:hAnsi="Calibri" w:cs="Calibri"/>
                <w:color w:val="FF0000"/>
                <w:sz w:val="22"/>
                <w:szCs w:val="22"/>
              </w:rPr>
            </w:pPr>
            <w:r w:rsidRPr="00D35222">
              <w:rPr>
                <w:rFonts w:ascii="Calibri" w:eastAsia="Times New Roman" w:hAnsi="Calibri" w:cs="Calibri"/>
                <w:color w:val="FF0000"/>
                <w:sz w:val="22"/>
                <w:szCs w:val="22"/>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C17CF" w14:textId="77777777" w:rsidR="00ED4CCA" w:rsidRPr="00D35222" w:rsidRDefault="00ED4CCA" w:rsidP="00FD7651">
            <w:pPr>
              <w:widowControl/>
              <w:autoSpaceDE/>
              <w:autoSpaceDN/>
              <w:adjustRightInd/>
              <w:jc w:val="center"/>
              <w:rPr>
                <w:rFonts w:ascii="Calibri" w:eastAsia="Times New Roman" w:hAnsi="Calibri" w:cs="Calibri"/>
                <w:color w:val="000000"/>
                <w:sz w:val="22"/>
                <w:szCs w:val="22"/>
              </w:rPr>
            </w:pPr>
            <w:r w:rsidRPr="00D35222">
              <w:rPr>
                <w:rFonts w:ascii="Calibri" w:eastAsia="Times New Roman" w:hAnsi="Calibri" w:cs="Calibri"/>
                <w:color w:val="000000"/>
                <w:sz w:val="22"/>
                <w:szCs w:val="22"/>
              </w:rPr>
              <w:t>2011</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66A2FA0" w14:textId="77777777" w:rsidR="00ED4CCA" w:rsidRPr="00D35222" w:rsidRDefault="00ED4CCA" w:rsidP="00FD7651">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198</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2B1D549" w14:textId="77777777" w:rsidR="00ED4CCA" w:rsidRPr="00D35222" w:rsidRDefault="00ED4CCA" w:rsidP="00FD7651">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26</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B5001EB" w14:textId="77777777" w:rsidR="00ED4CCA" w:rsidRPr="00D35222" w:rsidRDefault="00ED4CCA" w:rsidP="00FD7651">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224</w:t>
            </w:r>
          </w:p>
        </w:tc>
      </w:tr>
      <w:tr w:rsidR="00ED4CCA" w:rsidRPr="00D35222" w14:paraId="4CAAD1C1" w14:textId="77777777" w:rsidTr="00BC2EEA">
        <w:trPr>
          <w:trHeight w:val="300"/>
          <w:jc w:val="center"/>
        </w:trPr>
        <w:tc>
          <w:tcPr>
            <w:tcW w:w="1600" w:type="dxa"/>
            <w:tcBorders>
              <w:top w:val="nil"/>
              <w:left w:val="nil"/>
              <w:bottom w:val="nil"/>
              <w:right w:val="nil"/>
            </w:tcBorders>
            <w:shd w:val="clear" w:color="auto" w:fill="auto"/>
            <w:noWrap/>
            <w:vAlign w:val="bottom"/>
            <w:hideMark/>
          </w:tcPr>
          <w:p w14:paraId="4752DD93" w14:textId="77777777" w:rsidR="00ED4CCA" w:rsidRPr="00D35222" w:rsidRDefault="00ED4CCA" w:rsidP="00FD7651">
            <w:pPr>
              <w:widowControl/>
              <w:autoSpaceDE/>
              <w:autoSpaceDN/>
              <w:adjustRightInd/>
              <w:jc w:val="center"/>
              <w:rPr>
                <w:rFonts w:ascii="Calibri" w:eastAsia="Times New Roman" w:hAnsi="Calibri" w:cs="Calibri"/>
                <w:color w:val="FF0000"/>
                <w:sz w:val="22"/>
                <w:szCs w:val="22"/>
              </w:rPr>
            </w:pPr>
            <w:r w:rsidRPr="00D35222">
              <w:rPr>
                <w:rFonts w:ascii="Calibri" w:eastAsia="Times New Roman" w:hAnsi="Calibri" w:cs="Calibri"/>
                <w:color w:val="FF0000"/>
                <w:sz w:val="22"/>
                <w:szCs w:val="22"/>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B2C90" w14:textId="77777777" w:rsidR="00ED4CCA" w:rsidRPr="00D35222" w:rsidRDefault="00ED4CCA" w:rsidP="00FD7651">
            <w:pPr>
              <w:widowControl/>
              <w:autoSpaceDE/>
              <w:autoSpaceDN/>
              <w:adjustRightInd/>
              <w:jc w:val="center"/>
              <w:rPr>
                <w:rFonts w:ascii="Calibri" w:eastAsia="Times New Roman" w:hAnsi="Calibri" w:cs="Calibri"/>
                <w:color w:val="000000"/>
                <w:sz w:val="22"/>
                <w:szCs w:val="22"/>
              </w:rPr>
            </w:pPr>
            <w:r w:rsidRPr="00D35222">
              <w:rPr>
                <w:rFonts w:ascii="Calibri" w:eastAsia="Times New Roman" w:hAnsi="Calibri" w:cs="Calibri"/>
                <w:color w:val="000000"/>
                <w:sz w:val="22"/>
                <w:szCs w:val="22"/>
              </w:rPr>
              <w:t>2012</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4B97A30" w14:textId="77777777" w:rsidR="00ED4CCA" w:rsidRPr="00D35222" w:rsidRDefault="00ED4CCA" w:rsidP="00FD7651">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162</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A91502A" w14:textId="77777777" w:rsidR="00ED4CCA" w:rsidRPr="00D35222" w:rsidRDefault="00ED4CCA" w:rsidP="00FD7651">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39</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3BD3519" w14:textId="77777777" w:rsidR="00ED4CCA" w:rsidRPr="00D35222" w:rsidRDefault="00ED4CCA" w:rsidP="00FD7651">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201</w:t>
            </w:r>
          </w:p>
        </w:tc>
      </w:tr>
      <w:tr w:rsidR="00ED4CCA" w:rsidRPr="00D35222" w14:paraId="59583F88" w14:textId="77777777" w:rsidTr="003F0955">
        <w:trPr>
          <w:trHeight w:val="300"/>
          <w:jc w:val="center"/>
        </w:trPr>
        <w:tc>
          <w:tcPr>
            <w:tcW w:w="1600" w:type="dxa"/>
            <w:tcBorders>
              <w:top w:val="nil"/>
              <w:left w:val="nil"/>
              <w:bottom w:val="nil"/>
              <w:right w:val="nil"/>
            </w:tcBorders>
            <w:shd w:val="clear" w:color="auto" w:fill="auto"/>
            <w:noWrap/>
            <w:vAlign w:val="bottom"/>
            <w:hideMark/>
          </w:tcPr>
          <w:p w14:paraId="503DB281" w14:textId="77777777" w:rsidR="00ED4CCA" w:rsidRPr="00D35222" w:rsidRDefault="00ED4CCA" w:rsidP="00FD7651">
            <w:pPr>
              <w:widowControl/>
              <w:autoSpaceDE/>
              <w:autoSpaceDN/>
              <w:adjustRightInd/>
              <w:jc w:val="center"/>
              <w:rPr>
                <w:rFonts w:ascii="Calibri" w:eastAsia="Times New Roman" w:hAnsi="Calibri" w:cs="Calibri"/>
                <w:color w:val="FF0000"/>
                <w:sz w:val="22"/>
                <w:szCs w:val="22"/>
              </w:rPr>
            </w:pPr>
            <w:r w:rsidRPr="00D35222">
              <w:rPr>
                <w:rFonts w:ascii="Calibri" w:eastAsia="Times New Roman" w:hAnsi="Calibri" w:cs="Calibri"/>
                <w:color w:val="FF0000"/>
                <w:sz w:val="22"/>
                <w:szCs w:val="22"/>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5CD16" w14:textId="77777777" w:rsidR="00ED4CCA" w:rsidRPr="00D35222" w:rsidRDefault="00ED4CCA" w:rsidP="00FD7651">
            <w:pPr>
              <w:widowControl/>
              <w:autoSpaceDE/>
              <w:autoSpaceDN/>
              <w:adjustRightInd/>
              <w:jc w:val="center"/>
              <w:rPr>
                <w:rFonts w:ascii="Calibri" w:eastAsia="Times New Roman" w:hAnsi="Calibri" w:cs="Calibri"/>
                <w:color w:val="000000"/>
                <w:sz w:val="22"/>
                <w:szCs w:val="22"/>
              </w:rPr>
            </w:pPr>
            <w:r w:rsidRPr="00D35222">
              <w:rPr>
                <w:rFonts w:ascii="Calibri" w:eastAsia="Times New Roman" w:hAnsi="Calibri" w:cs="Calibri"/>
                <w:color w:val="000000"/>
                <w:sz w:val="22"/>
                <w:szCs w:val="22"/>
              </w:rPr>
              <w:t>2013</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5C9B71C" w14:textId="77777777" w:rsidR="00ED4CCA" w:rsidRPr="00D35222" w:rsidRDefault="00ED4CCA" w:rsidP="00FD7651">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216</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6827925" w14:textId="77777777" w:rsidR="00ED4CCA" w:rsidRPr="00D35222" w:rsidRDefault="00ED4CCA" w:rsidP="00FD7651">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15</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66E87B1" w14:textId="77777777" w:rsidR="00ED4CCA" w:rsidRPr="00D35222" w:rsidRDefault="00ED4CCA" w:rsidP="00FD7651">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231</w:t>
            </w:r>
          </w:p>
        </w:tc>
      </w:tr>
      <w:tr w:rsidR="00ED4CCA" w:rsidRPr="00D35222" w14:paraId="4509E4DE" w14:textId="77777777" w:rsidTr="003F0955">
        <w:trPr>
          <w:trHeight w:val="300"/>
          <w:jc w:val="center"/>
        </w:trPr>
        <w:tc>
          <w:tcPr>
            <w:tcW w:w="1600" w:type="dxa"/>
            <w:tcBorders>
              <w:top w:val="nil"/>
              <w:left w:val="nil"/>
              <w:bottom w:val="nil"/>
              <w:right w:val="nil"/>
            </w:tcBorders>
            <w:shd w:val="clear" w:color="auto" w:fill="auto"/>
            <w:noWrap/>
            <w:vAlign w:val="bottom"/>
            <w:hideMark/>
          </w:tcPr>
          <w:p w14:paraId="298A2105" w14:textId="77777777" w:rsidR="00ED4CCA" w:rsidRPr="00D35222" w:rsidRDefault="00ED4CCA" w:rsidP="00FD7651">
            <w:pPr>
              <w:widowControl/>
              <w:autoSpaceDE/>
              <w:autoSpaceDN/>
              <w:adjustRightInd/>
              <w:jc w:val="center"/>
              <w:rPr>
                <w:rFonts w:ascii="Calibri" w:eastAsia="Times New Roman" w:hAnsi="Calibri" w:cs="Calibri"/>
                <w:color w:val="FF0000"/>
                <w:sz w:val="22"/>
                <w:szCs w:val="22"/>
              </w:rPr>
            </w:pPr>
            <w:r w:rsidRPr="00D35222">
              <w:rPr>
                <w:rFonts w:ascii="Calibri" w:eastAsia="Times New Roman" w:hAnsi="Calibri" w:cs="Calibri"/>
                <w:color w:val="FF0000"/>
                <w:sz w:val="22"/>
                <w:szCs w:val="22"/>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183C6" w14:textId="77777777" w:rsidR="00ED4CCA" w:rsidRPr="00D35222" w:rsidRDefault="00ED4CCA" w:rsidP="00FD7651">
            <w:pPr>
              <w:widowControl/>
              <w:autoSpaceDE/>
              <w:autoSpaceDN/>
              <w:adjustRightInd/>
              <w:jc w:val="center"/>
              <w:rPr>
                <w:rFonts w:ascii="Calibri" w:eastAsia="Times New Roman" w:hAnsi="Calibri" w:cs="Calibri"/>
                <w:color w:val="000000"/>
                <w:sz w:val="22"/>
                <w:szCs w:val="22"/>
              </w:rPr>
            </w:pPr>
            <w:r w:rsidRPr="00D35222">
              <w:rPr>
                <w:rFonts w:ascii="Calibri" w:eastAsia="Times New Roman" w:hAnsi="Calibri" w:cs="Calibri"/>
                <w:color w:val="000000"/>
                <w:sz w:val="22"/>
                <w:szCs w:val="22"/>
              </w:rPr>
              <w:t>2014</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7C91D4C" w14:textId="77777777" w:rsidR="00ED4CCA" w:rsidRPr="00D35222" w:rsidRDefault="00ED4CCA" w:rsidP="00FD7651">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199</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975A255" w14:textId="77777777" w:rsidR="00ED4CCA" w:rsidRPr="00D35222" w:rsidRDefault="00ED4CCA" w:rsidP="00FD7651">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21</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0E179C8" w14:textId="77777777" w:rsidR="00ED4CCA" w:rsidRPr="00D35222" w:rsidRDefault="00ED4CCA" w:rsidP="00FD7651">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220</w:t>
            </w:r>
          </w:p>
        </w:tc>
      </w:tr>
      <w:tr w:rsidR="00ED4CCA" w:rsidRPr="00D35222" w14:paraId="2C9FF032" w14:textId="77777777" w:rsidTr="003F0955">
        <w:trPr>
          <w:trHeight w:val="300"/>
          <w:jc w:val="center"/>
        </w:trPr>
        <w:tc>
          <w:tcPr>
            <w:tcW w:w="1600" w:type="dxa"/>
            <w:tcBorders>
              <w:top w:val="nil"/>
              <w:left w:val="nil"/>
              <w:bottom w:val="nil"/>
              <w:right w:val="nil"/>
            </w:tcBorders>
            <w:shd w:val="clear" w:color="auto" w:fill="auto"/>
            <w:noWrap/>
            <w:vAlign w:val="bottom"/>
            <w:hideMark/>
          </w:tcPr>
          <w:p w14:paraId="279DF21D" w14:textId="77777777" w:rsidR="00ED4CCA" w:rsidRPr="00D35222" w:rsidRDefault="00ED4CCA" w:rsidP="00FD7651">
            <w:pPr>
              <w:widowControl/>
              <w:autoSpaceDE/>
              <w:autoSpaceDN/>
              <w:adjustRightInd/>
              <w:jc w:val="center"/>
              <w:rPr>
                <w:rFonts w:ascii="Calibri" w:eastAsia="Times New Roman" w:hAnsi="Calibri" w:cs="Calibri"/>
                <w:color w:val="FF0000"/>
                <w:sz w:val="22"/>
                <w:szCs w:val="22"/>
              </w:rPr>
            </w:pPr>
            <w:r w:rsidRPr="00D35222">
              <w:rPr>
                <w:rFonts w:ascii="Calibri" w:eastAsia="Times New Roman" w:hAnsi="Calibri" w:cs="Calibri"/>
                <w:color w:val="FF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15E17BA" w14:textId="77777777" w:rsidR="00ED4CCA" w:rsidRPr="00D35222" w:rsidRDefault="00ED4CCA" w:rsidP="00FD7651">
            <w:pPr>
              <w:widowControl/>
              <w:autoSpaceDE/>
              <w:autoSpaceDN/>
              <w:adjustRightInd/>
              <w:jc w:val="center"/>
              <w:rPr>
                <w:rFonts w:ascii="Calibri" w:eastAsia="Times New Roman" w:hAnsi="Calibri" w:cs="Calibri"/>
                <w:color w:val="000000"/>
                <w:sz w:val="22"/>
                <w:szCs w:val="22"/>
              </w:rPr>
            </w:pPr>
            <w:r w:rsidRPr="00D35222">
              <w:rPr>
                <w:rFonts w:ascii="Calibri" w:eastAsia="Times New Roman" w:hAnsi="Calibri" w:cs="Calibri"/>
                <w:color w:val="000000"/>
                <w:sz w:val="22"/>
                <w:szCs w:val="22"/>
              </w:rPr>
              <w:t>2015</w:t>
            </w:r>
          </w:p>
        </w:tc>
        <w:tc>
          <w:tcPr>
            <w:tcW w:w="1440" w:type="dxa"/>
            <w:tcBorders>
              <w:top w:val="nil"/>
              <w:left w:val="nil"/>
              <w:bottom w:val="single" w:sz="4" w:space="0" w:color="auto"/>
              <w:right w:val="single" w:sz="4" w:space="0" w:color="auto"/>
            </w:tcBorders>
            <w:shd w:val="clear" w:color="auto" w:fill="auto"/>
            <w:noWrap/>
            <w:vAlign w:val="center"/>
          </w:tcPr>
          <w:p w14:paraId="41C12891" w14:textId="77777777" w:rsidR="00ED4CCA" w:rsidRPr="00D35222" w:rsidRDefault="00ED4CCA" w:rsidP="00FD7651">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159</w:t>
            </w:r>
          </w:p>
        </w:tc>
        <w:tc>
          <w:tcPr>
            <w:tcW w:w="1440" w:type="dxa"/>
            <w:tcBorders>
              <w:top w:val="nil"/>
              <w:left w:val="nil"/>
              <w:bottom w:val="single" w:sz="4" w:space="0" w:color="auto"/>
              <w:right w:val="single" w:sz="4" w:space="0" w:color="auto"/>
            </w:tcBorders>
            <w:shd w:val="clear" w:color="auto" w:fill="auto"/>
            <w:noWrap/>
            <w:vAlign w:val="center"/>
          </w:tcPr>
          <w:p w14:paraId="2A3E0F08" w14:textId="77777777" w:rsidR="00ED4CCA" w:rsidRPr="00D35222" w:rsidRDefault="00ED4CCA" w:rsidP="00FD7651">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26</w:t>
            </w:r>
          </w:p>
        </w:tc>
        <w:tc>
          <w:tcPr>
            <w:tcW w:w="1440" w:type="dxa"/>
            <w:tcBorders>
              <w:top w:val="nil"/>
              <w:left w:val="nil"/>
              <w:bottom w:val="single" w:sz="4" w:space="0" w:color="auto"/>
              <w:right w:val="single" w:sz="4" w:space="0" w:color="auto"/>
            </w:tcBorders>
            <w:shd w:val="clear" w:color="auto" w:fill="auto"/>
            <w:noWrap/>
            <w:vAlign w:val="center"/>
          </w:tcPr>
          <w:p w14:paraId="29D35CE8" w14:textId="77777777" w:rsidR="00ED4CCA" w:rsidRPr="00D35222" w:rsidRDefault="00ED4CCA" w:rsidP="00FD7651">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384</w:t>
            </w:r>
          </w:p>
        </w:tc>
      </w:tr>
      <w:tr w:rsidR="00ED4CCA" w:rsidRPr="00D35222" w14:paraId="2BBC7FD5" w14:textId="77777777" w:rsidTr="003F0955">
        <w:trPr>
          <w:trHeight w:val="300"/>
          <w:jc w:val="center"/>
        </w:trPr>
        <w:tc>
          <w:tcPr>
            <w:tcW w:w="1600" w:type="dxa"/>
            <w:tcBorders>
              <w:top w:val="nil"/>
              <w:left w:val="nil"/>
              <w:bottom w:val="nil"/>
              <w:right w:val="nil"/>
            </w:tcBorders>
            <w:shd w:val="clear" w:color="auto" w:fill="auto"/>
            <w:noWrap/>
            <w:vAlign w:val="bottom"/>
            <w:hideMark/>
          </w:tcPr>
          <w:p w14:paraId="0ECE85AF" w14:textId="77777777" w:rsidR="00ED4CCA" w:rsidRPr="00D35222" w:rsidRDefault="00ED4CCA" w:rsidP="00FD7651">
            <w:pPr>
              <w:widowControl/>
              <w:autoSpaceDE/>
              <w:autoSpaceDN/>
              <w:adjustRightInd/>
              <w:jc w:val="center"/>
              <w:rPr>
                <w:rFonts w:ascii="Calibri" w:eastAsia="Times New Roman" w:hAnsi="Calibri" w:cs="Calibri"/>
                <w:color w:val="FF0000"/>
                <w:sz w:val="22"/>
                <w:szCs w:val="22"/>
              </w:rPr>
            </w:pPr>
            <w:r w:rsidRPr="00D35222">
              <w:rPr>
                <w:rFonts w:ascii="Calibri" w:eastAsia="Times New Roman" w:hAnsi="Calibri" w:cs="Calibri"/>
                <w:color w:val="FF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3EB440C" w14:textId="77777777" w:rsidR="00ED4CCA" w:rsidRPr="00D35222" w:rsidRDefault="00ED4CCA" w:rsidP="00FD7651">
            <w:pPr>
              <w:widowControl/>
              <w:autoSpaceDE/>
              <w:autoSpaceDN/>
              <w:adjustRightInd/>
              <w:jc w:val="center"/>
              <w:rPr>
                <w:rFonts w:ascii="Calibri" w:eastAsia="Times New Roman" w:hAnsi="Calibri" w:cs="Calibri"/>
                <w:color w:val="000000"/>
                <w:sz w:val="22"/>
                <w:szCs w:val="22"/>
              </w:rPr>
            </w:pPr>
            <w:r w:rsidRPr="00D35222">
              <w:rPr>
                <w:rFonts w:ascii="Calibri" w:eastAsia="Times New Roman" w:hAnsi="Calibri" w:cs="Calibri"/>
                <w:color w:val="000000"/>
                <w:sz w:val="22"/>
                <w:szCs w:val="22"/>
              </w:rPr>
              <w:t>2016</w:t>
            </w:r>
          </w:p>
        </w:tc>
        <w:tc>
          <w:tcPr>
            <w:tcW w:w="1440" w:type="dxa"/>
            <w:tcBorders>
              <w:top w:val="nil"/>
              <w:left w:val="nil"/>
              <w:bottom w:val="single" w:sz="4" w:space="0" w:color="auto"/>
              <w:right w:val="single" w:sz="4" w:space="0" w:color="auto"/>
            </w:tcBorders>
            <w:shd w:val="clear" w:color="auto" w:fill="auto"/>
            <w:noWrap/>
            <w:vAlign w:val="center"/>
          </w:tcPr>
          <w:p w14:paraId="139E400D" w14:textId="77777777" w:rsidR="00ED4CCA" w:rsidRPr="00D35222" w:rsidRDefault="00ED4CCA" w:rsidP="00FD7651">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140</w:t>
            </w:r>
          </w:p>
        </w:tc>
        <w:tc>
          <w:tcPr>
            <w:tcW w:w="1440" w:type="dxa"/>
            <w:tcBorders>
              <w:top w:val="nil"/>
              <w:left w:val="nil"/>
              <w:bottom w:val="single" w:sz="4" w:space="0" w:color="auto"/>
              <w:right w:val="single" w:sz="4" w:space="0" w:color="auto"/>
            </w:tcBorders>
            <w:shd w:val="clear" w:color="auto" w:fill="auto"/>
            <w:noWrap/>
            <w:vAlign w:val="center"/>
          </w:tcPr>
          <w:p w14:paraId="390BF556" w14:textId="77777777" w:rsidR="00ED4CCA" w:rsidRPr="00D35222" w:rsidRDefault="00ED4CCA" w:rsidP="00FD7651">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14</w:t>
            </w:r>
          </w:p>
        </w:tc>
        <w:tc>
          <w:tcPr>
            <w:tcW w:w="1440" w:type="dxa"/>
            <w:tcBorders>
              <w:top w:val="nil"/>
              <w:left w:val="nil"/>
              <w:bottom w:val="single" w:sz="4" w:space="0" w:color="auto"/>
              <w:right w:val="single" w:sz="4" w:space="0" w:color="auto"/>
            </w:tcBorders>
            <w:shd w:val="clear" w:color="auto" w:fill="auto"/>
            <w:noWrap/>
            <w:vAlign w:val="center"/>
          </w:tcPr>
          <w:p w14:paraId="1ACFAA14" w14:textId="77777777" w:rsidR="00ED4CCA" w:rsidRPr="00D35222" w:rsidRDefault="00ED4CCA" w:rsidP="00FD7651">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154</w:t>
            </w:r>
          </w:p>
        </w:tc>
      </w:tr>
      <w:tr w:rsidR="00ED4CCA" w:rsidRPr="00D35222" w14:paraId="4A1635DD" w14:textId="77777777" w:rsidTr="003F0955">
        <w:trPr>
          <w:trHeight w:val="300"/>
          <w:jc w:val="center"/>
        </w:trPr>
        <w:tc>
          <w:tcPr>
            <w:tcW w:w="1600" w:type="dxa"/>
            <w:tcBorders>
              <w:top w:val="nil"/>
              <w:left w:val="nil"/>
              <w:bottom w:val="nil"/>
              <w:right w:val="nil"/>
            </w:tcBorders>
            <w:shd w:val="clear" w:color="auto" w:fill="auto"/>
            <w:noWrap/>
            <w:vAlign w:val="center"/>
            <w:hideMark/>
          </w:tcPr>
          <w:p w14:paraId="7980DB8D" w14:textId="77777777" w:rsidR="00ED4CCA" w:rsidRPr="00D35222" w:rsidRDefault="00ED4CCA" w:rsidP="00FD7651">
            <w:pPr>
              <w:widowControl/>
              <w:autoSpaceDE/>
              <w:autoSpaceDN/>
              <w:adjustRightInd/>
              <w:jc w:val="center"/>
              <w:rPr>
                <w:rFonts w:ascii="Calibri" w:eastAsia="Times New Roman" w:hAnsi="Calibri" w:cs="Calibri"/>
                <w:sz w:val="16"/>
                <w:szCs w:val="16"/>
              </w:rPr>
            </w:pPr>
            <w:r w:rsidRPr="00D35222">
              <w:rPr>
                <w:rFonts w:ascii="Calibri" w:eastAsia="Times New Roman" w:hAnsi="Calibri" w:cs="Calibri"/>
                <w:sz w:val="16"/>
                <w:szCs w:val="16"/>
              </w:rPr>
              <w:t xml:space="preserve">Actual as of </w:t>
            </w:r>
            <w:r>
              <w:rPr>
                <w:rFonts w:ascii="Calibri" w:eastAsia="Times New Roman" w:hAnsi="Calibri" w:cs="Calibri"/>
                <w:sz w:val="16"/>
                <w:szCs w:val="16"/>
              </w:rPr>
              <w:t>4/14</w:t>
            </w:r>
            <w:r w:rsidRPr="00D35222">
              <w:rPr>
                <w:rFonts w:ascii="Calibri" w:eastAsia="Times New Roman" w:hAnsi="Calibri" w:cs="Calibri"/>
                <w:sz w:val="16"/>
                <w:szCs w:val="16"/>
              </w:rPr>
              <w:t>/18</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F73B3DF" w14:textId="77777777" w:rsidR="00ED4CCA" w:rsidRPr="00D35222" w:rsidRDefault="00ED4CCA" w:rsidP="00FD7651">
            <w:pPr>
              <w:widowControl/>
              <w:autoSpaceDE/>
              <w:autoSpaceDN/>
              <w:adjustRightInd/>
              <w:jc w:val="center"/>
              <w:rPr>
                <w:rFonts w:ascii="Calibri" w:eastAsia="Times New Roman" w:hAnsi="Calibri" w:cs="Calibri"/>
                <w:sz w:val="22"/>
                <w:szCs w:val="22"/>
              </w:rPr>
            </w:pPr>
            <w:r w:rsidRPr="00D35222">
              <w:rPr>
                <w:rFonts w:ascii="Calibri" w:eastAsia="Times New Roman" w:hAnsi="Calibri" w:cs="Calibri"/>
                <w:sz w:val="22"/>
                <w:szCs w:val="22"/>
              </w:rPr>
              <w:t>2017</w:t>
            </w:r>
          </w:p>
        </w:tc>
        <w:tc>
          <w:tcPr>
            <w:tcW w:w="1440" w:type="dxa"/>
            <w:tcBorders>
              <w:top w:val="nil"/>
              <w:left w:val="nil"/>
              <w:bottom w:val="single" w:sz="4" w:space="0" w:color="auto"/>
              <w:right w:val="single" w:sz="4" w:space="0" w:color="auto"/>
            </w:tcBorders>
            <w:shd w:val="clear" w:color="auto" w:fill="auto"/>
            <w:noWrap/>
            <w:vAlign w:val="center"/>
          </w:tcPr>
          <w:p w14:paraId="74C85164" w14:textId="77777777" w:rsidR="00ED4CCA" w:rsidRPr="00D35222" w:rsidRDefault="00ED4CCA" w:rsidP="00FD7651">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138</w:t>
            </w:r>
          </w:p>
        </w:tc>
        <w:tc>
          <w:tcPr>
            <w:tcW w:w="1440" w:type="dxa"/>
            <w:tcBorders>
              <w:top w:val="nil"/>
              <w:left w:val="nil"/>
              <w:bottom w:val="single" w:sz="4" w:space="0" w:color="auto"/>
              <w:right w:val="single" w:sz="4" w:space="0" w:color="auto"/>
            </w:tcBorders>
            <w:shd w:val="clear" w:color="auto" w:fill="auto"/>
            <w:noWrap/>
            <w:vAlign w:val="center"/>
          </w:tcPr>
          <w:p w14:paraId="43E7724C" w14:textId="77777777" w:rsidR="00ED4CCA" w:rsidRPr="00D35222" w:rsidRDefault="00ED4CCA" w:rsidP="00FD7651">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19</w:t>
            </w:r>
          </w:p>
        </w:tc>
        <w:tc>
          <w:tcPr>
            <w:tcW w:w="1440" w:type="dxa"/>
            <w:tcBorders>
              <w:top w:val="nil"/>
              <w:left w:val="nil"/>
              <w:bottom w:val="single" w:sz="4" w:space="0" w:color="auto"/>
              <w:right w:val="single" w:sz="4" w:space="0" w:color="auto"/>
            </w:tcBorders>
            <w:shd w:val="clear" w:color="auto" w:fill="auto"/>
            <w:noWrap/>
            <w:vAlign w:val="center"/>
          </w:tcPr>
          <w:p w14:paraId="2118A8F3" w14:textId="77777777" w:rsidR="00ED4CCA" w:rsidRPr="00D35222" w:rsidRDefault="00ED4CCA" w:rsidP="00FD7651">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157</w:t>
            </w:r>
          </w:p>
        </w:tc>
      </w:tr>
      <w:tr w:rsidR="00ED4CCA" w:rsidRPr="00D35222" w14:paraId="2E5BE94E" w14:textId="77777777" w:rsidTr="004534E4">
        <w:trPr>
          <w:trHeight w:val="300"/>
          <w:jc w:val="center"/>
        </w:trPr>
        <w:tc>
          <w:tcPr>
            <w:tcW w:w="1600" w:type="dxa"/>
            <w:tcBorders>
              <w:top w:val="nil"/>
              <w:left w:val="nil"/>
              <w:bottom w:val="nil"/>
              <w:right w:val="nil"/>
            </w:tcBorders>
            <w:shd w:val="clear" w:color="auto" w:fill="auto"/>
            <w:noWrap/>
            <w:vAlign w:val="bottom"/>
            <w:hideMark/>
          </w:tcPr>
          <w:p w14:paraId="511D32FB" w14:textId="77777777" w:rsidR="00ED4CCA" w:rsidRPr="00D35222" w:rsidRDefault="00ED4CCA" w:rsidP="00FD7651">
            <w:pPr>
              <w:widowControl/>
              <w:autoSpaceDE/>
              <w:autoSpaceDN/>
              <w:adjustRightInd/>
              <w:jc w:val="center"/>
              <w:rPr>
                <w:rFonts w:ascii="Calibri" w:eastAsia="Times New Roman" w:hAnsi="Calibri" w:cs="Calibri"/>
                <w:color w:val="FF0000"/>
                <w:sz w:val="22"/>
                <w:szCs w:val="22"/>
              </w:rPr>
            </w:pPr>
            <w:r w:rsidRPr="00D35222">
              <w:rPr>
                <w:rFonts w:ascii="Calibri" w:eastAsia="Times New Roman" w:hAnsi="Calibri" w:cs="Calibri"/>
                <w:color w:val="FF0000"/>
                <w:sz w:val="22"/>
                <w:szCs w:val="22"/>
              </w:rPr>
              <w:t> </w:t>
            </w:r>
          </w:p>
        </w:tc>
        <w:tc>
          <w:tcPr>
            <w:tcW w:w="1060" w:type="dxa"/>
            <w:tcBorders>
              <w:top w:val="nil"/>
              <w:left w:val="nil"/>
              <w:bottom w:val="nil"/>
              <w:right w:val="nil"/>
            </w:tcBorders>
            <w:shd w:val="clear" w:color="auto" w:fill="auto"/>
            <w:noWrap/>
            <w:vAlign w:val="bottom"/>
            <w:hideMark/>
          </w:tcPr>
          <w:p w14:paraId="68399CE6" w14:textId="77777777" w:rsidR="00ED4CCA" w:rsidRPr="00D35222" w:rsidRDefault="00ED4CCA" w:rsidP="00FD7651">
            <w:pPr>
              <w:widowControl/>
              <w:autoSpaceDE/>
              <w:autoSpaceDN/>
              <w:adjustRightInd/>
              <w:jc w:val="center"/>
              <w:rPr>
                <w:rFonts w:ascii="Calibri" w:eastAsia="Times New Roman" w:hAnsi="Calibri" w:cs="Calibri"/>
                <w:color w:val="000000"/>
                <w:sz w:val="22"/>
                <w:szCs w:val="22"/>
              </w:rPr>
            </w:pPr>
            <w:r w:rsidRPr="00D35222">
              <w:rPr>
                <w:rFonts w:ascii="Calibri" w:eastAsia="Times New Roman" w:hAnsi="Calibri" w:cs="Calibri"/>
                <w:color w:val="000000"/>
                <w:sz w:val="22"/>
                <w:szCs w:val="22"/>
              </w:rPr>
              <w:t> </w:t>
            </w:r>
          </w:p>
        </w:tc>
        <w:tc>
          <w:tcPr>
            <w:tcW w:w="1440" w:type="dxa"/>
            <w:tcBorders>
              <w:top w:val="nil"/>
              <w:left w:val="nil"/>
              <w:bottom w:val="nil"/>
              <w:right w:val="nil"/>
            </w:tcBorders>
            <w:shd w:val="clear" w:color="auto" w:fill="auto"/>
            <w:noWrap/>
            <w:vAlign w:val="bottom"/>
            <w:hideMark/>
          </w:tcPr>
          <w:p w14:paraId="05451BF8" w14:textId="77777777" w:rsidR="00ED4CCA" w:rsidRPr="00D35222" w:rsidRDefault="00ED4CCA" w:rsidP="00FD7651">
            <w:pPr>
              <w:widowControl/>
              <w:autoSpaceDE/>
              <w:autoSpaceDN/>
              <w:adjustRightInd/>
              <w:jc w:val="center"/>
              <w:rPr>
                <w:rFonts w:ascii="Calibri" w:eastAsia="Times New Roman" w:hAnsi="Calibri" w:cs="Calibri"/>
                <w:color w:val="4F81BD"/>
                <w:sz w:val="22"/>
                <w:szCs w:val="22"/>
              </w:rPr>
            </w:pPr>
            <w:r w:rsidRPr="00D35222">
              <w:rPr>
                <w:rFonts w:ascii="Calibri" w:eastAsia="Times New Roman" w:hAnsi="Calibri" w:cs="Calibri"/>
                <w:color w:val="4F81BD"/>
                <w:sz w:val="22"/>
                <w:szCs w:val="22"/>
              </w:rPr>
              <w:t> </w:t>
            </w:r>
          </w:p>
        </w:tc>
        <w:tc>
          <w:tcPr>
            <w:tcW w:w="1440" w:type="dxa"/>
            <w:tcBorders>
              <w:top w:val="nil"/>
              <w:left w:val="nil"/>
              <w:bottom w:val="nil"/>
              <w:right w:val="nil"/>
            </w:tcBorders>
            <w:shd w:val="clear" w:color="auto" w:fill="auto"/>
            <w:noWrap/>
            <w:vAlign w:val="bottom"/>
            <w:hideMark/>
          </w:tcPr>
          <w:p w14:paraId="474EA899" w14:textId="77777777" w:rsidR="00ED4CCA" w:rsidRPr="00D35222" w:rsidRDefault="00ED4CCA" w:rsidP="00FD7651">
            <w:pPr>
              <w:widowControl/>
              <w:autoSpaceDE/>
              <w:autoSpaceDN/>
              <w:adjustRightInd/>
              <w:jc w:val="center"/>
              <w:rPr>
                <w:rFonts w:ascii="Calibri" w:eastAsia="Times New Roman" w:hAnsi="Calibri" w:cs="Calibri"/>
                <w:color w:val="C0504D"/>
                <w:sz w:val="22"/>
                <w:szCs w:val="22"/>
              </w:rPr>
            </w:pPr>
            <w:r w:rsidRPr="00D35222">
              <w:rPr>
                <w:rFonts w:ascii="Calibri" w:eastAsia="Times New Roman" w:hAnsi="Calibri" w:cs="Calibri"/>
                <w:color w:val="C0504D"/>
                <w:sz w:val="22"/>
                <w:szCs w:val="22"/>
              </w:rPr>
              <w:t> </w:t>
            </w:r>
          </w:p>
        </w:tc>
        <w:tc>
          <w:tcPr>
            <w:tcW w:w="1440" w:type="dxa"/>
            <w:tcBorders>
              <w:top w:val="nil"/>
              <w:left w:val="nil"/>
              <w:bottom w:val="nil"/>
              <w:right w:val="nil"/>
            </w:tcBorders>
            <w:shd w:val="clear" w:color="auto" w:fill="auto"/>
            <w:noWrap/>
            <w:vAlign w:val="bottom"/>
            <w:hideMark/>
          </w:tcPr>
          <w:p w14:paraId="2FA6D591" w14:textId="77777777" w:rsidR="00ED4CCA" w:rsidRPr="00D35222" w:rsidRDefault="00ED4CCA" w:rsidP="00FD7651">
            <w:pPr>
              <w:widowControl/>
              <w:autoSpaceDE/>
              <w:autoSpaceDN/>
              <w:adjustRightInd/>
              <w:jc w:val="center"/>
              <w:rPr>
                <w:rFonts w:ascii="Calibri" w:eastAsia="Times New Roman" w:hAnsi="Calibri" w:cs="Calibri"/>
                <w:color w:val="9BBB59"/>
                <w:sz w:val="22"/>
                <w:szCs w:val="22"/>
              </w:rPr>
            </w:pPr>
            <w:r w:rsidRPr="00D35222">
              <w:rPr>
                <w:rFonts w:ascii="Calibri" w:eastAsia="Times New Roman" w:hAnsi="Calibri" w:cs="Calibri"/>
                <w:color w:val="9BBB59"/>
                <w:sz w:val="22"/>
                <w:szCs w:val="22"/>
              </w:rPr>
              <w:t> </w:t>
            </w:r>
          </w:p>
        </w:tc>
      </w:tr>
      <w:tr w:rsidR="00ED4CCA" w:rsidRPr="00D35222" w14:paraId="49A6E8F6" w14:textId="77777777" w:rsidTr="00F237D5">
        <w:trPr>
          <w:trHeight w:val="540"/>
          <w:jc w:val="center"/>
        </w:trPr>
        <w:tc>
          <w:tcPr>
            <w:tcW w:w="266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7120FB5" w14:textId="77777777" w:rsidR="00F237D5" w:rsidRDefault="00F237D5" w:rsidP="00F237D5">
            <w:pPr>
              <w:widowControl/>
              <w:autoSpaceDE/>
              <w:autoSpaceDN/>
              <w:adjustRightInd/>
              <w:jc w:val="center"/>
              <w:rPr>
                <w:rFonts w:ascii="Calibri" w:eastAsia="Times New Roman" w:hAnsi="Calibri" w:cs="Calibri"/>
                <w:sz w:val="20"/>
                <w:szCs w:val="20"/>
              </w:rPr>
            </w:pPr>
            <w:r>
              <w:rPr>
                <w:rFonts w:ascii="Calibri" w:eastAsia="Times New Roman" w:hAnsi="Calibri" w:cs="Calibri"/>
                <w:sz w:val="20"/>
                <w:szCs w:val="20"/>
              </w:rPr>
              <w:t>2012</w:t>
            </w:r>
            <w:r w:rsidRPr="00D35222">
              <w:rPr>
                <w:rFonts w:ascii="Calibri" w:eastAsia="Times New Roman" w:hAnsi="Calibri" w:cs="Calibri"/>
                <w:sz w:val="20"/>
                <w:szCs w:val="20"/>
              </w:rPr>
              <w:t>-2</w:t>
            </w:r>
            <w:r>
              <w:rPr>
                <w:rFonts w:ascii="Calibri" w:eastAsia="Times New Roman" w:hAnsi="Calibri" w:cs="Calibri"/>
                <w:sz w:val="20"/>
                <w:szCs w:val="20"/>
              </w:rPr>
              <w:t>016</w:t>
            </w:r>
          </w:p>
          <w:p w14:paraId="2AF15957" w14:textId="77777777" w:rsidR="00ED4CCA" w:rsidRPr="00D35222" w:rsidRDefault="00F237D5" w:rsidP="00F237D5">
            <w:pPr>
              <w:widowControl/>
              <w:autoSpaceDE/>
              <w:autoSpaceDN/>
              <w:adjustRightInd/>
              <w:jc w:val="center"/>
              <w:rPr>
                <w:rFonts w:ascii="Calibri" w:eastAsia="Times New Roman" w:hAnsi="Calibri" w:cs="Calibri"/>
                <w:sz w:val="20"/>
                <w:szCs w:val="20"/>
              </w:rPr>
            </w:pPr>
            <w:r w:rsidRPr="00D35222">
              <w:rPr>
                <w:rFonts w:ascii="Calibri" w:eastAsia="Times New Roman" w:hAnsi="Calibri" w:cs="Calibri"/>
                <w:sz w:val="20"/>
                <w:szCs w:val="20"/>
              </w:rPr>
              <w:t>5-Year Rolling Average</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7FD1622" w14:textId="77777777" w:rsidR="00ED4CCA" w:rsidRPr="00D35222" w:rsidRDefault="00ED4CCA" w:rsidP="00FD7651">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175.2</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346BA52" w14:textId="77777777" w:rsidR="00ED4CCA" w:rsidRPr="00D35222" w:rsidRDefault="00ED4CCA" w:rsidP="00FD7651">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23.0</w:t>
            </w:r>
          </w:p>
        </w:tc>
        <w:tc>
          <w:tcPr>
            <w:tcW w:w="1440" w:type="dxa"/>
            <w:tcBorders>
              <w:top w:val="single" w:sz="4" w:space="0" w:color="auto"/>
              <w:left w:val="nil"/>
              <w:bottom w:val="single" w:sz="4" w:space="0" w:color="auto"/>
              <w:right w:val="single" w:sz="4" w:space="0" w:color="auto"/>
            </w:tcBorders>
            <w:shd w:val="clear" w:color="auto" w:fill="EEECE1" w:themeFill="background2"/>
            <w:noWrap/>
            <w:vAlign w:val="center"/>
          </w:tcPr>
          <w:p w14:paraId="1B669676" w14:textId="77777777" w:rsidR="00ED4CCA" w:rsidRPr="00D35222" w:rsidRDefault="00ED4CCA" w:rsidP="00FD7651">
            <w:pPr>
              <w:widowControl/>
              <w:autoSpaceDE/>
              <w:autoSpaceDN/>
              <w:adjustRightInd/>
              <w:jc w:val="center"/>
              <w:rPr>
                <w:rFonts w:ascii="Calibri" w:eastAsia="Times New Roman" w:hAnsi="Calibri" w:cs="Calibri"/>
                <w:b/>
                <w:bCs/>
                <w:color w:val="9BBB59"/>
              </w:rPr>
            </w:pPr>
            <w:r>
              <w:rPr>
                <w:rFonts w:ascii="Calibri" w:eastAsia="Times New Roman" w:hAnsi="Calibri" w:cs="Calibri"/>
                <w:b/>
                <w:bCs/>
                <w:color w:val="9BBB59"/>
              </w:rPr>
              <w:t>238.0</w:t>
            </w:r>
          </w:p>
        </w:tc>
      </w:tr>
    </w:tbl>
    <w:p w14:paraId="2343F2C5" w14:textId="77777777" w:rsidR="00C6709E" w:rsidRPr="00BC2EEA" w:rsidRDefault="00C6709E" w:rsidP="00C6709E">
      <w:pPr>
        <w:pStyle w:val="Heading6"/>
        <w:spacing w:before="0"/>
        <w:jc w:val="both"/>
        <w:rPr>
          <w:b/>
          <w:color w:val="365F91" w:themeColor="accent1" w:themeShade="BF"/>
        </w:rPr>
      </w:pPr>
      <w:r w:rsidRPr="00BC2EEA">
        <w:rPr>
          <w:b/>
          <w:color w:val="365F91" w:themeColor="accent1" w:themeShade="BF"/>
        </w:rPr>
        <w:lastRenderedPageBreak/>
        <w:t>Baseline Data</w:t>
      </w:r>
    </w:p>
    <w:p w14:paraId="00C53B66" w14:textId="77777777" w:rsidR="00414E4F" w:rsidRPr="009C6DDF" w:rsidRDefault="009C6DDF" w:rsidP="00E64A79">
      <w:pPr>
        <w:jc w:val="both"/>
        <w:rPr>
          <w:rFonts w:asciiTheme="minorHAnsi" w:hAnsiTheme="minorHAnsi" w:cstheme="minorHAnsi"/>
          <w:sz w:val="22"/>
        </w:rPr>
      </w:pPr>
      <w:r>
        <w:rPr>
          <w:rFonts w:asciiTheme="minorHAnsi" w:hAnsiTheme="minorHAnsi" w:cstheme="minorHAnsi"/>
          <w:sz w:val="22"/>
        </w:rPr>
        <w:t xml:space="preserve">To be consistent with the federal safety performance measures, the five-year rolling average from 2012 to 2016 </w:t>
      </w:r>
      <w:r w:rsidR="000F770C">
        <w:rPr>
          <w:rFonts w:asciiTheme="minorHAnsi" w:hAnsiTheme="minorHAnsi" w:cstheme="minorHAnsi"/>
          <w:sz w:val="22"/>
        </w:rPr>
        <w:t>is</w:t>
      </w:r>
      <w:r>
        <w:rPr>
          <w:rFonts w:asciiTheme="minorHAnsi" w:hAnsiTheme="minorHAnsi" w:cstheme="minorHAnsi"/>
          <w:sz w:val="22"/>
        </w:rPr>
        <w:t xml:space="preserve"> the baseline condition. The baselines</w:t>
      </w:r>
      <w:r w:rsidR="00F237D5">
        <w:rPr>
          <w:rFonts w:asciiTheme="minorHAnsi" w:hAnsiTheme="minorHAnsi" w:cstheme="minorHAnsi"/>
          <w:sz w:val="22"/>
        </w:rPr>
        <w:t xml:space="preserve"> (highlighted in tan in the above tables)</w:t>
      </w:r>
      <w:r>
        <w:rPr>
          <w:rFonts w:asciiTheme="minorHAnsi" w:hAnsiTheme="minorHAnsi" w:cstheme="minorHAnsi"/>
          <w:sz w:val="22"/>
        </w:rPr>
        <w:t xml:space="preserve"> </w:t>
      </w:r>
      <w:r w:rsidRPr="00ED4CCA">
        <w:rPr>
          <w:rFonts w:asciiTheme="minorHAnsi" w:hAnsiTheme="minorHAnsi" w:cstheme="minorHAnsi"/>
          <w:sz w:val="22"/>
          <w:szCs w:val="22"/>
        </w:rPr>
        <w:t xml:space="preserve">are: </w:t>
      </w:r>
      <w:r w:rsidR="00ED4CCA" w:rsidRPr="00ED4CCA">
        <w:rPr>
          <w:rFonts w:asciiTheme="minorHAnsi" w:hAnsiTheme="minorHAnsi" w:cstheme="minorHAnsi"/>
          <w:sz w:val="22"/>
          <w:szCs w:val="22"/>
        </w:rPr>
        <w:t>555.2</w:t>
      </w:r>
      <w:r w:rsidRPr="00ED4CCA">
        <w:rPr>
          <w:rFonts w:asciiTheme="minorHAnsi" w:hAnsiTheme="minorHAnsi" w:cstheme="minorHAnsi"/>
          <w:sz w:val="22"/>
          <w:szCs w:val="22"/>
        </w:rPr>
        <w:t xml:space="preserve"> </w:t>
      </w:r>
      <w:r>
        <w:rPr>
          <w:rFonts w:asciiTheme="minorHAnsi" w:hAnsiTheme="minorHAnsi" w:cstheme="minorHAnsi"/>
          <w:sz w:val="22"/>
          <w:szCs w:val="22"/>
        </w:rPr>
        <w:t xml:space="preserve">crashes involving pedestrians </w:t>
      </w:r>
      <w:r w:rsidRPr="00ED4CCA">
        <w:rPr>
          <w:rFonts w:asciiTheme="minorHAnsi" w:hAnsiTheme="minorHAnsi" w:cstheme="minorHAnsi"/>
          <w:sz w:val="22"/>
          <w:szCs w:val="22"/>
        </w:rPr>
        <w:t xml:space="preserve">and </w:t>
      </w:r>
      <w:r w:rsidR="00ED4CCA" w:rsidRPr="00ED4CCA">
        <w:rPr>
          <w:rFonts w:asciiTheme="minorHAnsi" w:hAnsiTheme="minorHAnsi" w:cstheme="minorHAnsi"/>
          <w:sz w:val="22"/>
          <w:szCs w:val="22"/>
        </w:rPr>
        <w:t>238.0</w:t>
      </w:r>
      <w:r w:rsidRPr="00ED4CCA">
        <w:rPr>
          <w:rFonts w:asciiTheme="minorHAnsi" w:hAnsiTheme="minorHAnsi" w:cstheme="minorHAnsi"/>
          <w:sz w:val="22"/>
          <w:szCs w:val="22"/>
        </w:rPr>
        <w:t xml:space="preserve"> </w:t>
      </w:r>
      <w:r>
        <w:rPr>
          <w:rFonts w:asciiTheme="minorHAnsi" w:hAnsiTheme="minorHAnsi" w:cstheme="minorHAnsi"/>
          <w:sz w:val="22"/>
          <w:szCs w:val="22"/>
        </w:rPr>
        <w:t>crashes involving bicyclists.</w:t>
      </w:r>
    </w:p>
    <w:p w14:paraId="298464A4" w14:textId="77777777" w:rsidR="00414E4F" w:rsidRPr="00174DDC" w:rsidRDefault="00414E4F" w:rsidP="00E64A79">
      <w:pPr>
        <w:jc w:val="both"/>
        <w:rPr>
          <w:rFonts w:asciiTheme="minorHAnsi" w:hAnsiTheme="minorHAnsi" w:cstheme="minorHAnsi"/>
          <w:sz w:val="22"/>
        </w:rPr>
      </w:pPr>
    </w:p>
    <w:p w14:paraId="57159DFA" w14:textId="77777777" w:rsidR="00B26480" w:rsidRPr="004C4FC1" w:rsidRDefault="00B26480" w:rsidP="00B26480">
      <w:pPr>
        <w:pStyle w:val="Heading6"/>
        <w:spacing w:before="0"/>
        <w:jc w:val="both"/>
        <w:rPr>
          <w:b/>
          <w:color w:val="365F91" w:themeColor="accent1" w:themeShade="BF"/>
        </w:rPr>
      </w:pPr>
      <w:r w:rsidRPr="004C4FC1">
        <w:rPr>
          <w:b/>
          <w:color w:val="365F91" w:themeColor="accent1" w:themeShade="BF"/>
        </w:rPr>
        <w:t>Target</w:t>
      </w:r>
    </w:p>
    <w:p w14:paraId="735A6036" w14:textId="77777777" w:rsidR="00B26480" w:rsidRPr="0080060E" w:rsidRDefault="00B26480" w:rsidP="00B26480">
      <w:pPr>
        <w:jc w:val="both"/>
        <w:rPr>
          <w:rFonts w:asciiTheme="minorHAnsi" w:hAnsiTheme="minorHAnsi" w:cstheme="minorHAnsi"/>
          <w:sz w:val="22"/>
          <w:szCs w:val="22"/>
        </w:rPr>
      </w:pPr>
      <w:r>
        <w:rPr>
          <w:rFonts w:asciiTheme="minorHAnsi" w:hAnsiTheme="minorHAnsi" w:cstheme="minorHAnsi"/>
          <w:sz w:val="22"/>
          <w:szCs w:val="22"/>
        </w:rPr>
        <w:t>The target is to reduce by 20% by 2040 the number of crashes involving pedestrians to 444 crashes; and to reduce by 20% by 2040 the number of crashes involving bicyclists to 190 crashes.</w:t>
      </w:r>
    </w:p>
    <w:p w14:paraId="6D29FEC9" w14:textId="77777777" w:rsidR="00B26480" w:rsidRPr="004B1A07" w:rsidRDefault="00B26480" w:rsidP="00B26480">
      <w:pPr>
        <w:rPr>
          <w:rFonts w:asciiTheme="minorHAnsi" w:hAnsiTheme="minorHAnsi" w:cstheme="minorHAnsi"/>
          <w:sz w:val="22"/>
        </w:rPr>
      </w:pPr>
    </w:p>
    <w:p w14:paraId="7F2058EE" w14:textId="77777777" w:rsidR="00B26480" w:rsidRPr="004C4FC1" w:rsidRDefault="00B26480" w:rsidP="00B26480">
      <w:pPr>
        <w:pStyle w:val="Heading6"/>
        <w:spacing w:before="0"/>
        <w:jc w:val="both"/>
        <w:rPr>
          <w:b/>
          <w:color w:val="365F91" w:themeColor="accent1" w:themeShade="BF"/>
        </w:rPr>
      </w:pPr>
      <w:r w:rsidRPr="004C4FC1">
        <w:rPr>
          <w:b/>
          <w:color w:val="365F91" w:themeColor="accent1" w:themeShade="BF"/>
        </w:rPr>
        <w:t>Target-Setting Methodology</w:t>
      </w:r>
    </w:p>
    <w:p w14:paraId="1700A2AB" w14:textId="77777777" w:rsidR="00B26480" w:rsidRPr="0069499D" w:rsidRDefault="00B26480" w:rsidP="00B26480">
      <w:pPr>
        <w:jc w:val="both"/>
        <w:rPr>
          <w:rFonts w:asciiTheme="minorHAnsi" w:hAnsiTheme="minorHAnsi" w:cstheme="minorHAnsi"/>
          <w:sz w:val="22"/>
        </w:rPr>
      </w:pPr>
      <w:r>
        <w:rPr>
          <w:rFonts w:asciiTheme="minorHAnsi" w:hAnsiTheme="minorHAnsi" w:cstheme="minorHAnsi"/>
          <w:sz w:val="22"/>
        </w:rPr>
        <w:t xml:space="preserve">The 20% reduction target was derived from an objective under the </w:t>
      </w:r>
      <w:hyperlink w:anchor="_Goal_4:_Safety" w:history="1">
        <w:r>
          <w:rPr>
            <w:rStyle w:val="Hyperlink"/>
            <w:rFonts w:asciiTheme="minorHAnsi" w:hAnsiTheme="minorHAnsi" w:cstheme="minorHAnsi"/>
            <w:sz w:val="22"/>
          </w:rPr>
          <w:t>Goal 4: S</w:t>
        </w:r>
        <w:r w:rsidRPr="00677B06">
          <w:rPr>
            <w:rStyle w:val="Hyperlink"/>
            <w:rFonts w:asciiTheme="minorHAnsi" w:hAnsiTheme="minorHAnsi" w:cstheme="minorHAnsi"/>
            <w:sz w:val="22"/>
          </w:rPr>
          <w:t>afety</w:t>
        </w:r>
      </w:hyperlink>
      <w:r>
        <w:rPr>
          <w:rFonts w:asciiTheme="minorHAnsi" w:hAnsiTheme="minorHAnsi" w:cstheme="minorHAnsi"/>
          <w:i/>
          <w:sz w:val="22"/>
        </w:rPr>
        <w:t xml:space="preserve"> </w:t>
      </w:r>
      <w:r>
        <w:rPr>
          <w:rFonts w:asciiTheme="minorHAnsi" w:hAnsiTheme="minorHAnsi" w:cstheme="minorHAnsi"/>
          <w:sz w:val="22"/>
        </w:rPr>
        <w:t xml:space="preserve">MTP goal. That objective was developed by </w:t>
      </w:r>
      <w:r w:rsidRPr="0069499D">
        <w:rPr>
          <w:rFonts w:asciiTheme="minorHAnsi" w:hAnsiTheme="minorHAnsi" w:cstheme="minorHAnsi"/>
          <w:sz w:val="22"/>
        </w:rPr>
        <w:t xml:space="preserve">a working group consisting of Transportation Technical Coordinating Committee (TTCC) members </w:t>
      </w:r>
      <w:r>
        <w:rPr>
          <w:rFonts w:asciiTheme="minorHAnsi" w:hAnsiTheme="minorHAnsi" w:cstheme="minorHAnsi"/>
          <w:sz w:val="22"/>
        </w:rPr>
        <w:t>and adopted by the Transportation Policy Committee (TPC) in August 2013.</w:t>
      </w:r>
    </w:p>
    <w:p w14:paraId="0E6D2582" w14:textId="77777777" w:rsidR="007A5922" w:rsidRDefault="007A5922" w:rsidP="007A5922">
      <w:pPr>
        <w:jc w:val="both"/>
        <w:rPr>
          <w:rFonts w:asciiTheme="minorHAnsi" w:hAnsiTheme="minorHAnsi" w:cstheme="minorHAnsi"/>
          <w:sz w:val="22"/>
        </w:rPr>
      </w:pPr>
    </w:p>
    <w:p w14:paraId="0C44A639" w14:textId="77777777" w:rsidR="00414E4F" w:rsidRDefault="00414E4F" w:rsidP="00E64A79">
      <w:pPr>
        <w:pStyle w:val="ListParagraph"/>
        <w:ind w:left="0"/>
        <w:jc w:val="both"/>
        <w:rPr>
          <w:rFonts w:asciiTheme="minorHAnsi" w:hAnsiTheme="minorHAnsi" w:cstheme="minorHAnsi"/>
          <w:sz w:val="22"/>
        </w:rPr>
      </w:pPr>
    </w:p>
    <w:p w14:paraId="40A9A2D0" w14:textId="77777777" w:rsidR="00632E9A" w:rsidRDefault="00632E9A" w:rsidP="00E64A79">
      <w:pPr>
        <w:pStyle w:val="ListParagraph"/>
        <w:ind w:left="0"/>
        <w:jc w:val="both"/>
        <w:rPr>
          <w:rFonts w:asciiTheme="minorHAnsi" w:hAnsiTheme="minorHAnsi" w:cstheme="minorHAnsi"/>
          <w:sz w:val="22"/>
        </w:rPr>
      </w:pPr>
    </w:p>
    <w:p w14:paraId="46D7D1B1" w14:textId="77777777" w:rsidR="00996A40" w:rsidRDefault="00996A40">
      <w:pPr>
        <w:widowControl/>
        <w:autoSpaceDE/>
        <w:autoSpaceDN/>
        <w:adjustRightInd/>
        <w:spacing w:after="200" w:line="276" w:lineRule="auto"/>
        <w:rPr>
          <w:rFonts w:asciiTheme="majorHAnsi" w:eastAsiaTheme="majorEastAsia" w:hAnsiTheme="majorHAnsi" w:cstheme="majorBidi"/>
          <w:color w:val="4F81BD" w:themeColor="accent1"/>
          <w:sz w:val="28"/>
          <w:szCs w:val="28"/>
          <w:u w:val="single"/>
        </w:rPr>
      </w:pPr>
      <w:r>
        <w:rPr>
          <w:color w:val="4F81BD" w:themeColor="accent1"/>
          <w:sz w:val="28"/>
          <w:szCs w:val="28"/>
          <w:u w:val="single"/>
        </w:rPr>
        <w:br w:type="page"/>
      </w:r>
    </w:p>
    <w:p w14:paraId="60943BC1" w14:textId="77777777" w:rsidR="007568C0" w:rsidRDefault="007568C0" w:rsidP="007568C0">
      <w:pPr>
        <w:pStyle w:val="Heading5"/>
        <w:spacing w:before="0"/>
        <w:jc w:val="both"/>
        <w:rPr>
          <w:color w:val="4F81BD" w:themeColor="accent1"/>
          <w:sz w:val="28"/>
          <w:szCs w:val="28"/>
          <w:u w:val="single"/>
        </w:rPr>
      </w:pPr>
      <w:bookmarkStart w:id="59" w:name="_N2a_-_Reduce"/>
      <w:bookmarkEnd w:id="59"/>
      <w:r>
        <w:rPr>
          <w:color w:val="4F81BD" w:themeColor="accent1"/>
          <w:sz w:val="28"/>
          <w:szCs w:val="28"/>
          <w:u w:val="single"/>
        </w:rPr>
        <w:lastRenderedPageBreak/>
        <w:t>N2a</w:t>
      </w:r>
      <w:r w:rsidR="00CD4019">
        <w:rPr>
          <w:color w:val="4F81BD" w:themeColor="accent1"/>
          <w:sz w:val="28"/>
          <w:szCs w:val="28"/>
          <w:u w:val="single"/>
        </w:rPr>
        <w:t xml:space="preserve"> -</w:t>
      </w:r>
      <w:r w:rsidRPr="00D944E2">
        <w:rPr>
          <w:color w:val="4F81BD" w:themeColor="accent1"/>
          <w:sz w:val="28"/>
          <w:szCs w:val="28"/>
          <w:u w:val="single"/>
        </w:rPr>
        <w:t xml:space="preserve"> </w:t>
      </w:r>
      <w:r>
        <w:rPr>
          <w:color w:val="4F81BD" w:themeColor="accent1"/>
          <w:sz w:val="28"/>
          <w:szCs w:val="28"/>
          <w:u w:val="single"/>
        </w:rPr>
        <w:t>Reduce Gaps in the Existing Pedestrian Network</w:t>
      </w:r>
    </w:p>
    <w:p w14:paraId="31C54DC1" w14:textId="77777777" w:rsidR="007568C0" w:rsidRPr="007D0C2F" w:rsidRDefault="007568C0" w:rsidP="007D0C2F">
      <w:pPr>
        <w:pStyle w:val="Heading5"/>
        <w:spacing w:before="0"/>
        <w:rPr>
          <w:color w:val="4F81BD" w:themeColor="accent1"/>
          <w:sz w:val="28"/>
          <w:u w:val="single"/>
        </w:rPr>
      </w:pPr>
      <w:bookmarkStart w:id="60" w:name="_N2b_-_Reduce"/>
      <w:bookmarkEnd w:id="60"/>
      <w:r w:rsidRPr="007D0C2F">
        <w:rPr>
          <w:color w:val="4F81BD" w:themeColor="accent1"/>
          <w:sz w:val="28"/>
          <w:u w:val="single"/>
        </w:rPr>
        <w:t>N2b</w:t>
      </w:r>
      <w:r w:rsidR="00CD4019">
        <w:rPr>
          <w:color w:val="4F81BD" w:themeColor="accent1"/>
          <w:sz w:val="28"/>
          <w:u w:val="single"/>
        </w:rPr>
        <w:t xml:space="preserve"> -</w:t>
      </w:r>
      <w:r w:rsidRPr="007D0C2F">
        <w:rPr>
          <w:color w:val="4F81BD" w:themeColor="accent1"/>
          <w:sz w:val="28"/>
          <w:u w:val="single"/>
        </w:rPr>
        <w:t xml:space="preserve"> Reduce Gaps in the Existing Bicycle Network</w:t>
      </w:r>
    </w:p>
    <w:p w14:paraId="7944BB81" w14:textId="77777777" w:rsidR="007568C0" w:rsidRPr="007568C0" w:rsidRDefault="007568C0" w:rsidP="007568C0">
      <w:pPr>
        <w:pStyle w:val="Heading6"/>
        <w:spacing w:before="0"/>
        <w:rPr>
          <w:b/>
          <w:color w:val="365F91" w:themeColor="accent1" w:themeShade="BF"/>
          <w:u w:val="single"/>
        </w:rPr>
      </w:pPr>
      <w:r w:rsidRPr="007568C0">
        <w:rPr>
          <w:b/>
          <w:color w:val="365F91" w:themeColor="accent1" w:themeShade="BF"/>
        </w:rPr>
        <w:t>Detailed Description</w:t>
      </w:r>
      <w:r w:rsidRPr="007568C0">
        <w:rPr>
          <w:b/>
          <w:color w:val="365F91" w:themeColor="accent1" w:themeShade="BF"/>
          <w:u w:val="single"/>
        </w:rPr>
        <w:t xml:space="preserve"> </w:t>
      </w:r>
    </w:p>
    <w:p w14:paraId="5CDA2E43" w14:textId="77777777" w:rsidR="00C746A4" w:rsidRDefault="00BE7E38" w:rsidP="00E64A79">
      <w:pPr>
        <w:jc w:val="both"/>
        <w:rPr>
          <w:rFonts w:asciiTheme="minorHAnsi" w:hAnsiTheme="minorHAnsi" w:cstheme="minorHAnsi"/>
          <w:sz w:val="22"/>
        </w:rPr>
      </w:pPr>
      <w:r w:rsidRPr="00F774B4">
        <w:rPr>
          <w:rFonts w:asciiTheme="minorHAnsi" w:hAnsiTheme="minorHAnsi" w:cstheme="minorHAnsi"/>
          <w:sz w:val="22"/>
        </w:rPr>
        <w:t xml:space="preserve">These performance measures seek to reduce the </w:t>
      </w:r>
      <w:r>
        <w:rPr>
          <w:rFonts w:asciiTheme="minorHAnsi" w:hAnsiTheme="minorHAnsi" w:cstheme="minorHAnsi"/>
          <w:sz w:val="22"/>
        </w:rPr>
        <w:t xml:space="preserve">miles </w:t>
      </w:r>
      <w:r w:rsidRPr="00F774B4">
        <w:rPr>
          <w:rFonts w:asciiTheme="minorHAnsi" w:hAnsiTheme="minorHAnsi" w:cstheme="minorHAnsi"/>
          <w:sz w:val="22"/>
        </w:rPr>
        <w:t xml:space="preserve">of </w:t>
      </w:r>
      <w:r>
        <w:rPr>
          <w:rFonts w:asciiTheme="minorHAnsi" w:hAnsiTheme="minorHAnsi" w:cstheme="minorHAnsi"/>
          <w:sz w:val="22"/>
        </w:rPr>
        <w:t xml:space="preserve">gaps in the existing pedestrian and </w:t>
      </w:r>
      <w:r w:rsidR="00E16E6C">
        <w:rPr>
          <w:rFonts w:asciiTheme="minorHAnsi" w:hAnsiTheme="minorHAnsi" w:cstheme="minorHAnsi"/>
          <w:sz w:val="22"/>
        </w:rPr>
        <w:t xml:space="preserve">dedicated </w:t>
      </w:r>
      <w:r>
        <w:rPr>
          <w:rFonts w:asciiTheme="minorHAnsi" w:hAnsiTheme="minorHAnsi" w:cstheme="minorHAnsi"/>
          <w:sz w:val="22"/>
        </w:rPr>
        <w:t>bicycle networks.</w:t>
      </w:r>
      <w:r w:rsidR="007568C0">
        <w:rPr>
          <w:rFonts w:asciiTheme="minorHAnsi" w:hAnsiTheme="minorHAnsi" w:cstheme="minorHAnsi"/>
          <w:sz w:val="22"/>
        </w:rPr>
        <w:t xml:space="preserve"> </w:t>
      </w:r>
      <w:r w:rsidR="00E16E6C">
        <w:rPr>
          <w:rFonts w:asciiTheme="minorHAnsi" w:hAnsiTheme="minorHAnsi" w:cstheme="minorHAnsi"/>
          <w:sz w:val="22"/>
        </w:rPr>
        <w:t xml:space="preserve">Pedestrian facilities are classified as sidewalks, multi-use paths, and crosswalks. Dedicated bicycle facilities are bike lanes, multi-use paths, and </w:t>
      </w:r>
      <w:proofErr w:type="spellStart"/>
      <w:r w:rsidR="00E16E6C">
        <w:rPr>
          <w:rFonts w:asciiTheme="minorHAnsi" w:hAnsiTheme="minorHAnsi" w:cstheme="minorHAnsi"/>
          <w:sz w:val="22"/>
        </w:rPr>
        <w:t>sharrows</w:t>
      </w:r>
      <w:proofErr w:type="spellEnd"/>
      <w:r w:rsidR="00E16E6C">
        <w:rPr>
          <w:rFonts w:asciiTheme="minorHAnsi" w:hAnsiTheme="minorHAnsi" w:cstheme="minorHAnsi"/>
          <w:sz w:val="22"/>
        </w:rPr>
        <w:t xml:space="preserve"> </w:t>
      </w:r>
      <w:r w:rsidR="007568C0">
        <w:rPr>
          <w:rFonts w:asciiTheme="minorHAnsi" w:hAnsiTheme="minorHAnsi" w:cstheme="minorHAnsi"/>
          <w:sz w:val="22"/>
        </w:rPr>
        <w:t>with</w:t>
      </w:r>
      <w:r w:rsidR="00E16E6C">
        <w:rPr>
          <w:rFonts w:asciiTheme="minorHAnsi" w:hAnsiTheme="minorHAnsi" w:cstheme="minorHAnsi"/>
          <w:sz w:val="22"/>
        </w:rPr>
        <w:t xml:space="preserve"> signage; since all surface streets can </w:t>
      </w:r>
      <w:r w:rsidR="007568C0">
        <w:rPr>
          <w:rFonts w:asciiTheme="minorHAnsi" w:hAnsiTheme="minorHAnsi" w:cstheme="minorHAnsi"/>
          <w:sz w:val="22"/>
        </w:rPr>
        <w:t>legally</w:t>
      </w:r>
      <w:r w:rsidR="00E16E6C">
        <w:rPr>
          <w:rFonts w:asciiTheme="minorHAnsi" w:hAnsiTheme="minorHAnsi" w:cstheme="minorHAnsi"/>
          <w:sz w:val="22"/>
        </w:rPr>
        <w:t xml:space="preserve"> be used by bicycles, the term “dedicated” </w:t>
      </w:r>
      <w:r w:rsidR="007568C0">
        <w:rPr>
          <w:rFonts w:asciiTheme="minorHAnsi" w:hAnsiTheme="minorHAnsi" w:cstheme="minorHAnsi"/>
          <w:sz w:val="22"/>
        </w:rPr>
        <w:t>intentionally</w:t>
      </w:r>
      <w:r w:rsidR="00E16E6C">
        <w:rPr>
          <w:rFonts w:asciiTheme="minorHAnsi" w:hAnsiTheme="minorHAnsi" w:cstheme="minorHAnsi"/>
          <w:sz w:val="22"/>
        </w:rPr>
        <w:t xml:space="preserve"> describ</w:t>
      </w:r>
      <w:r w:rsidR="007568C0">
        <w:rPr>
          <w:rFonts w:asciiTheme="minorHAnsi" w:hAnsiTheme="minorHAnsi" w:cstheme="minorHAnsi"/>
          <w:sz w:val="22"/>
        </w:rPr>
        <w:t>es</w:t>
      </w:r>
      <w:r w:rsidR="00E16E6C">
        <w:rPr>
          <w:rFonts w:asciiTheme="minorHAnsi" w:hAnsiTheme="minorHAnsi" w:cstheme="minorHAnsi"/>
          <w:sz w:val="22"/>
        </w:rPr>
        <w:t xml:space="preserve"> locations </w:t>
      </w:r>
      <w:r w:rsidR="007568C0">
        <w:rPr>
          <w:rFonts w:asciiTheme="minorHAnsi" w:hAnsiTheme="minorHAnsi" w:cstheme="minorHAnsi"/>
          <w:sz w:val="22"/>
        </w:rPr>
        <w:t>where</w:t>
      </w:r>
      <w:r w:rsidR="00E16E6C">
        <w:rPr>
          <w:rFonts w:asciiTheme="minorHAnsi" w:hAnsiTheme="minorHAnsi" w:cstheme="minorHAnsi"/>
          <w:sz w:val="22"/>
        </w:rPr>
        <w:t xml:space="preserve"> the use of bicycles is clearly encouraged. </w:t>
      </w:r>
      <w:r>
        <w:rPr>
          <w:rFonts w:asciiTheme="minorHAnsi" w:hAnsiTheme="minorHAnsi" w:cstheme="minorHAnsi"/>
          <w:sz w:val="22"/>
        </w:rPr>
        <w:t>Gaps in this context are defined as a lack of pedestrian facilities or dedicated bicycle facilities within 1 mile of existing facilities on the same roadway. If there are no facilities within 1 mile on the same roadway, t</w:t>
      </w:r>
      <w:r w:rsidR="00C746A4">
        <w:rPr>
          <w:rFonts w:asciiTheme="minorHAnsi" w:hAnsiTheme="minorHAnsi" w:cstheme="minorHAnsi"/>
          <w:sz w:val="22"/>
        </w:rPr>
        <w:t>hen it is not considered a gap.</w:t>
      </w:r>
    </w:p>
    <w:p w14:paraId="392D977B" w14:textId="77777777" w:rsidR="00C746A4" w:rsidRDefault="00C746A4" w:rsidP="00E64A79">
      <w:pPr>
        <w:jc w:val="both"/>
        <w:rPr>
          <w:rFonts w:asciiTheme="minorHAnsi" w:hAnsiTheme="minorHAnsi" w:cstheme="minorHAnsi"/>
          <w:sz w:val="22"/>
        </w:rPr>
      </w:pPr>
    </w:p>
    <w:p w14:paraId="25192D0A" w14:textId="77777777" w:rsidR="00414E4F" w:rsidRDefault="00BE7E38" w:rsidP="00E64A79">
      <w:pPr>
        <w:jc w:val="both"/>
        <w:rPr>
          <w:rFonts w:asciiTheme="minorHAnsi" w:hAnsiTheme="minorHAnsi" w:cstheme="minorHAnsi"/>
          <w:sz w:val="22"/>
        </w:rPr>
      </w:pPr>
      <w:r>
        <w:rPr>
          <w:rFonts w:asciiTheme="minorHAnsi" w:hAnsiTheme="minorHAnsi" w:cstheme="minorHAnsi"/>
          <w:sz w:val="22"/>
        </w:rPr>
        <w:t>The performance measures are calculated separately by mode, but they are combined in this narrative.</w:t>
      </w:r>
    </w:p>
    <w:p w14:paraId="51E1ACED" w14:textId="77777777" w:rsidR="00414E4F" w:rsidRDefault="00414E4F" w:rsidP="00E64A79">
      <w:pPr>
        <w:jc w:val="both"/>
        <w:rPr>
          <w:rFonts w:asciiTheme="minorHAnsi" w:hAnsiTheme="minorHAnsi" w:cstheme="minorHAnsi"/>
          <w:sz w:val="22"/>
        </w:rPr>
      </w:pPr>
    </w:p>
    <w:p w14:paraId="59B3E733" w14:textId="77777777" w:rsidR="000E41D1" w:rsidRPr="00656400" w:rsidRDefault="000E41D1" w:rsidP="000E41D1">
      <w:pPr>
        <w:jc w:val="both"/>
        <w:rPr>
          <w:rFonts w:asciiTheme="minorHAnsi" w:hAnsiTheme="minorHAnsi" w:cstheme="minorHAnsi"/>
          <w:color w:val="FF0000"/>
          <w:sz w:val="22"/>
        </w:rPr>
      </w:pPr>
      <w:r w:rsidRPr="004D5140">
        <w:rPr>
          <w:rFonts w:asciiTheme="minorHAnsi" w:hAnsiTheme="minorHAnsi" w:cstheme="minorHAnsi"/>
          <w:sz w:val="22"/>
        </w:rPr>
        <w:t xml:space="preserve">This performance measure is </w:t>
      </w:r>
      <w:r>
        <w:rPr>
          <w:rFonts w:asciiTheme="minorHAnsi" w:hAnsiTheme="minorHAnsi" w:cstheme="minorHAnsi"/>
          <w:sz w:val="22"/>
        </w:rPr>
        <w:t>included</w:t>
      </w:r>
      <w:r w:rsidRPr="004D5140">
        <w:rPr>
          <w:rFonts w:asciiTheme="minorHAnsi" w:hAnsiTheme="minorHAnsi" w:cstheme="minorHAnsi"/>
          <w:sz w:val="22"/>
        </w:rPr>
        <w:t xml:space="preserve"> in KIPDA’s Congestion Mitigation Process (CMP)</w:t>
      </w:r>
      <w:r>
        <w:rPr>
          <w:rFonts w:asciiTheme="minorHAnsi" w:hAnsiTheme="minorHAnsi" w:cstheme="minorHAnsi"/>
          <w:sz w:val="22"/>
        </w:rPr>
        <w:t xml:space="preserve"> because it relates to reducing congestion; therefore, the strategies discussed in the CMP might have an impact on meeting this measure’s target.</w:t>
      </w:r>
    </w:p>
    <w:p w14:paraId="65B966F7" w14:textId="77777777" w:rsidR="00656400" w:rsidRPr="00174DDC" w:rsidRDefault="00656400" w:rsidP="00E64A79">
      <w:pPr>
        <w:jc w:val="both"/>
        <w:rPr>
          <w:rFonts w:asciiTheme="minorHAnsi" w:hAnsiTheme="minorHAnsi" w:cstheme="minorHAnsi"/>
          <w:sz w:val="22"/>
        </w:rPr>
      </w:pPr>
    </w:p>
    <w:p w14:paraId="14B010F6" w14:textId="77777777" w:rsidR="00414E4F" w:rsidRPr="007568C0" w:rsidRDefault="00414E4F" w:rsidP="00E64A79">
      <w:pPr>
        <w:pStyle w:val="Heading6"/>
        <w:spacing w:before="0"/>
        <w:jc w:val="both"/>
        <w:rPr>
          <w:b/>
          <w:color w:val="365F91" w:themeColor="accent1" w:themeShade="BF"/>
        </w:rPr>
      </w:pPr>
      <w:r w:rsidRPr="007568C0">
        <w:rPr>
          <w:b/>
          <w:color w:val="365F91" w:themeColor="accent1" w:themeShade="BF"/>
        </w:rPr>
        <w:t>Data Sources and Review Frequency</w:t>
      </w:r>
    </w:p>
    <w:p w14:paraId="4187712D" w14:textId="77777777" w:rsidR="00590804" w:rsidRDefault="00590804" w:rsidP="00CB384A">
      <w:pPr>
        <w:pStyle w:val="ListParagraph"/>
        <w:numPr>
          <w:ilvl w:val="0"/>
          <w:numId w:val="23"/>
        </w:numPr>
        <w:jc w:val="both"/>
        <w:rPr>
          <w:rFonts w:asciiTheme="minorHAnsi" w:hAnsiTheme="minorHAnsi" w:cstheme="minorHAnsi"/>
          <w:sz w:val="22"/>
        </w:rPr>
      </w:pPr>
      <w:r w:rsidRPr="00A75080">
        <w:rPr>
          <w:rFonts w:asciiTheme="minorHAnsi" w:hAnsiTheme="minorHAnsi" w:cstheme="minorHAnsi"/>
          <w:sz w:val="22"/>
        </w:rPr>
        <w:t>Bicycle</w:t>
      </w:r>
      <w:r>
        <w:rPr>
          <w:rFonts w:asciiTheme="minorHAnsi" w:hAnsiTheme="minorHAnsi" w:cstheme="minorHAnsi"/>
          <w:sz w:val="22"/>
        </w:rPr>
        <w:t xml:space="preserve"> and Pedestrian Facilities: KIPDA, Local Public Agencies</w:t>
      </w:r>
    </w:p>
    <w:p w14:paraId="040DB3F4" w14:textId="77777777" w:rsidR="00590804" w:rsidRDefault="00590804" w:rsidP="00CB384A">
      <w:pPr>
        <w:pStyle w:val="ListParagraph"/>
        <w:numPr>
          <w:ilvl w:val="1"/>
          <w:numId w:val="23"/>
        </w:numPr>
        <w:jc w:val="both"/>
        <w:rPr>
          <w:rFonts w:asciiTheme="minorHAnsi" w:hAnsiTheme="minorHAnsi" w:cstheme="minorHAnsi"/>
          <w:sz w:val="22"/>
        </w:rPr>
      </w:pPr>
      <w:r w:rsidRPr="00C76249">
        <w:rPr>
          <w:rFonts w:asciiTheme="minorHAnsi" w:hAnsiTheme="minorHAnsi" w:cstheme="minorHAnsi"/>
          <w:sz w:val="22"/>
        </w:rPr>
        <w:t>KIPDA staff conducted an inventory of these facilities thr</w:t>
      </w:r>
      <w:r>
        <w:rPr>
          <w:rFonts w:asciiTheme="minorHAnsi" w:hAnsiTheme="minorHAnsi" w:cstheme="minorHAnsi"/>
          <w:sz w:val="22"/>
        </w:rPr>
        <w:t>oughout the MPO region in 2016.</w:t>
      </w:r>
    </w:p>
    <w:p w14:paraId="1CBD3AA2" w14:textId="77777777" w:rsidR="00590804" w:rsidRPr="00C76249" w:rsidRDefault="00590804" w:rsidP="00CB384A">
      <w:pPr>
        <w:pStyle w:val="ListParagraph"/>
        <w:numPr>
          <w:ilvl w:val="1"/>
          <w:numId w:val="23"/>
        </w:numPr>
        <w:jc w:val="both"/>
        <w:rPr>
          <w:rFonts w:asciiTheme="minorHAnsi" w:hAnsiTheme="minorHAnsi" w:cstheme="minorHAnsi"/>
          <w:sz w:val="22"/>
        </w:rPr>
      </w:pPr>
      <w:r>
        <w:rPr>
          <w:rFonts w:asciiTheme="minorHAnsi" w:hAnsiTheme="minorHAnsi" w:cstheme="minorHAnsi"/>
          <w:sz w:val="22"/>
        </w:rPr>
        <w:t>T</w:t>
      </w:r>
      <w:r w:rsidRPr="00C76249">
        <w:rPr>
          <w:rFonts w:asciiTheme="minorHAnsi" w:hAnsiTheme="minorHAnsi" w:cstheme="minorHAnsi"/>
          <w:sz w:val="22"/>
        </w:rPr>
        <w:t>his data is updated on an ongoing, as needed basis.</w:t>
      </w:r>
    </w:p>
    <w:p w14:paraId="227F2C06" w14:textId="77777777" w:rsidR="00B26EBA" w:rsidRPr="00B26EBA" w:rsidRDefault="00B26EBA" w:rsidP="00B26EBA">
      <w:pPr>
        <w:rPr>
          <w:rFonts w:asciiTheme="minorHAnsi" w:hAnsiTheme="minorHAnsi" w:cstheme="minorHAnsi"/>
          <w:sz w:val="22"/>
        </w:rPr>
      </w:pPr>
    </w:p>
    <w:p w14:paraId="03C8AD7D" w14:textId="77777777" w:rsidR="00414E4F" w:rsidRPr="007568C0" w:rsidRDefault="00414E4F" w:rsidP="00E64A79">
      <w:pPr>
        <w:pStyle w:val="Heading6"/>
        <w:spacing w:before="0"/>
        <w:jc w:val="both"/>
        <w:rPr>
          <w:b/>
          <w:color w:val="365F91" w:themeColor="accent1" w:themeShade="BF"/>
        </w:rPr>
      </w:pPr>
      <w:r w:rsidRPr="007568C0">
        <w:rPr>
          <w:b/>
          <w:color w:val="365F91" w:themeColor="accent1" w:themeShade="BF"/>
        </w:rPr>
        <w:t>Historical Data</w:t>
      </w:r>
    </w:p>
    <w:p w14:paraId="44B43694" w14:textId="77777777" w:rsidR="001C5B5A" w:rsidRDefault="001C5B5A" w:rsidP="001C5B5A">
      <w:pPr>
        <w:jc w:val="both"/>
        <w:rPr>
          <w:rFonts w:asciiTheme="minorHAnsi" w:hAnsiTheme="minorHAnsi" w:cstheme="minorHAnsi"/>
          <w:sz w:val="22"/>
        </w:rPr>
      </w:pPr>
      <w:r>
        <w:rPr>
          <w:rFonts w:asciiTheme="minorHAnsi" w:hAnsiTheme="minorHAnsi" w:cstheme="minorHAnsi"/>
          <w:sz w:val="22"/>
        </w:rPr>
        <w:t xml:space="preserve">There is no historical data as there was no </w:t>
      </w:r>
      <w:r w:rsidR="00590804">
        <w:rPr>
          <w:rFonts w:asciiTheme="minorHAnsi" w:hAnsiTheme="minorHAnsi" w:cstheme="minorHAnsi"/>
          <w:sz w:val="22"/>
        </w:rPr>
        <w:t xml:space="preserve">KIPDA maintained </w:t>
      </w:r>
      <w:r>
        <w:rPr>
          <w:rFonts w:asciiTheme="minorHAnsi" w:hAnsiTheme="minorHAnsi" w:cstheme="minorHAnsi"/>
          <w:sz w:val="22"/>
        </w:rPr>
        <w:t>bicycle and pedestrian facilities inventory prior to 2016.</w:t>
      </w:r>
    </w:p>
    <w:p w14:paraId="509E9F03" w14:textId="77777777" w:rsidR="00414E4F" w:rsidRPr="00174DDC" w:rsidRDefault="00414E4F" w:rsidP="00E64A79">
      <w:pPr>
        <w:jc w:val="both"/>
        <w:rPr>
          <w:rFonts w:asciiTheme="minorHAnsi" w:hAnsiTheme="minorHAnsi" w:cstheme="minorHAnsi"/>
          <w:sz w:val="22"/>
        </w:rPr>
      </w:pPr>
    </w:p>
    <w:p w14:paraId="7047085C" w14:textId="77777777" w:rsidR="00414E4F" w:rsidRPr="007568C0" w:rsidRDefault="00414E4F" w:rsidP="00E64A79">
      <w:pPr>
        <w:pStyle w:val="Heading6"/>
        <w:spacing w:before="0"/>
        <w:jc w:val="both"/>
        <w:rPr>
          <w:b/>
          <w:color w:val="365F91" w:themeColor="accent1" w:themeShade="BF"/>
        </w:rPr>
      </w:pPr>
      <w:r w:rsidRPr="007568C0">
        <w:rPr>
          <w:b/>
          <w:color w:val="365F91" w:themeColor="accent1" w:themeShade="BF"/>
        </w:rPr>
        <w:t>Baseline Data</w:t>
      </w:r>
    </w:p>
    <w:p w14:paraId="70189C31" w14:textId="53F8EB39" w:rsidR="008A6ED6" w:rsidRPr="00E16E6C" w:rsidRDefault="00A75080" w:rsidP="00C97829">
      <w:pPr>
        <w:jc w:val="both"/>
        <w:rPr>
          <w:rFonts w:asciiTheme="minorHAnsi" w:hAnsiTheme="minorHAnsi" w:cstheme="minorHAnsi"/>
          <w:sz w:val="22"/>
        </w:rPr>
      </w:pPr>
      <w:r w:rsidRPr="00C77475">
        <w:rPr>
          <w:rFonts w:asciiTheme="minorHAnsi" w:hAnsiTheme="minorHAnsi" w:cstheme="minorHAnsi"/>
          <w:sz w:val="22"/>
        </w:rPr>
        <w:t xml:space="preserve">The following table details the baseline condition of the </w:t>
      </w:r>
      <w:r w:rsidR="00E16E6C" w:rsidRPr="00C77475">
        <w:rPr>
          <w:rFonts w:asciiTheme="minorHAnsi" w:hAnsiTheme="minorHAnsi" w:cstheme="minorHAnsi"/>
          <w:sz w:val="22"/>
        </w:rPr>
        <w:t xml:space="preserve">dedicated </w:t>
      </w:r>
      <w:r w:rsidRPr="00C77475">
        <w:rPr>
          <w:rFonts w:asciiTheme="minorHAnsi" w:hAnsiTheme="minorHAnsi" w:cstheme="minorHAnsi"/>
          <w:sz w:val="22"/>
        </w:rPr>
        <w:t>bicycle and pedestrian facilities throughout the entire KIPDA MPO region in 2017:</w:t>
      </w:r>
    </w:p>
    <w:p w14:paraId="7B2CFDDB" w14:textId="77777777" w:rsidR="00A75080" w:rsidRDefault="00A75080" w:rsidP="00C97829">
      <w:pPr>
        <w:jc w:val="both"/>
        <w:rPr>
          <w:rFonts w:asciiTheme="minorHAnsi" w:hAnsiTheme="minorHAnsi" w:cstheme="minorHAnsi"/>
          <w:color w:val="FF0000"/>
          <w:sz w:val="22"/>
        </w:rPr>
      </w:pPr>
    </w:p>
    <w:tbl>
      <w:tblPr>
        <w:tblStyle w:val="TableGrid"/>
        <w:tblW w:w="0" w:type="auto"/>
        <w:jc w:val="center"/>
        <w:tblLook w:val="04A0" w:firstRow="1" w:lastRow="0" w:firstColumn="1" w:lastColumn="0" w:noHBand="0" w:noVBand="1"/>
      </w:tblPr>
      <w:tblGrid>
        <w:gridCol w:w="2700"/>
        <w:gridCol w:w="1577"/>
        <w:gridCol w:w="1350"/>
      </w:tblGrid>
      <w:tr w:rsidR="00E16E6C" w14:paraId="375EB85A" w14:textId="77777777" w:rsidTr="007126B4">
        <w:trPr>
          <w:jc w:val="center"/>
        </w:trPr>
        <w:tc>
          <w:tcPr>
            <w:tcW w:w="2700" w:type="dxa"/>
          </w:tcPr>
          <w:p w14:paraId="0813B6B8" w14:textId="77777777" w:rsidR="00E16E6C" w:rsidRDefault="00E16E6C" w:rsidP="00C97829">
            <w:pPr>
              <w:jc w:val="both"/>
              <w:rPr>
                <w:rFonts w:asciiTheme="minorHAnsi" w:hAnsiTheme="minorHAnsi" w:cstheme="minorHAnsi"/>
                <w:color w:val="FF0000"/>
                <w:sz w:val="22"/>
              </w:rPr>
            </w:pPr>
          </w:p>
        </w:tc>
        <w:tc>
          <w:tcPr>
            <w:tcW w:w="1577" w:type="dxa"/>
          </w:tcPr>
          <w:p w14:paraId="77556391" w14:textId="77777777" w:rsidR="00E16E6C" w:rsidRPr="00F237D5" w:rsidRDefault="00E16E6C" w:rsidP="006A2E47">
            <w:pPr>
              <w:jc w:val="center"/>
              <w:rPr>
                <w:rFonts w:asciiTheme="minorHAnsi" w:hAnsiTheme="minorHAnsi" w:cstheme="minorHAnsi"/>
                <w:b/>
                <w:smallCaps/>
                <w:sz w:val="22"/>
              </w:rPr>
            </w:pPr>
            <w:r w:rsidRPr="00F237D5">
              <w:rPr>
                <w:rFonts w:asciiTheme="minorHAnsi" w:hAnsiTheme="minorHAnsi" w:cstheme="minorHAnsi"/>
                <w:b/>
                <w:smallCaps/>
                <w:sz w:val="22"/>
              </w:rPr>
              <w:t>Total Miles on the Network</w:t>
            </w:r>
          </w:p>
        </w:tc>
        <w:tc>
          <w:tcPr>
            <w:tcW w:w="1350" w:type="dxa"/>
          </w:tcPr>
          <w:p w14:paraId="21D9B0C2" w14:textId="77777777" w:rsidR="00E16E6C" w:rsidRPr="00F237D5" w:rsidRDefault="00E16E6C" w:rsidP="006A2E47">
            <w:pPr>
              <w:jc w:val="center"/>
              <w:rPr>
                <w:rFonts w:asciiTheme="minorHAnsi" w:hAnsiTheme="minorHAnsi" w:cstheme="minorHAnsi"/>
                <w:b/>
                <w:smallCaps/>
                <w:sz w:val="22"/>
              </w:rPr>
            </w:pPr>
            <w:r w:rsidRPr="00F237D5">
              <w:rPr>
                <w:rFonts w:asciiTheme="minorHAnsi" w:hAnsiTheme="minorHAnsi" w:cstheme="minorHAnsi"/>
                <w:b/>
                <w:smallCaps/>
                <w:sz w:val="22"/>
              </w:rPr>
              <w:t>Total Miles of Gaps</w:t>
            </w:r>
          </w:p>
        </w:tc>
      </w:tr>
      <w:tr w:rsidR="00E16E6C" w:rsidRPr="00C77475" w14:paraId="5C76F2B5" w14:textId="77777777" w:rsidTr="00C77475">
        <w:trPr>
          <w:jc w:val="center"/>
        </w:trPr>
        <w:tc>
          <w:tcPr>
            <w:tcW w:w="2700" w:type="dxa"/>
          </w:tcPr>
          <w:p w14:paraId="47D31F2D" w14:textId="77777777" w:rsidR="00E16E6C" w:rsidRPr="00E16E6C" w:rsidRDefault="00E16E6C" w:rsidP="00C97829">
            <w:pPr>
              <w:jc w:val="both"/>
              <w:rPr>
                <w:rFonts w:asciiTheme="minorHAnsi" w:hAnsiTheme="minorHAnsi" w:cstheme="minorHAnsi"/>
                <w:sz w:val="22"/>
              </w:rPr>
            </w:pPr>
            <w:r w:rsidRPr="00E16E6C">
              <w:rPr>
                <w:rFonts w:asciiTheme="minorHAnsi" w:hAnsiTheme="minorHAnsi" w:cstheme="minorHAnsi"/>
                <w:sz w:val="22"/>
              </w:rPr>
              <w:t>Pedestrian Facilities</w:t>
            </w:r>
          </w:p>
        </w:tc>
        <w:tc>
          <w:tcPr>
            <w:tcW w:w="1577" w:type="dxa"/>
          </w:tcPr>
          <w:p w14:paraId="095FC9F5" w14:textId="77777777" w:rsidR="00E16E6C" w:rsidRPr="00E16E6C" w:rsidRDefault="00F237D5" w:rsidP="006A2E47">
            <w:pPr>
              <w:jc w:val="center"/>
              <w:rPr>
                <w:rFonts w:asciiTheme="minorHAnsi" w:hAnsiTheme="minorHAnsi" w:cstheme="minorHAnsi"/>
                <w:sz w:val="22"/>
              </w:rPr>
            </w:pPr>
            <w:r w:rsidRPr="00F237D5">
              <w:rPr>
                <w:rFonts w:asciiTheme="minorHAnsi" w:hAnsiTheme="minorHAnsi" w:cstheme="minorHAnsi"/>
                <w:sz w:val="22"/>
              </w:rPr>
              <w:t>877.5</w:t>
            </w:r>
          </w:p>
        </w:tc>
        <w:tc>
          <w:tcPr>
            <w:tcW w:w="1350" w:type="dxa"/>
            <w:shd w:val="clear" w:color="auto" w:fill="auto"/>
          </w:tcPr>
          <w:p w14:paraId="3AD36FDB" w14:textId="0F64C858" w:rsidR="00E16E6C" w:rsidRPr="00C77475" w:rsidRDefault="004B22DD" w:rsidP="006A2E47">
            <w:pPr>
              <w:jc w:val="center"/>
              <w:rPr>
                <w:rFonts w:asciiTheme="minorHAnsi" w:hAnsiTheme="minorHAnsi" w:cstheme="minorHAnsi"/>
                <w:sz w:val="22"/>
              </w:rPr>
            </w:pPr>
            <w:r w:rsidRPr="00C77475">
              <w:rPr>
                <w:rFonts w:asciiTheme="minorHAnsi" w:hAnsiTheme="minorHAnsi" w:cstheme="minorHAnsi"/>
                <w:sz w:val="22"/>
              </w:rPr>
              <w:t>212.0</w:t>
            </w:r>
          </w:p>
        </w:tc>
      </w:tr>
      <w:tr w:rsidR="00E16E6C" w:rsidRPr="00C77475" w14:paraId="0391CC69" w14:textId="77777777" w:rsidTr="007126B4">
        <w:trPr>
          <w:jc w:val="center"/>
        </w:trPr>
        <w:tc>
          <w:tcPr>
            <w:tcW w:w="2700" w:type="dxa"/>
          </w:tcPr>
          <w:p w14:paraId="5A49F4E6" w14:textId="77777777" w:rsidR="00E16E6C" w:rsidRPr="00E16E6C" w:rsidRDefault="00E16E6C" w:rsidP="00C97829">
            <w:pPr>
              <w:jc w:val="both"/>
              <w:rPr>
                <w:rFonts w:asciiTheme="minorHAnsi" w:hAnsiTheme="minorHAnsi" w:cstheme="minorHAnsi"/>
                <w:sz w:val="22"/>
              </w:rPr>
            </w:pPr>
            <w:r w:rsidRPr="00E16E6C">
              <w:rPr>
                <w:rFonts w:asciiTheme="minorHAnsi" w:hAnsiTheme="minorHAnsi" w:cstheme="minorHAnsi"/>
                <w:sz w:val="22"/>
              </w:rPr>
              <w:t>Dedicated Bicycle Facilities</w:t>
            </w:r>
          </w:p>
        </w:tc>
        <w:tc>
          <w:tcPr>
            <w:tcW w:w="1577" w:type="dxa"/>
          </w:tcPr>
          <w:p w14:paraId="62451204" w14:textId="77777777" w:rsidR="00E16E6C" w:rsidRPr="00E16E6C" w:rsidRDefault="00F237D5" w:rsidP="006A2E47">
            <w:pPr>
              <w:jc w:val="center"/>
              <w:rPr>
                <w:rFonts w:asciiTheme="minorHAnsi" w:hAnsiTheme="minorHAnsi" w:cstheme="minorHAnsi"/>
                <w:sz w:val="22"/>
              </w:rPr>
            </w:pPr>
            <w:r w:rsidRPr="00F237D5">
              <w:rPr>
                <w:rFonts w:asciiTheme="minorHAnsi" w:hAnsiTheme="minorHAnsi" w:cstheme="minorHAnsi"/>
                <w:sz w:val="22"/>
              </w:rPr>
              <w:t>145.1</w:t>
            </w:r>
          </w:p>
        </w:tc>
        <w:tc>
          <w:tcPr>
            <w:tcW w:w="1350" w:type="dxa"/>
          </w:tcPr>
          <w:p w14:paraId="0ED103F7" w14:textId="28669B42" w:rsidR="00E16E6C" w:rsidRPr="00C77475" w:rsidRDefault="004B22DD" w:rsidP="006A2E47">
            <w:pPr>
              <w:jc w:val="center"/>
              <w:rPr>
                <w:rFonts w:asciiTheme="minorHAnsi" w:hAnsiTheme="minorHAnsi" w:cstheme="minorHAnsi"/>
                <w:sz w:val="22"/>
              </w:rPr>
            </w:pPr>
            <w:r w:rsidRPr="00C77475">
              <w:rPr>
                <w:rFonts w:asciiTheme="minorHAnsi" w:hAnsiTheme="minorHAnsi" w:cstheme="minorHAnsi"/>
                <w:sz w:val="22"/>
              </w:rPr>
              <w:t>40.0</w:t>
            </w:r>
          </w:p>
        </w:tc>
      </w:tr>
    </w:tbl>
    <w:p w14:paraId="0B5B9C08" w14:textId="77777777" w:rsidR="00A75080" w:rsidRDefault="00A75080" w:rsidP="00C97829">
      <w:pPr>
        <w:jc w:val="both"/>
        <w:rPr>
          <w:rFonts w:asciiTheme="minorHAnsi" w:hAnsiTheme="minorHAnsi" w:cstheme="minorHAnsi"/>
          <w:color w:val="FF0000"/>
          <w:sz w:val="22"/>
        </w:rPr>
      </w:pPr>
    </w:p>
    <w:p w14:paraId="547DA81C" w14:textId="3B148E09" w:rsidR="00301BA8" w:rsidRPr="00301BA8" w:rsidRDefault="00301BA8" w:rsidP="00C97829">
      <w:pPr>
        <w:jc w:val="both"/>
        <w:rPr>
          <w:rFonts w:asciiTheme="minorHAnsi" w:hAnsiTheme="minorHAnsi" w:cstheme="minorHAnsi"/>
          <w:sz w:val="22"/>
        </w:rPr>
      </w:pPr>
      <w:r w:rsidRPr="00301BA8">
        <w:rPr>
          <w:rFonts w:asciiTheme="minorHAnsi" w:hAnsiTheme="minorHAnsi" w:cstheme="minorHAnsi"/>
          <w:sz w:val="22"/>
        </w:rPr>
        <w:t xml:space="preserve">To see a map of the bicycle and pedestrian inventory, please visit the </w:t>
      </w:r>
      <w:hyperlink r:id="rId85" w:history="1">
        <w:r w:rsidRPr="00301BA8">
          <w:rPr>
            <w:rStyle w:val="Hyperlink"/>
            <w:rFonts w:asciiTheme="minorHAnsi" w:hAnsiTheme="minorHAnsi" w:cstheme="minorHAnsi"/>
            <w:sz w:val="22"/>
          </w:rPr>
          <w:t>KIPDA Online Resource Center</w:t>
        </w:r>
      </w:hyperlink>
      <w:r w:rsidRPr="00301BA8">
        <w:rPr>
          <w:rFonts w:asciiTheme="minorHAnsi" w:hAnsiTheme="minorHAnsi" w:cstheme="minorHAnsi"/>
          <w:sz w:val="22"/>
        </w:rPr>
        <w:t>.</w:t>
      </w:r>
    </w:p>
    <w:p w14:paraId="73A725C4" w14:textId="77777777" w:rsidR="00414E4F" w:rsidRPr="00174DDC" w:rsidRDefault="00301BA8" w:rsidP="00301BA8">
      <w:pPr>
        <w:tabs>
          <w:tab w:val="left" w:pos="7500"/>
        </w:tabs>
        <w:jc w:val="both"/>
        <w:rPr>
          <w:rFonts w:asciiTheme="minorHAnsi" w:hAnsiTheme="minorHAnsi" w:cstheme="minorHAnsi"/>
          <w:sz w:val="22"/>
        </w:rPr>
      </w:pPr>
      <w:r>
        <w:rPr>
          <w:rFonts w:asciiTheme="minorHAnsi" w:hAnsiTheme="minorHAnsi" w:cstheme="minorHAnsi"/>
          <w:sz w:val="22"/>
        </w:rPr>
        <w:tab/>
      </w:r>
    </w:p>
    <w:p w14:paraId="6E60CA1C" w14:textId="77777777" w:rsidR="00414E4F" w:rsidRPr="00C77475" w:rsidRDefault="00414E4F" w:rsidP="00E64A79">
      <w:pPr>
        <w:pStyle w:val="Heading6"/>
        <w:spacing w:before="0"/>
        <w:jc w:val="both"/>
        <w:rPr>
          <w:b/>
          <w:color w:val="365F91" w:themeColor="accent1" w:themeShade="BF"/>
        </w:rPr>
      </w:pPr>
      <w:r w:rsidRPr="00C77475">
        <w:rPr>
          <w:b/>
          <w:color w:val="365F91" w:themeColor="accent1" w:themeShade="BF"/>
        </w:rPr>
        <w:t>Target</w:t>
      </w:r>
    </w:p>
    <w:p w14:paraId="12368265" w14:textId="7C93B3C0" w:rsidR="00C6709E" w:rsidRDefault="00D811FF" w:rsidP="00C6709E">
      <w:pPr>
        <w:rPr>
          <w:rFonts w:asciiTheme="minorHAnsi" w:hAnsiTheme="minorHAnsi" w:cstheme="minorHAnsi"/>
          <w:sz w:val="22"/>
          <w:szCs w:val="22"/>
        </w:rPr>
      </w:pPr>
      <w:r w:rsidRPr="00C77475">
        <w:rPr>
          <w:rFonts w:asciiTheme="minorHAnsi" w:hAnsiTheme="minorHAnsi" w:cstheme="minorHAnsi"/>
          <w:sz w:val="22"/>
          <w:szCs w:val="22"/>
        </w:rPr>
        <w:t xml:space="preserve">The target is to reduce the total miles of gaps in the pedestrian </w:t>
      </w:r>
      <w:r w:rsidR="00363005" w:rsidRPr="00C77475">
        <w:rPr>
          <w:rFonts w:asciiTheme="minorHAnsi" w:hAnsiTheme="minorHAnsi" w:cstheme="minorHAnsi"/>
          <w:sz w:val="22"/>
          <w:szCs w:val="22"/>
        </w:rPr>
        <w:t>and</w:t>
      </w:r>
      <w:r w:rsidRPr="00C77475">
        <w:rPr>
          <w:rFonts w:asciiTheme="minorHAnsi" w:hAnsiTheme="minorHAnsi" w:cstheme="minorHAnsi"/>
          <w:sz w:val="22"/>
          <w:szCs w:val="22"/>
        </w:rPr>
        <w:t xml:space="preserve"> bicycle network</w:t>
      </w:r>
      <w:r w:rsidR="00363005" w:rsidRPr="00C77475">
        <w:rPr>
          <w:rFonts w:asciiTheme="minorHAnsi" w:hAnsiTheme="minorHAnsi" w:cstheme="minorHAnsi"/>
          <w:sz w:val="22"/>
          <w:szCs w:val="22"/>
        </w:rPr>
        <w:t>s</w:t>
      </w:r>
      <w:r w:rsidRPr="00C77475">
        <w:rPr>
          <w:rFonts w:asciiTheme="minorHAnsi" w:hAnsiTheme="minorHAnsi" w:cstheme="minorHAnsi"/>
          <w:sz w:val="22"/>
          <w:szCs w:val="22"/>
        </w:rPr>
        <w:t xml:space="preserve"> by 20% by 2040</w:t>
      </w:r>
      <w:r w:rsidR="008E18A2" w:rsidRPr="00C77475">
        <w:rPr>
          <w:rFonts w:asciiTheme="minorHAnsi" w:hAnsiTheme="minorHAnsi" w:cstheme="minorHAnsi"/>
          <w:sz w:val="22"/>
          <w:szCs w:val="22"/>
        </w:rPr>
        <w:t xml:space="preserve"> to 169.6 miles of gaps in pedestrian facilities and </w:t>
      </w:r>
      <w:r w:rsidR="0095222F" w:rsidRPr="00C77475">
        <w:rPr>
          <w:rFonts w:asciiTheme="minorHAnsi" w:hAnsiTheme="minorHAnsi" w:cstheme="minorHAnsi"/>
          <w:sz w:val="22"/>
          <w:szCs w:val="22"/>
        </w:rPr>
        <w:t>32</w:t>
      </w:r>
      <w:r w:rsidR="008E18A2" w:rsidRPr="00C77475">
        <w:rPr>
          <w:rFonts w:asciiTheme="minorHAnsi" w:hAnsiTheme="minorHAnsi" w:cstheme="minorHAnsi"/>
          <w:sz w:val="22"/>
          <w:szCs w:val="22"/>
        </w:rPr>
        <w:t>.0 miles of gaps in dedicated bicycle facilities.</w:t>
      </w:r>
    </w:p>
    <w:p w14:paraId="503517A9" w14:textId="77777777" w:rsidR="00D811FF" w:rsidRPr="00C6709E" w:rsidRDefault="00D811FF" w:rsidP="00C6709E"/>
    <w:p w14:paraId="1FD9865D" w14:textId="77777777" w:rsidR="00414E4F" w:rsidRPr="007568C0" w:rsidRDefault="00414E4F" w:rsidP="00E64A79">
      <w:pPr>
        <w:pStyle w:val="Heading6"/>
        <w:spacing w:before="0"/>
        <w:jc w:val="both"/>
        <w:rPr>
          <w:b/>
          <w:color w:val="365F91" w:themeColor="accent1" w:themeShade="BF"/>
        </w:rPr>
      </w:pPr>
      <w:r w:rsidRPr="007568C0">
        <w:rPr>
          <w:b/>
          <w:color w:val="365F91" w:themeColor="accent1" w:themeShade="BF"/>
        </w:rPr>
        <w:t>Target-Setting Methodology</w:t>
      </w:r>
    </w:p>
    <w:p w14:paraId="77045AB3" w14:textId="172F5345" w:rsidR="00414E4F" w:rsidRDefault="00D811FF" w:rsidP="00E64A79">
      <w:pPr>
        <w:pStyle w:val="ListParagraph"/>
        <w:ind w:left="0"/>
        <w:jc w:val="both"/>
        <w:rPr>
          <w:rFonts w:asciiTheme="minorHAnsi" w:hAnsiTheme="minorHAnsi" w:cstheme="minorHAnsi"/>
          <w:sz w:val="22"/>
        </w:rPr>
      </w:pPr>
      <w:r>
        <w:rPr>
          <w:rFonts w:asciiTheme="minorHAnsi" w:hAnsiTheme="minorHAnsi" w:cstheme="minorHAnsi"/>
          <w:sz w:val="22"/>
        </w:rPr>
        <w:t xml:space="preserve">The targets were derived from objectives under the </w:t>
      </w:r>
      <w:hyperlink w:anchor="_Goal_6:_Multi-modal" w:history="1">
        <w:r w:rsidR="00114BFA">
          <w:rPr>
            <w:rStyle w:val="Hyperlink"/>
            <w:rFonts w:asciiTheme="minorHAnsi" w:hAnsiTheme="minorHAnsi" w:cstheme="minorHAnsi"/>
            <w:sz w:val="22"/>
          </w:rPr>
          <w:t>Goal 6: M</w:t>
        </w:r>
        <w:r w:rsidR="00B12F7D" w:rsidRPr="00443132">
          <w:rPr>
            <w:rStyle w:val="Hyperlink"/>
            <w:rFonts w:asciiTheme="minorHAnsi" w:hAnsiTheme="minorHAnsi" w:cstheme="minorHAnsi"/>
            <w:sz w:val="22"/>
          </w:rPr>
          <w:t>ulti-modal</w:t>
        </w:r>
      </w:hyperlink>
      <w:r>
        <w:rPr>
          <w:rFonts w:asciiTheme="minorHAnsi" w:hAnsiTheme="minorHAnsi" w:cstheme="minorHAnsi"/>
          <w:sz w:val="22"/>
        </w:rPr>
        <w:t xml:space="preserve"> MTP goal</w:t>
      </w:r>
      <w:r w:rsidR="00B12F7D">
        <w:rPr>
          <w:rFonts w:asciiTheme="minorHAnsi" w:hAnsiTheme="minorHAnsi" w:cstheme="minorHAnsi"/>
          <w:sz w:val="22"/>
        </w:rPr>
        <w:t>.</w:t>
      </w:r>
      <w:r>
        <w:rPr>
          <w:rFonts w:asciiTheme="minorHAnsi" w:hAnsiTheme="minorHAnsi" w:cstheme="minorHAnsi"/>
          <w:sz w:val="22"/>
        </w:rPr>
        <w:t xml:space="preserve"> Those objectives were developed by </w:t>
      </w:r>
      <w:r w:rsidRPr="0069499D">
        <w:rPr>
          <w:rFonts w:asciiTheme="minorHAnsi" w:hAnsiTheme="minorHAnsi" w:cstheme="minorHAnsi"/>
          <w:sz w:val="22"/>
        </w:rPr>
        <w:t xml:space="preserve">a working group consisting of Transportation Technical Coordinating Committee (TTCC) members </w:t>
      </w:r>
      <w:r>
        <w:rPr>
          <w:rFonts w:asciiTheme="minorHAnsi" w:hAnsiTheme="minorHAnsi" w:cstheme="minorHAnsi"/>
          <w:sz w:val="22"/>
        </w:rPr>
        <w:t>and adopted by the Transportation Policy Committee (TPC) in August 2013</w:t>
      </w:r>
      <w:r w:rsidR="008E18A2">
        <w:rPr>
          <w:rFonts w:asciiTheme="minorHAnsi" w:hAnsiTheme="minorHAnsi" w:cstheme="minorHAnsi"/>
          <w:sz w:val="22"/>
        </w:rPr>
        <w:t>.</w:t>
      </w:r>
    </w:p>
    <w:p w14:paraId="7D1878B7" w14:textId="77777777" w:rsidR="00492174" w:rsidRDefault="00492174" w:rsidP="00492174">
      <w:pPr>
        <w:pStyle w:val="Heading5"/>
        <w:spacing w:before="0"/>
        <w:jc w:val="both"/>
        <w:rPr>
          <w:color w:val="4F81BD" w:themeColor="accent1"/>
          <w:sz w:val="28"/>
          <w:szCs w:val="28"/>
          <w:u w:val="single"/>
        </w:rPr>
      </w:pPr>
      <w:bookmarkStart w:id="61" w:name="_N3a_-_Enhance"/>
      <w:bookmarkEnd w:id="61"/>
      <w:r>
        <w:rPr>
          <w:color w:val="4F81BD" w:themeColor="accent1"/>
          <w:sz w:val="28"/>
          <w:szCs w:val="28"/>
          <w:u w:val="single"/>
        </w:rPr>
        <w:lastRenderedPageBreak/>
        <w:t>N3a</w:t>
      </w:r>
      <w:r w:rsidR="00CD4019">
        <w:rPr>
          <w:color w:val="4F81BD" w:themeColor="accent1"/>
          <w:sz w:val="28"/>
          <w:szCs w:val="28"/>
          <w:u w:val="single"/>
        </w:rPr>
        <w:t xml:space="preserve"> -</w:t>
      </w:r>
      <w:r w:rsidRPr="00D944E2">
        <w:rPr>
          <w:color w:val="4F81BD" w:themeColor="accent1"/>
          <w:sz w:val="28"/>
          <w:szCs w:val="28"/>
          <w:u w:val="single"/>
        </w:rPr>
        <w:t xml:space="preserve"> </w:t>
      </w:r>
      <w:r>
        <w:rPr>
          <w:color w:val="4F81BD" w:themeColor="accent1"/>
          <w:sz w:val="28"/>
          <w:szCs w:val="28"/>
          <w:u w:val="single"/>
        </w:rPr>
        <w:t>Enhance Pedestrian Access to Schools</w:t>
      </w:r>
    </w:p>
    <w:p w14:paraId="2EDBEFB4" w14:textId="77777777" w:rsidR="00492174" w:rsidRPr="00A62512" w:rsidRDefault="00492174" w:rsidP="00A62512">
      <w:pPr>
        <w:pStyle w:val="Heading5"/>
        <w:spacing w:before="0"/>
        <w:rPr>
          <w:sz w:val="28"/>
          <w:u w:val="single"/>
        </w:rPr>
      </w:pPr>
      <w:bookmarkStart w:id="62" w:name="_N3b_-_Enhance"/>
      <w:bookmarkEnd w:id="62"/>
      <w:r w:rsidRPr="00A62512">
        <w:rPr>
          <w:color w:val="4F81BD" w:themeColor="accent1"/>
          <w:sz w:val="28"/>
          <w:u w:val="single"/>
        </w:rPr>
        <w:t>N3b</w:t>
      </w:r>
      <w:r w:rsidR="00CD4019">
        <w:rPr>
          <w:color w:val="4F81BD" w:themeColor="accent1"/>
          <w:sz w:val="28"/>
          <w:u w:val="single"/>
        </w:rPr>
        <w:t xml:space="preserve"> -</w:t>
      </w:r>
      <w:r w:rsidRPr="00A62512">
        <w:rPr>
          <w:color w:val="4F81BD" w:themeColor="accent1"/>
          <w:sz w:val="28"/>
          <w:u w:val="single"/>
        </w:rPr>
        <w:t xml:space="preserve"> Enhance Dedicated Bicycle Access to Schools</w:t>
      </w:r>
    </w:p>
    <w:p w14:paraId="4687A388" w14:textId="77777777" w:rsidR="00492174" w:rsidRPr="007568C0" w:rsidRDefault="00492174" w:rsidP="00492174">
      <w:pPr>
        <w:pStyle w:val="Heading6"/>
        <w:spacing w:before="0"/>
        <w:rPr>
          <w:b/>
          <w:color w:val="365F91" w:themeColor="accent1" w:themeShade="BF"/>
          <w:u w:val="single"/>
        </w:rPr>
      </w:pPr>
      <w:r w:rsidRPr="007568C0">
        <w:rPr>
          <w:b/>
          <w:color w:val="365F91" w:themeColor="accent1" w:themeShade="BF"/>
        </w:rPr>
        <w:t>Detailed Description</w:t>
      </w:r>
      <w:r w:rsidRPr="007568C0">
        <w:rPr>
          <w:b/>
          <w:color w:val="365F91" w:themeColor="accent1" w:themeShade="BF"/>
          <w:u w:val="single"/>
        </w:rPr>
        <w:t xml:space="preserve"> </w:t>
      </w:r>
    </w:p>
    <w:p w14:paraId="5C997BC2" w14:textId="77777777" w:rsidR="00C746A4" w:rsidRDefault="00A27793" w:rsidP="00E64A79">
      <w:pPr>
        <w:jc w:val="both"/>
        <w:rPr>
          <w:rFonts w:asciiTheme="minorHAnsi" w:hAnsiTheme="minorHAnsi" w:cstheme="minorHAnsi"/>
          <w:sz w:val="22"/>
        </w:rPr>
      </w:pPr>
      <w:r>
        <w:rPr>
          <w:rFonts w:asciiTheme="minorHAnsi" w:hAnsiTheme="minorHAnsi" w:cstheme="minorHAnsi"/>
          <w:sz w:val="22"/>
        </w:rPr>
        <w:t>These performance measures seek to increase the number of schools that have pedestrian access and dedicated bicycle access. Schools are defined as public/private primary schools (PS/PK-K-5-8), public/private secondary schools (9-12) and public/private post-secondary schools (colleges/universities). The school is considered as having pedestrian or bicycle access if it is within ¼ mile of the</w:t>
      </w:r>
      <w:r w:rsidR="00FA00B2">
        <w:rPr>
          <w:rFonts w:asciiTheme="minorHAnsi" w:hAnsiTheme="minorHAnsi" w:cstheme="minorHAnsi"/>
          <w:sz w:val="22"/>
        </w:rPr>
        <w:t xml:space="preserve"> bicycle or pedestrian network. </w:t>
      </w:r>
      <w:r>
        <w:rPr>
          <w:rFonts w:asciiTheme="minorHAnsi" w:hAnsiTheme="minorHAnsi" w:cstheme="minorHAnsi"/>
          <w:sz w:val="22"/>
        </w:rPr>
        <w:t xml:space="preserve">It is possible to reach a maximum number of schools since there are only a finite number of schools in the region and all of them could have bicycle and pedestrian access. ¼ mile was chosen as this is the typical distance </w:t>
      </w:r>
      <w:r w:rsidR="00A116C7">
        <w:rPr>
          <w:rFonts w:asciiTheme="minorHAnsi" w:hAnsiTheme="minorHAnsi" w:cstheme="minorHAnsi"/>
          <w:sz w:val="22"/>
        </w:rPr>
        <w:t>people are willing to walk from a transit stop to their destination.</w:t>
      </w:r>
    </w:p>
    <w:p w14:paraId="072DBC23" w14:textId="77777777" w:rsidR="00C746A4" w:rsidRDefault="00C746A4" w:rsidP="00E64A79">
      <w:pPr>
        <w:jc w:val="both"/>
        <w:rPr>
          <w:rFonts w:asciiTheme="minorHAnsi" w:hAnsiTheme="minorHAnsi" w:cstheme="minorHAnsi"/>
          <w:sz w:val="22"/>
        </w:rPr>
      </w:pPr>
    </w:p>
    <w:p w14:paraId="00974B75" w14:textId="77777777" w:rsidR="00414E4F" w:rsidRDefault="00A27793" w:rsidP="00E64A79">
      <w:pPr>
        <w:jc w:val="both"/>
        <w:rPr>
          <w:rFonts w:asciiTheme="minorHAnsi" w:hAnsiTheme="minorHAnsi" w:cstheme="minorHAnsi"/>
          <w:sz w:val="22"/>
        </w:rPr>
      </w:pPr>
      <w:r>
        <w:rPr>
          <w:rFonts w:asciiTheme="minorHAnsi" w:hAnsiTheme="minorHAnsi" w:cstheme="minorHAnsi"/>
          <w:sz w:val="22"/>
        </w:rPr>
        <w:t>The performance measures are calculated separately by mode, but they are combined in this narrative.</w:t>
      </w:r>
    </w:p>
    <w:p w14:paraId="47367895" w14:textId="77777777" w:rsidR="00414E4F" w:rsidRPr="00174DDC" w:rsidRDefault="00414E4F" w:rsidP="00E64A79">
      <w:pPr>
        <w:jc w:val="both"/>
        <w:rPr>
          <w:rFonts w:asciiTheme="minorHAnsi" w:hAnsiTheme="minorHAnsi" w:cstheme="minorHAnsi"/>
          <w:sz w:val="22"/>
        </w:rPr>
      </w:pPr>
    </w:p>
    <w:p w14:paraId="0FBCC500" w14:textId="77777777" w:rsidR="00414E4F" w:rsidRPr="00A116C7" w:rsidRDefault="00414E4F" w:rsidP="00E64A79">
      <w:pPr>
        <w:pStyle w:val="Heading6"/>
        <w:spacing w:before="0"/>
        <w:jc w:val="both"/>
        <w:rPr>
          <w:b/>
          <w:color w:val="365F91" w:themeColor="accent1" w:themeShade="BF"/>
        </w:rPr>
      </w:pPr>
      <w:r w:rsidRPr="00A116C7">
        <w:rPr>
          <w:b/>
          <w:color w:val="365F91" w:themeColor="accent1" w:themeShade="BF"/>
        </w:rPr>
        <w:t>Data Sources and Review Frequency</w:t>
      </w:r>
    </w:p>
    <w:p w14:paraId="57DE39E9" w14:textId="77777777" w:rsidR="00FA00B2" w:rsidRPr="00D80961" w:rsidRDefault="00FA00B2" w:rsidP="00CB384A">
      <w:pPr>
        <w:pStyle w:val="ListParagraph"/>
        <w:numPr>
          <w:ilvl w:val="0"/>
          <w:numId w:val="10"/>
        </w:numPr>
        <w:jc w:val="both"/>
        <w:rPr>
          <w:rFonts w:asciiTheme="minorHAnsi" w:hAnsiTheme="minorHAnsi" w:cstheme="minorHAnsi"/>
          <w:sz w:val="22"/>
        </w:rPr>
      </w:pPr>
      <w:r w:rsidRPr="00D80961">
        <w:rPr>
          <w:rFonts w:asciiTheme="minorHAnsi" w:hAnsiTheme="minorHAnsi" w:cstheme="minorHAnsi"/>
          <w:sz w:val="22"/>
        </w:rPr>
        <w:t>Schools: KIPDA</w:t>
      </w:r>
    </w:p>
    <w:p w14:paraId="0360803B" w14:textId="77777777" w:rsidR="00FA00B2" w:rsidRDefault="00FA00B2" w:rsidP="00CB384A">
      <w:pPr>
        <w:pStyle w:val="ListParagraph"/>
        <w:numPr>
          <w:ilvl w:val="1"/>
          <w:numId w:val="10"/>
        </w:numPr>
        <w:jc w:val="both"/>
        <w:rPr>
          <w:rFonts w:asciiTheme="minorHAnsi" w:hAnsiTheme="minorHAnsi" w:cstheme="minorHAnsi"/>
          <w:sz w:val="22"/>
        </w:rPr>
      </w:pPr>
      <w:r>
        <w:rPr>
          <w:rFonts w:asciiTheme="minorHAnsi" w:hAnsiTheme="minorHAnsi" w:cstheme="minorHAnsi"/>
          <w:sz w:val="22"/>
        </w:rPr>
        <w:t>This data is available on an ongoing basis, thus it will be updated yearly.</w:t>
      </w:r>
    </w:p>
    <w:p w14:paraId="28241015" w14:textId="77777777" w:rsidR="0065152C" w:rsidRDefault="0065152C" w:rsidP="00CB384A">
      <w:pPr>
        <w:pStyle w:val="ListParagraph"/>
        <w:numPr>
          <w:ilvl w:val="0"/>
          <w:numId w:val="10"/>
        </w:numPr>
        <w:jc w:val="both"/>
        <w:rPr>
          <w:rFonts w:asciiTheme="minorHAnsi" w:hAnsiTheme="minorHAnsi" w:cstheme="minorHAnsi"/>
          <w:sz w:val="22"/>
        </w:rPr>
      </w:pPr>
      <w:r w:rsidRPr="00A75080">
        <w:rPr>
          <w:rFonts w:asciiTheme="minorHAnsi" w:hAnsiTheme="minorHAnsi" w:cstheme="minorHAnsi"/>
          <w:sz w:val="22"/>
        </w:rPr>
        <w:t>Bicycle</w:t>
      </w:r>
      <w:r>
        <w:rPr>
          <w:rFonts w:asciiTheme="minorHAnsi" w:hAnsiTheme="minorHAnsi" w:cstheme="minorHAnsi"/>
          <w:sz w:val="22"/>
        </w:rPr>
        <w:t xml:space="preserve"> and Pedestrian Facilities: KIPDA, Local Public Agencies</w:t>
      </w:r>
    </w:p>
    <w:p w14:paraId="0A89B565" w14:textId="77777777" w:rsidR="00FA00B2" w:rsidRPr="0065152C" w:rsidRDefault="0065152C" w:rsidP="00CB384A">
      <w:pPr>
        <w:pStyle w:val="ListParagraph"/>
        <w:numPr>
          <w:ilvl w:val="1"/>
          <w:numId w:val="10"/>
        </w:numPr>
        <w:jc w:val="both"/>
        <w:rPr>
          <w:rFonts w:asciiTheme="minorHAnsi" w:hAnsiTheme="minorHAnsi" w:cstheme="minorHAnsi"/>
          <w:sz w:val="22"/>
        </w:rPr>
      </w:pPr>
      <w:r>
        <w:rPr>
          <w:rFonts w:asciiTheme="minorHAnsi" w:hAnsiTheme="minorHAnsi" w:cstheme="minorHAnsi"/>
          <w:sz w:val="22"/>
        </w:rPr>
        <w:t>T</w:t>
      </w:r>
      <w:r w:rsidRPr="00C76249">
        <w:rPr>
          <w:rFonts w:asciiTheme="minorHAnsi" w:hAnsiTheme="minorHAnsi" w:cstheme="minorHAnsi"/>
          <w:sz w:val="22"/>
        </w:rPr>
        <w:t>his data is updated on an ongoing, as needed basis.</w:t>
      </w:r>
    </w:p>
    <w:p w14:paraId="6000AD45" w14:textId="77777777" w:rsidR="00414E4F" w:rsidRPr="00174DDC" w:rsidRDefault="00414E4F" w:rsidP="00E64A79">
      <w:pPr>
        <w:jc w:val="both"/>
        <w:rPr>
          <w:rFonts w:asciiTheme="minorHAnsi" w:hAnsiTheme="minorHAnsi" w:cstheme="minorHAnsi"/>
          <w:sz w:val="22"/>
        </w:rPr>
      </w:pPr>
    </w:p>
    <w:p w14:paraId="15041825" w14:textId="77777777" w:rsidR="00414E4F" w:rsidRPr="00A116C7" w:rsidRDefault="00414E4F" w:rsidP="00E64A79">
      <w:pPr>
        <w:pStyle w:val="Heading6"/>
        <w:spacing w:before="0"/>
        <w:jc w:val="both"/>
        <w:rPr>
          <w:b/>
          <w:color w:val="365F91" w:themeColor="accent1" w:themeShade="BF"/>
        </w:rPr>
      </w:pPr>
      <w:r w:rsidRPr="00A116C7">
        <w:rPr>
          <w:b/>
          <w:color w:val="365F91" w:themeColor="accent1" w:themeShade="BF"/>
        </w:rPr>
        <w:t>Historical Data</w:t>
      </w:r>
    </w:p>
    <w:p w14:paraId="591F0261" w14:textId="77777777" w:rsidR="001C5B5A" w:rsidRDefault="001C5B5A" w:rsidP="001C5B5A">
      <w:pPr>
        <w:jc w:val="both"/>
        <w:rPr>
          <w:rFonts w:asciiTheme="minorHAnsi" w:hAnsiTheme="minorHAnsi" w:cstheme="minorHAnsi"/>
          <w:sz w:val="22"/>
        </w:rPr>
      </w:pPr>
      <w:r>
        <w:rPr>
          <w:rFonts w:asciiTheme="minorHAnsi" w:hAnsiTheme="minorHAnsi" w:cstheme="minorHAnsi"/>
          <w:sz w:val="22"/>
        </w:rPr>
        <w:t>There is no historical data as there was no</w:t>
      </w:r>
      <w:r w:rsidR="0065152C">
        <w:rPr>
          <w:rFonts w:asciiTheme="minorHAnsi" w:hAnsiTheme="minorHAnsi" w:cstheme="minorHAnsi"/>
          <w:sz w:val="22"/>
        </w:rPr>
        <w:t xml:space="preserve"> KIPDA maintained</w:t>
      </w:r>
      <w:r>
        <w:rPr>
          <w:rFonts w:asciiTheme="minorHAnsi" w:hAnsiTheme="minorHAnsi" w:cstheme="minorHAnsi"/>
          <w:sz w:val="22"/>
        </w:rPr>
        <w:t xml:space="preserve"> bicycle and pedestrian facilities inventory prior to 2016.</w:t>
      </w:r>
    </w:p>
    <w:p w14:paraId="15AB3342" w14:textId="77777777" w:rsidR="00414E4F" w:rsidRPr="00174DDC" w:rsidRDefault="00414E4F" w:rsidP="00E64A79">
      <w:pPr>
        <w:jc w:val="both"/>
        <w:rPr>
          <w:rFonts w:asciiTheme="minorHAnsi" w:hAnsiTheme="minorHAnsi" w:cstheme="minorHAnsi"/>
          <w:sz w:val="22"/>
        </w:rPr>
      </w:pPr>
    </w:p>
    <w:p w14:paraId="63DA33A8" w14:textId="77777777" w:rsidR="00414E4F" w:rsidRPr="00A116C7" w:rsidRDefault="00414E4F" w:rsidP="00E64A79">
      <w:pPr>
        <w:pStyle w:val="Heading6"/>
        <w:spacing w:before="0"/>
        <w:jc w:val="both"/>
        <w:rPr>
          <w:b/>
          <w:color w:val="365F91" w:themeColor="accent1" w:themeShade="BF"/>
        </w:rPr>
      </w:pPr>
      <w:r w:rsidRPr="00A116C7">
        <w:rPr>
          <w:b/>
          <w:color w:val="365F91" w:themeColor="accent1" w:themeShade="BF"/>
        </w:rPr>
        <w:t>Baseline Data</w:t>
      </w:r>
    </w:p>
    <w:p w14:paraId="44FC9537" w14:textId="77777777" w:rsidR="00FA00B2" w:rsidRDefault="00FA00B2" w:rsidP="00CB384A">
      <w:pPr>
        <w:pStyle w:val="ListParagraph"/>
        <w:numPr>
          <w:ilvl w:val="0"/>
          <w:numId w:val="25"/>
        </w:numPr>
        <w:jc w:val="both"/>
        <w:rPr>
          <w:rFonts w:asciiTheme="minorHAnsi" w:hAnsiTheme="minorHAnsi" w:cstheme="minorHAnsi"/>
          <w:sz w:val="22"/>
        </w:rPr>
      </w:pPr>
      <w:r>
        <w:rPr>
          <w:rFonts w:asciiTheme="minorHAnsi" w:hAnsiTheme="minorHAnsi" w:cstheme="minorHAnsi"/>
          <w:sz w:val="22"/>
        </w:rPr>
        <w:t>291</w:t>
      </w:r>
      <w:r w:rsidRPr="00FA00B2">
        <w:rPr>
          <w:rFonts w:asciiTheme="minorHAnsi" w:hAnsiTheme="minorHAnsi" w:cstheme="minorHAnsi"/>
          <w:sz w:val="22"/>
        </w:rPr>
        <w:t xml:space="preserve"> schools (out of 373 total schools) are located within ¼ mile of </w:t>
      </w:r>
      <w:r>
        <w:rPr>
          <w:rFonts w:asciiTheme="minorHAnsi" w:hAnsiTheme="minorHAnsi" w:cstheme="minorHAnsi"/>
          <w:sz w:val="22"/>
        </w:rPr>
        <w:t>pedestrian facilities</w:t>
      </w:r>
      <w:r w:rsidRPr="00FA00B2">
        <w:rPr>
          <w:rFonts w:asciiTheme="minorHAnsi" w:hAnsiTheme="minorHAnsi" w:cstheme="minorHAnsi"/>
          <w:sz w:val="22"/>
        </w:rPr>
        <w:t>.</w:t>
      </w:r>
    </w:p>
    <w:p w14:paraId="28F52903" w14:textId="77777777" w:rsidR="00FA00B2" w:rsidRPr="00FA00B2" w:rsidRDefault="00FA00B2" w:rsidP="00CB384A">
      <w:pPr>
        <w:pStyle w:val="ListParagraph"/>
        <w:numPr>
          <w:ilvl w:val="0"/>
          <w:numId w:val="25"/>
        </w:numPr>
        <w:jc w:val="both"/>
        <w:rPr>
          <w:rFonts w:asciiTheme="minorHAnsi" w:hAnsiTheme="minorHAnsi" w:cstheme="minorHAnsi"/>
          <w:sz w:val="22"/>
        </w:rPr>
      </w:pPr>
      <w:r>
        <w:rPr>
          <w:rFonts w:asciiTheme="minorHAnsi" w:hAnsiTheme="minorHAnsi" w:cstheme="minorHAnsi"/>
          <w:sz w:val="22"/>
        </w:rPr>
        <w:t>71 schools (out of 373 total schools) are located within ¼ mile of dedicated bicycle facilities.</w:t>
      </w:r>
    </w:p>
    <w:p w14:paraId="60331D3F" w14:textId="77777777" w:rsidR="008A7CA8" w:rsidRPr="008A7CA8" w:rsidRDefault="008A7CA8" w:rsidP="008A7CA8">
      <w:pPr>
        <w:rPr>
          <w:rFonts w:asciiTheme="minorHAnsi" w:hAnsiTheme="minorHAnsi" w:cstheme="minorHAnsi"/>
          <w:i/>
          <w:iCs/>
          <w:sz w:val="22"/>
        </w:rPr>
      </w:pPr>
    </w:p>
    <w:p w14:paraId="23F5ECD4" w14:textId="77777777" w:rsidR="00E6622E" w:rsidRPr="004F74C4" w:rsidRDefault="00E6622E" w:rsidP="00E6622E">
      <w:pPr>
        <w:pStyle w:val="Heading6"/>
        <w:spacing w:before="0"/>
        <w:jc w:val="both"/>
        <w:rPr>
          <w:b/>
          <w:color w:val="365F91" w:themeColor="accent1" w:themeShade="BF"/>
        </w:rPr>
      </w:pPr>
      <w:r w:rsidRPr="004F74C4">
        <w:rPr>
          <w:b/>
          <w:color w:val="365F91" w:themeColor="accent1" w:themeShade="BF"/>
        </w:rPr>
        <w:t>Target</w:t>
      </w:r>
    </w:p>
    <w:p w14:paraId="2C8B4CEB" w14:textId="77777777" w:rsidR="00E6622E" w:rsidRPr="0030146B" w:rsidRDefault="00E6622E" w:rsidP="00E6622E">
      <w:pPr>
        <w:jc w:val="both"/>
        <w:rPr>
          <w:rFonts w:asciiTheme="minorHAnsi" w:hAnsiTheme="minorHAnsi" w:cstheme="minorHAnsi"/>
          <w:color w:val="FF0000"/>
          <w:sz w:val="22"/>
        </w:rPr>
      </w:pPr>
      <w:r>
        <w:rPr>
          <w:rFonts w:asciiTheme="minorHAnsi" w:hAnsiTheme="minorHAnsi" w:cstheme="minorHAnsi"/>
          <w:sz w:val="22"/>
        </w:rPr>
        <w:t>The target is to increase the number of schools with pedestrian access by 20% by 2040 to 276 schools; and to increase the number of schools with dedicated bicycle access by 20% by 2040 to 85 schools.</w:t>
      </w:r>
    </w:p>
    <w:p w14:paraId="7712AD48" w14:textId="77777777" w:rsidR="00E6622E" w:rsidRPr="00174DDC" w:rsidRDefault="00E6622E" w:rsidP="00E6622E">
      <w:pPr>
        <w:jc w:val="both"/>
        <w:rPr>
          <w:rFonts w:asciiTheme="minorHAnsi" w:hAnsiTheme="minorHAnsi" w:cstheme="minorHAnsi"/>
          <w:sz w:val="22"/>
        </w:rPr>
      </w:pPr>
    </w:p>
    <w:p w14:paraId="228EA229" w14:textId="77777777" w:rsidR="00E6622E" w:rsidRPr="004F74C4" w:rsidRDefault="00E6622E" w:rsidP="00E6622E">
      <w:pPr>
        <w:pStyle w:val="Heading6"/>
        <w:spacing w:before="0"/>
        <w:jc w:val="both"/>
        <w:rPr>
          <w:b/>
          <w:color w:val="365F91" w:themeColor="accent1" w:themeShade="BF"/>
        </w:rPr>
      </w:pPr>
      <w:r w:rsidRPr="004F74C4">
        <w:rPr>
          <w:b/>
          <w:color w:val="365F91" w:themeColor="accent1" w:themeShade="BF"/>
        </w:rPr>
        <w:t>Target-Setting Methodology</w:t>
      </w:r>
    </w:p>
    <w:p w14:paraId="54EFD43D" w14:textId="77777777" w:rsidR="00E6622E" w:rsidRPr="002B0B72" w:rsidRDefault="00E6622E" w:rsidP="00E6622E">
      <w:pPr>
        <w:pStyle w:val="ListParagraph"/>
        <w:ind w:left="0"/>
        <w:jc w:val="both"/>
        <w:rPr>
          <w:rFonts w:asciiTheme="minorHAnsi" w:hAnsiTheme="minorHAnsi" w:cstheme="minorHAnsi"/>
          <w:sz w:val="22"/>
        </w:rPr>
      </w:pPr>
      <w:r>
        <w:rPr>
          <w:rFonts w:asciiTheme="minorHAnsi" w:hAnsiTheme="minorHAnsi" w:cstheme="minorHAnsi"/>
          <w:sz w:val="22"/>
        </w:rPr>
        <w:t xml:space="preserve">The target was derived from an objective under the </w:t>
      </w:r>
      <w:hyperlink w:anchor="_Goal_1:_Transit" w:history="1">
        <w:r w:rsidR="00114BFA">
          <w:rPr>
            <w:rStyle w:val="Hyperlink"/>
            <w:rFonts w:asciiTheme="minorHAnsi" w:hAnsiTheme="minorHAnsi" w:cstheme="minorHAnsi"/>
            <w:sz w:val="22"/>
          </w:rPr>
          <w:t>Goal 1: T</w:t>
        </w:r>
        <w:r w:rsidR="00B12F7D" w:rsidRPr="00B12F7D">
          <w:rPr>
            <w:rStyle w:val="Hyperlink"/>
            <w:rFonts w:asciiTheme="minorHAnsi" w:hAnsiTheme="minorHAnsi" w:cstheme="minorHAnsi"/>
            <w:sz w:val="22"/>
          </w:rPr>
          <w:t>ransit</w:t>
        </w:r>
      </w:hyperlink>
      <w:r>
        <w:rPr>
          <w:rFonts w:asciiTheme="minorHAnsi" w:hAnsiTheme="minorHAnsi" w:cstheme="minorHAnsi"/>
          <w:sz w:val="22"/>
        </w:rPr>
        <w:t xml:space="preserve"> MTP goal. While the objective </w:t>
      </w:r>
      <w:r w:rsidR="00B12F7D">
        <w:rPr>
          <w:rFonts w:asciiTheme="minorHAnsi" w:hAnsiTheme="minorHAnsi" w:cstheme="minorHAnsi"/>
          <w:sz w:val="22"/>
        </w:rPr>
        <w:t xml:space="preserve">is a Transit goal, this performance measure relates to the Transit performance measure </w:t>
      </w:r>
      <w:r w:rsidR="00B12F7D" w:rsidRPr="00B12F7D">
        <w:rPr>
          <w:rFonts w:asciiTheme="minorHAnsi" w:hAnsiTheme="minorHAnsi" w:cstheme="minorHAnsi"/>
          <w:sz w:val="22"/>
        </w:rPr>
        <w:t>“</w:t>
      </w:r>
      <w:hyperlink w:anchor="_T4_-_Enhance" w:history="1">
        <w:r w:rsidR="00B12F7D" w:rsidRPr="002A66CE">
          <w:rPr>
            <w:rStyle w:val="Hyperlink"/>
            <w:rFonts w:asciiTheme="minorHAnsi" w:hAnsiTheme="minorHAnsi" w:cstheme="minorHAnsi"/>
            <w:i/>
            <w:sz w:val="22"/>
          </w:rPr>
          <w:t>T4 - Enhance Transit Access to Schools</w:t>
        </w:r>
      </w:hyperlink>
      <w:r w:rsidR="00B12F7D">
        <w:rPr>
          <w:rFonts w:asciiTheme="minorHAnsi" w:hAnsiTheme="minorHAnsi" w:cstheme="minorHAnsi"/>
          <w:sz w:val="22"/>
        </w:rPr>
        <w:t>,</w:t>
      </w:r>
      <w:r w:rsidR="00B12F7D" w:rsidRPr="00B12F7D">
        <w:rPr>
          <w:rFonts w:asciiTheme="minorHAnsi" w:hAnsiTheme="minorHAnsi" w:cstheme="minorHAnsi"/>
          <w:sz w:val="22"/>
        </w:rPr>
        <w:t>”</w:t>
      </w:r>
      <w:r w:rsidR="00B12F7D">
        <w:rPr>
          <w:rFonts w:asciiTheme="minorHAnsi" w:hAnsiTheme="minorHAnsi" w:cstheme="minorHAnsi"/>
          <w:sz w:val="22"/>
        </w:rPr>
        <w:t xml:space="preserve"> which has an identified target of a 20% increase. That objective also </w:t>
      </w:r>
      <w:r>
        <w:rPr>
          <w:rFonts w:asciiTheme="minorHAnsi" w:hAnsiTheme="minorHAnsi" w:cstheme="minorHAnsi"/>
          <w:sz w:val="22"/>
        </w:rPr>
        <w:t xml:space="preserve">references clusters and not schools explicitly, </w:t>
      </w:r>
      <w:r w:rsidR="00B12F7D">
        <w:rPr>
          <w:rFonts w:asciiTheme="minorHAnsi" w:hAnsiTheme="minorHAnsi" w:cstheme="minorHAnsi"/>
          <w:sz w:val="22"/>
        </w:rPr>
        <w:t xml:space="preserve">but </w:t>
      </w:r>
      <w:r>
        <w:rPr>
          <w:rFonts w:asciiTheme="minorHAnsi" w:hAnsiTheme="minorHAnsi" w:cstheme="minorHAnsi"/>
          <w:sz w:val="22"/>
        </w:rPr>
        <w:t xml:space="preserve">staff determined that the goal was also applicable to this measure. That objective was developed by </w:t>
      </w:r>
      <w:r w:rsidRPr="0069499D">
        <w:rPr>
          <w:rFonts w:asciiTheme="minorHAnsi" w:hAnsiTheme="minorHAnsi" w:cstheme="minorHAnsi"/>
          <w:sz w:val="22"/>
        </w:rPr>
        <w:t xml:space="preserve">a working group consisting of Transportation Technical Coordinating Committee (TTCC) members </w:t>
      </w:r>
      <w:r>
        <w:rPr>
          <w:rFonts w:asciiTheme="minorHAnsi" w:hAnsiTheme="minorHAnsi" w:cstheme="minorHAnsi"/>
          <w:sz w:val="22"/>
        </w:rPr>
        <w:t>and adopted by the Transportation Policy Committee (TPC) in August 2013.</w:t>
      </w:r>
    </w:p>
    <w:p w14:paraId="0FADFDBB" w14:textId="77777777" w:rsidR="008D5C37" w:rsidRPr="0057547F" w:rsidRDefault="008D5C37" w:rsidP="00E64A79">
      <w:pPr>
        <w:pStyle w:val="ListParagraph"/>
        <w:ind w:left="1440"/>
        <w:jc w:val="both"/>
        <w:rPr>
          <w:rFonts w:asciiTheme="minorHAnsi" w:hAnsiTheme="minorHAnsi" w:cstheme="minorHAnsi"/>
          <w:sz w:val="22"/>
        </w:rPr>
      </w:pPr>
    </w:p>
    <w:p w14:paraId="20EBB30C" w14:textId="77777777" w:rsidR="009224C6" w:rsidRDefault="009224C6">
      <w:pPr>
        <w:widowControl/>
        <w:autoSpaceDE/>
        <w:autoSpaceDN/>
        <w:adjustRightInd/>
        <w:spacing w:after="200" w:line="276" w:lineRule="auto"/>
        <w:rPr>
          <w:rFonts w:asciiTheme="majorHAnsi" w:eastAsiaTheme="majorEastAsia" w:hAnsiTheme="majorHAnsi" w:cstheme="majorBidi"/>
          <w:color w:val="4F81BD" w:themeColor="accent1"/>
          <w:sz w:val="28"/>
          <w:szCs w:val="28"/>
          <w:u w:val="single"/>
        </w:rPr>
      </w:pPr>
      <w:bookmarkStart w:id="63" w:name="_N4a_-_Enhance"/>
      <w:bookmarkEnd w:id="63"/>
      <w:r>
        <w:rPr>
          <w:color w:val="4F81BD" w:themeColor="accent1"/>
          <w:sz w:val="28"/>
          <w:szCs w:val="28"/>
          <w:u w:val="single"/>
        </w:rPr>
        <w:br w:type="page"/>
      </w:r>
    </w:p>
    <w:p w14:paraId="0D408B1C" w14:textId="77777777" w:rsidR="00CD4019" w:rsidRPr="009224C6" w:rsidRDefault="00CD4019" w:rsidP="00CD4019">
      <w:pPr>
        <w:pStyle w:val="Heading5"/>
        <w:spacing w:before="0"/>
        <w:jc w:val="both"/>
        <w:rPr>
          <w:color w:val="4F81BD" w:themeColor="accent1"/>
          <w:sz w:val="26"/>
          <w:szCs w:val="26"/>
          <w:u w:val="single"/>
        </w:rPr>
      </w:pPr>
      <w:r w:rsidRPr="009224C6">
        <w:rPr>
          <w:color w:val="4F81BD" w:themeColor="accent1"/>
          <w:sz w:val="26"/>
          <w:szCs w:val="26"/>
          <w:u w:val="single"/>
        </w:rPr>
        <w:lastRenderedPageBreak/>
        <w:t>N4a - Enhance Pedestrian Access within Community Access Clusters</w:t>
      </w:r>
    </w:p>
    <w:p w14:paraId="00256A0C" w14:textId="77777777" w:rsidR="00CD4019" w:rsidRPr="009224C6" w:rsidRDefault="00CD4019" w:rsidP="00CD4019">
      <w:pPr>
        <w:pStyle w:val="Heading5"/>
        <w:spacing w:before="0"/>
        <w:rPr>
          <w:color w:val="4F81BD" w:themeColor="accent1"/>
          <w:sz w:val="26"/>
          <w:szCs w:val="26"/>
          <w:u w:val="single"/>
        </w:rPr>
      </w:pPr>
      <w:bookmarkStart w:id="64" w:name="_N4b_-_Enhance"/>
      <w:bookmarkEnd w:id="64"/>
      <w:r w:rsidRPr="009224C6">
        <w:rPr>
          <w:color w:val="4F81BD" w:themeColor="accent1"/>
          <w:sz w:val="26"/>
          <w:szCs w:val="26"/>
          <w:u w:val="single"/>
        </w:rPr>
        <w:t>N4b - Enhance Dedicated Bicycle Access within Community Access Clusters</w:t>
      </w:r>
    </w:p>
    <w:p w14:paraId="3661FCAA" w14:textId="77777777" w:rsidR="00CD4019" w:rsidRPr="009224C6" w:rsidRDefault="00CD4019" w:rsidP="00CD4019">
      <w:pPr>
        <w:pStyle w:val="Heading5"/>
        <w:spacing w:before="0"/>
        <w:jc w:val="both"/>
        <w:rPr>
          <w:color w:val="4F81BD" w:themeColor="accent1"/>
          <w:sz w:val="26"/>
          <w:szCs w:val="26"/>
          <w:u w:val="single"/>
        </w:rPr>
      </w:pPr>
      <w:bookmarkStart w:id="65" w:name="_N5a_-_Enhance"/>
      <w:bookmarkEnd w:id="65"/>
      <w:r w:rsidRPr="009224C6">
        <w:rPr>
          <w:color w:val="4F81BD" w:themeColor="accent1"/>
          <w:sz w:val="26"/>
          <w:szCs w:val="26"/>
          <w:u w:val="single"/>
        </w:rPr>
        <w:t>N5a - Enhance Pedestrian Access within High Density Medical Clusters</w:t>
      </w:r>
    </w:p>
    <w:p w14:paraId="6826E956" w14:textId="77777777" w:rsidR="00CD4019" w:rsidRPr="009224C6" w:rsidRDefault="00CD4019" w:rsidP="00CD4019">
      <w:pPr>
        <w:pStyle w:val="Heading5"/>
        <w:spacing w:before="0"/>
        <w:rPr>
          <w:sz w:val="26"/>
          <w:szCs w:val="26"/>
          <w:u w:val="single"/>
        </w:rPr>
      </w:pPr>
      <w:bookmarkStart w:id="66" w:name="_N5b_-_Enhance"/>
      <w:bookmarkEnd w:id="66"/>
      <w:r w:rsidRPr="009224C6">
        <w:rPr>
          <w:color w:val="4F81BD" w:themeColor="accent1"/>
          <w:sz w:val="26"/>
          <w:szCs w:val="26"/>
          <w:u w:val="single"/>
        </w:rPr>
        <w:t>N5b - Enhance Dedicated Bicycle Access within High Density Medical Clusters</w:t>
      </w:r>
    </w:p>
    <w:p w14:paraId="37D27FD4" w14:textId="77777777" w:rsidR="00CD4019" w:rsidRPr="009224C6" w:rsidRDefault="00CD4019" w:rsidP="00CD4019">
      <w:pPr>
        <w:pStyle w:val="Heading5"/>
        <w:spacing w:before="0"/>
        <w:jc w:val="both"/>
        <w:rPr>
          <w:color w:val="4F81BD" w:themeColor="accent1"/>
          <w:sz w:val="26"/>
          <w:szCs w:val="26"/>
          <w:u w:val="single"/>
        </w:rPr>
      </w:pPr>
      <w:bookmarkStart w:id="67" w:name="_N6a_-_Enhance"/>
      <w:bookmarkEnd w:id="67"/>
      <w:r w:rsidRPr="009224C6">
        <w:rPr>
          <w:color w:val="4F81BD" w:themeColor="accent1"/>
          <w:sz w:val="26"/>
          <w:szCs w:val="26"/>
          <w:u w:val="single"/>
        </w:rPr>
        <w:t>N6a - Enhance Pedestrian Access within High Density Shopping Clusters</w:t>
      </w:r>
    </w:p>
    <w:p w14:paraId="217EBDF6" w14:textId="77777777" w:rsidR="00CD4019" w:rsidRPr="009224C6" w:rsidRDefault="00CD4019" w:rsidP="00CD4019">
      <w:pPr>
        <w:pStyle w:val="Heading5"/>
        <w:spacing w:before="0"/>
        <w:jc w:val="both"/>
        <w:rPr>
          <w:color w:val="4F81BD" w:themeColor="accent1"/>
          <w:sz w:val="26"/>
          <w:szCs w:val="26"/>
          <w:u w:val="single"/>
        </w:rPr>
      </w:pPr>
      <w:bookmarkStart w:id="68" w:name="_N6b_-_Enhance"/>
      <w:bookmarkEnd w:id="68"/>
      <w:r w:rsidRPr="009224C6">
        <w:rPr>
          <w:color w:val="4F81BD" w:themeColor="accent1"/>
          <w:sz w:val="26"/>
          <w:szCs w:val="26"/>
          <w:u w:val="single"/>
        </w:rPr>
        <w:t>N6b - Enhance Dedicated Bicycle Access within High Density Shopping Clusters</w:t>
      </w:r>
    </w:p>
    <w:p w14:paraId="164A46F5" w14:textId="77777777" w:rsidR="00CD4019" w:rsidRPr="00CD4019" w:rsidRDefault="00CD4019" w:rsidP="00CD4019">
      <w:pPr>
        <w:pStyle w:val="Heading6"/>
        <w:spacing w:before="0"/>
        <w:rPr>
          <w:b/>
          <w:color w:val="365F91" w:themeColor="accent1" w:themeShade="BF"/>
          <w:u w:val="single"/>
        </w:rPr>
      </w:pPr>
      <w:r w:rsidRPr="00CD4019">
        <w:rPr>
          <w:b/>
          <w:color w:val="365F91" w:themeColor="accent1" w:themeShade="BF"/>
        </w:rPr>
        <w:t>Detailed Description</w:t>
      </w:r>
    </w:p>
    <w:p w14:paraId="3A90EE82" w14:textId="77777777" w:rsidR="00CD4019" w:rsidRDefault="00A27793" w:rsidP="00E64A79">
      <w:pPr>
        <w:jc w:val="both"/>
        <w:rPr>
          <w:rFonts w:asciiTheme="minorHAnsi" w:hAnsiTheme="minorHAnsi" w:cstheme="minorHAnsi"/>
          <w:sz w:val="22"/>
        </w:rPr>
      </w:pPr>
      <w:r>
        <w:rPr>
          <w:rFonts w:asciiTheme="minorHAnsi" w:hAnsiTheme="minorHAnsi" w:cstheme="minorHAnsi"/>
          <w:sz w:val="22"/>
        </w:rPr>
        <w:t>These</w:t>
      </w:r>
      <w:r w:rsidR="005C3DE3">
        <w:rPr>
          <w:rFonts w:asciiTheme="minorHAnsi" w:hAnsiTheme="minorHAnsi" w:cstheme="minorHAnsi"/>
          <w:sz w:val="22"/>
        </w:rPr>
        <w:t xml:space="preserve"> performance measures seek to increase the number of miles of bicycle and pedestrian facilities</w:t>
      </w:r>
      <w:r w:rsidR="00CD4019">
        <w:rPr>
          <w:rFonts w:asciiTheme="minorHAnsi" w:hAnsiTheme="minorHAnsi" w:cstheme="minorHAnsi"/>
          <w:sz w:val="22"/>
        </w:rPr>
        <w:t xml:space="preserve"> within each type of cluster.</w:t>
      </w:r>
    </w:p>
    <w:p w14:paraId="651AD255" w14:textId="77777777" w:rsidR="00CD4019" w:rsidRDefault="00CD4019" w:rsidP="00E64A79">
      <w:pPr>
        <w:jc w:val="both"/>
        <w:rPr>
          <w:rFonts w:asciiTheme="minorHAnsi" w:hAnsiTheme="minorHAnsi" w:cstheme="minorHAnsi"/>
          <w:sz w:val="22"/>
        </w:rPr>
      </w:pPr>
    </w:p>
    <w:p w14:paraId="5103F04D" w14:textId="77777777" w:rsidR="00CD4019" w:rsidRDefault="00CD4019" w:rsidP="00E64A79">
      <w:pPr>
        <w:jc w:val="both"/>
        <w:rPr>
          <w:rFonts w:asciiTheme="minorHAnsi" w:hAnsiTheme="minorHAnsi" w:cstheme="minorHAnsi"/>
          <w:sz w:val="22"/>
        </w:rPr>
      </w:pPr>
      <w:r>
        <w:rPr>
          <w:rFonts w:asciiTheme="minorHAnsi" w:hAnsiTheme="minorHAnsi" w:cstheme="minorHAnsi"/>
          <w:sz w:val="22"/>
        </w:rPr>
        <w:t xml:space="preserve">Please see the </w:t>
      </w:r>
      <w:hyperlink w:anchor="_Detailed_Description_2" w:history="1">
        <w:r w:rsidRPr="00A40A73">
          <w:rPr>
            <w:rStyle w:val="Hyperlink"/>
            <w:rFonts w:asciiTheme="minorHAnsi" w:hAnsiTheme="minorHAnsi" w:cstheme="minorHAnsi"/>
            <w:sz w:val="22"/>
          </w:rPr>
          <w:t>Detailed Description</w:t>
        </w:r>
        <w:r w:rsidR="00903335" w:rsidRPr="00A40A73">
          <w:rPr>
            <w:rStyle w:val="Hyperlink"/>
            <w:rFonts w:asciiTheme="minorHAnsi" w:hAnsiTheme="minorHAnsi" w:cstheme="minorHAnsi"/>
            <w:sz w:val="22"/>
          </w:rPr>
          <w:t xml:space="preserve"> section under </w:t>
        </w:r>
        <w:r w:rsidRPr="00A40A73">
          <w:rPr>
            <w:rStyle w:val="Hyperlink"/>
            <w:rFonts w:asciiTheme="minorHAnsi" w:hAnsiTheme="minorHAnsi" w:cstheme="minorHAnsi"/>
            <w:sz w:val="22"/>
          </w:rPr>
          <w:t>“</w:t>
        </w:r>
        <w:r w:rsidRPr="00A40A73">
          <w:rPr>
            <w:rStyle w:val="Hyperlink"/>
            <w:rFonts w:asciiTheme="minorHAnsi" w:hAnsiTheme="minorHAnsi" w:cstheme="minorHAnsi"/>
            <w:i/>
            <w:sz w:val="22"/>
          </w:rPr>
          <w:t>T3a – Community Access Clusters Served by Transit</w:t>
        </w:r>
        <w:r w:rsidRPr="00A40A73">
          <w:rPr>
            <w:rStyle w:val="Hyperlink"/>
            <w:rFonts w:asciiTheme="minorHAnsi" w:hAnsiTheme="minorHAnsi" w:cstheme="minorHAnsi"/>
            <w:sz w:val="22"/>
          </w:rPr>
          <w:t>”</w:t>
        </w:r>
      </w:hyperlink>
      <w:r w:rsidR="00903335" w:rsidRPr="008B43CD">
        <w:rPr>
          <w:rFonts w:asciiTheme="minorHAnsi" w:hAnsiTheme="minorHAnsi" w:cstheme="minorHAnsi"/>
          <w:sz w:val="20"/>
        </w:rPr>
        <w:t xml:space="preserve"> </w:t>
      </w:r>
      <w:r w:rsidR="00903335" w:rsidRPr="00FE7E86">
        <w:rPr>
          <w:rFonts w:asciiTheme="minorHAnsi" w:hAnsiTheme="minorHAnsi" w:cstheme="minorHAnsi"/>
          <w:sz w:val="22"/>
        </w:rPr>
        <w:t xml:space="preserve">for further </w:t>
      </w:r>
      <w:r w:rsidR="00903335">
        <w:rPr>
          <w:rFonts w:asciiTheme="minorHAnsi" w:hAnsiTheme="minorHAnsi" w:cstheme="minorHAnsi"/>
          <w:sz w:val="22"/>
        </w:rPr>
        <w:t>definition of cluster</w:t>
      </w:r>
      <w:r>
        <w:rPr>
          <w:rFonts w:asciiTheme="minorHAnsi" w:hAnsiTheme="minorHAnsi" w:cstheme="minorHAnsi"/>
          <w:sz w:val="22"/>
        </w:rPr>
        <w:t>s.</w:t>
      </w:r>
    </w:p>
    <w:p w14:paraId="1F26A99E" w14:textId="77777777" w:rsidR="00CD4019" w:rsidRDefault="00CD4019" w:rsidP="00E64A79">
      <w:pPr>
        <w:jc w:val="both"/>
        <w:rPr>
          <w:rFonts w:asciiTheme="minorHAnsi" w:hAnsiTheme="minorHAnsi" w:cstheme="minorHAnsi"/>
          <w:sz w:val="22"/>
        </w:rPr>
      </w:pPr>
    </w:p>
    <w:p w14:paraId="2945DE9A" w14:textId="77777777" w:rsidR="00C746A4" w:rsidRDefault="00A57DC1" w:rsidP="00E64A79">
      <w:pPr>
        <w:jc w:val="both"/>
        <w:rPr>
          <w:rFonts w:asciiTheme="minorHAnsi" w:hAnsiTheme="minorHAnsi" w:cstheme="minorHAnsi"/>
          <w:sz w:val="22"/>
        </w:rPr>
      </w:pPr>
      <w:r>
        <w:rPr>
          <w:rFonts w:asciiTheme="minorHAnsi" w:hAnsiTheme="minorHAnsi" w:cstheme="minorHAnsi"/>
          <w:sz w:val="22"/>
        </w:rPr>
        <w:t>In the pedestrian measures, the number of miles of pedestrian facilities inside the clusters are c</w:t>
      </w:r>
      <w:r w:rsidR="00CD4019">
        <w:rPr>
          <w:rFonts w:asciiTheme="minorHAnsi" w:hAnsiTheme="minorHAnsi" w:cstheme="minorHAnsi"/>
          <w:sz w:val="22"/>
        </w:rPr>
        <w:t>alculated</w:t>
      </w:r>
      <w:r>
        <w:rPr>
          <w:rFonts w:asciiTheme="minorHAnsi" w:hAnsiTheme="minorHAnsi" w:cstheme="minorHAnsi"/>
          <w:sz w:val="22"/>
        </w:rPr>
        <w:t>; while in the bicycle measures, the number of miles of dedicated bicycle facilities inside these clusters and within 1 mile of the boundary are c</w:t>
      </w:r>
      <w:r w:rsidR="00CD4019">
        <w:rPr>
          <w:rFonts w:asciiTheme="minorHAnsi" w:hAnsiTheme="minorHAnsi" w:cstheme="minorHAnsi"/>
          <w:sz w:val="22"/>
        </w:rPr>
        <w:t>alculated</w:t>
      </w:r>
      <w:r>
        <w:rPr>
          <w:rFonts w:asciiTheme="minorHAnsi" w:hAnsiTheme="minorHAnsi" w:cstheme="minorHAnsi"/>
          <w:sz w:val="22"/>
        </w:rPr>
        <w:t>. The term “enhance” was intentionally chosen to encourage project sponsors to rehabilitate existing facilities within these clusters in add</w:t>
      </w:r>
      <w:r w:rsidR="00D91062">
        <w:rPr>
          <w:rFonts w:asciiTheme="minorHAnsi" w:hAnsiTheme="minorHAnsi" w:cstheme="minorHAnsi"/>
          <w:sz w:val="22"/>
        </w:rPr>
        <w:t>ition to adding new facilities.</w:t>
      </w:r>
    </w:p>
    <w:p w14:paraId="7879895E" w14:textId="77777777" w:rsidR="00C746A4" w:rsidRDefault="00C746A4" w:rsidP="00E64A79">
      <w:pPr>
        <w:jc w:val="both"/>
        <w:rPr>
          <w:rFonts w:asciiTheme="minorHAnsi" w:hAnsiTheme="minorHAnsi" w:cstheme="minorHAnsi"/>
          <w:sz w:val="22"/>
        </w:rPr>
      </w:pPr>
    </w:p>
    <w:p w14:paraId="6997C9AA" w14:textId="77777777" w:rsidR="00A57DC1" w:rsidRDefault="00A57DC1" w:rsidP="00E64A79">
      <w:pPr>
        <w:jc w:val="both"/>
        <w:rPr>
          <w:rFonts w:asciiTheme="minorHAnsi" w:hAnsiTheme="minorHAnsi" w:cstheme="minorHAnsi"/>
          <w:sz w:val="22"/>
        </w:rPr>
      </w:pPr>
      <w:r>
        <w:rPr>
          <w:rFonts w:asciiTheme="minorHAnsi" w:hAnsiTheme="minorHAnsi" w:cstheme="minorHAnsi"/>
          <w:sz w:val="22"/>
        </w:rPr>
        <w:t>The performance measures are calculated separately by mode, but they are combined in this narrative.</w:t>
      </w:r>
    </w:p>
    <w:p w14:paraId="7F207BF6" w14:textId="77777777" w:rsidR="00A27793" w:rsidRPr="00174DDC" w:rsidRDefault="00A27793" w:rsidP="00E64A79">
      <w:pPr>
        <w:jc w:val="both"/>
        <w:rPr>
          <w:rFonts w:asciiTheme="minorHAnsi" w:hAnsiTheme="minorHAnsi" w:cstheme="minorHAnsi"/>
          <w:sz w:val="22"/>
        </w:rPr>
      </w:pPr>
    </w:p>
    <w:p w14:paraId="1C407A37" w14:textId="77777777" w:rsidR="00135B7D" w:rsidRPr="00130B10" w:rsidRDefault="00135B7D" w:rsidP="00135B7D">
      <w:pPr>
        <w:pStyle w:val="Heading6"/>
        <w:spacing w:before="0"/>
        <w:jc w:val="both"/>
        <w:rPr>
          <w:b/>
          <w:color w:val="365F91" w:themeColor="accent1" w:themeShade="BF"/>
        </w:rPr>
      </w:pPr>
      <w:r w:rsidRPr="00130B10">
        <w:rPr>
          <w:b/>
          <w:color w:val="365F91" w:themeColor="accent1" w:themeShade="BF"/>
        </w:rPr>
        <w:t>Data Sources and Review Frequency</w:t>
      </w:r>
    </w:p>
    <w:p w14:paraId="709D4E8B" w14:textId="77777777" w:rsidR="003005C6" w:rsidRDefault="003005C6" w:rsidP="00CB384A">
      <w:pPr>
        <w:pStyle w:val="ListParagraph"/>
        <w:numPr>
          <w:ilvl w:val="0"/>
          <w:numId w:val="9"/>
        </w:numPr>
        <w:jc w:val="both"/>
        <w:rPr>
          <w:rFonts w:asciiTheme="minorHAnsi" w:hAnsiTheme="minorHAnsi" w:cstheme="minorHAnsi"/>
          <w:sz w:val="22"/>
        </w:rPr>
      </w:pPr>
      <w:r>
        <w:rPr>
          <w:rFonts w:asciiTheme="minorHAnsi" w:hAnsiTheme="minorHAnsi" w:cstheme="minorHAnsi"/>
          <w:sz w:val="22"/>
        </w:rPr>
        <w:t xml:space="preserve">Cluster data: </w:t>
      </w:r>
      <w:proofErr w:type="spellStart"/>
      <w:r>
        <w:rPr>
          <w:rFonts w:asciiTheme="minorHAnsi" w:hAnsiTheme="minorHAnsi" w:cstheme="minorHAnsi"/>
          <w:sz w:val="22"/>
        </w:rPr>
        <w:t>InfoUSA</w:t>
      </w:r>
      <w:proofErr w:type="spellEnd"/>
      <w:r>
        <w:rPr>
          <w:rFonts w:asciiTheme="minorHAnsi" w:hAnsiTheme="minorHAnsi" w:cstheme="minorHAnsi"/>
          <w:sz w:val="22"/>
        </w:rPr>
        <w:t xml:space="preserve"> business data</w:t>
      </w:r>
    </w:p>
    <w:p w14:paraId="5DDB1E09" w14:textId="77777777" w:rsidR="003005C6" w:rsidRDefault="003A6342" w:rsidP="00CB384A">
      <w:pPr>
        <w:pStyle w:val="ListParagraph"/>
        <w:numPr>
          <w:ilvl w:val="1"/>
          <w:numId w:val="9"/>
        </w:numPr>
        <w:jc w:val="both"/>
        <w:rPr>
          <w:rFonts w:asciiTheme="minorHAnsi" w:hAnsiTheme="minorHAnsi" w:cstheme="minorHAnsi"/>
          <w:sz w:val="22"/>
        </w:rPr>
      </w:pPr>
      <w:proofErr w:type="spellStart"/>
      <w:r>
        <w:rPr>
          <w:rFonts w:asciiTheme="minorHAnsi" w:hAnsiTheme="minorHAnsi" w:cstheme="minorHAnsi"/>
          <w:sz w:val="22"/>
        </w:rPr>
        <w:t>InfoUSA</w:t>
      </w:r>
      <w:proofErr w:type="spellEnd"/>
      <w:r>
        <w:rPr>
          <w:rFonts w:asciiTheme="minorHAnsi" w:hAnsiTheme="minorHAnsi" w:cstheme="minorHAnsi"/>
          <w:sz w:val="22"/>
        </w:rPr>
        <w:t xml:space="preserve"> data is available and</w:t>
      </w:r>
      <w:r w:rsidR="003005C6">
        <w:rPr>
          <w:rFonts w:asciiTheme="minorHAnsi" w:hAnsiTheme="minorHAnsi" w:cstheme="minorHAnsi"/>
          <w:sz w:val="22"/>
        </w:rPr>
        <w:t xml:space="preserve"> must be purchased. KIPDA last purchased this in </w:t>
      </w:r>
      <w:r>
        <w:rPr>
          <w:rFonts w:asciiTheme="minorHAnsi" w:hAnsiTheme="minorHAnsi" w:cstheme="minorHAnsi"/>
          <w:sz w:val="22"/>
        </w:rPr>
        <w:t>2015.</w:t>
      </w:r>
    </w:p>
    <w:p w14:paraId="3A1C1CB5" w14:textId="77777777" w:rsidR="00FA00B2" w:rsidRPr="00FE603F" w:rsidRDefault="00FA00B2" w:rsidP="00CB384A">
      <w:pPr>
        <w:pStyle w:val="ListParagraph"/>
        <w:numPr>
          <w:ilvl w:val="0"/>
          <w:numId w:val="9"/>
        </w:numPr>
        <w:jc w:val="both"/>
        <w:rPr>
          <w:rFonts w:asciiTheme="minorHAnsi" w:hAnsiTheme="minorHAnsi" w:cstheme="minorHAnsi"/>
          <w:sz w:val="22"/>
        </w:rPr>
      </w:pPr>
      <w:r w:rsidRPr="00A75080">
        <w:rPr>
          <w:rFonts w:asciiTheme="minorHAnsi" w:hAnsiTheme="minorHAnsi" w:cstheme="minorHAnsi"/>
          <w:sz w:val="22"/>
        </w:rPr>
        <w:t>Bicycle</w:t>
      </w:r>
      <w:r>
        <w:rPr>
          <w:rFonts w:asciiTheme="minorHAnsi" w:hAnsiTheme="minorHAnsi" w:cstheme="minorHAnsi"/>
          <w:sz w:val="22"/>
        </w:rPr>
        <w:t xml:space="preserve"> and Pedestrian Facilities: KIPDA, Local Public Agencies</w:t>
      </w:r>
    </w:p>
    <w:p w14:paraId="638612A2" w14:textId="77777777" w:rsidR="00FA00B2" w:rsidRPr="00FA00B2" w:rsidRDefault="00FA00B2" w:rsidP="00CB384A">
      <w:pPr>
        <w:pStyle w:val="ListParagraph"/>
        <w:numPr>
          <w:ilvl w:val="1"/>
          <w:numId w:val="9"/>
        </w:numPr>
        <w:jc w:val="both"/>
        <w:rPr>
          <w:rFonts w:asciiTheme="minorHAnsi" w:hAnsiTheme="minorHAnsi" w:cstheme="minorHAnsi"/>
          <w:sz w:val="22"/>
        </w:rPr>
      </w:pPr>
      <w:r>
        <w:rPr>
          <w:rFonts w:asciiTheme="minorHAnsi" w:hAnsiTheme="minorHAnsi" w:cstheme="minorHAnsi"/>
          <w:sz w:val="22"/>
        </w:rPr>
        <w:t>Due to the various data sources, this data is updated on an ongoing, as needed basis.</w:t>
      </w:r>
    </w:p>
    <w:p w14:paraId="2985CA9D" w14:textId="77777777" w:rsidR="00135B7D" w:rsidRPr="00174DDC" w:rsidRDefault="00135B7D" w:rsidP="00135B7D">
      <w:pPr>
        <w:jc w:val="both"/>
        <w:rPr>
          <w:rFonts w:asciiTheme="minorHAnsi" w:hAnsiTheme="minorHAnsi" w:cstheme="minorHAnsi"/>
          <w:sz w:val="22"/>
        </w:rPr>
      </w:pPr>
    </w:p>
    <w:p w14:paraId="0CBAA2E2" w14:textId="77777777" w:rsidR="00135B7D" w:rsidRPr="00130B10" w:rsidRDefault="00135B7D" w:rsidP="00135B7D">
      <w:pPr>
        <w:pStyle w:val="Heading6"/>
        <w:spacing w:before="0"/>
        <w:jc w:val="both"/>
        <w:rPr>
          <w:b/>
          <w:color w:val="365F91" w:themeColor="accent1" w:themeShade="BF"/>
        </w:rPr>
      </w:pPr>
      <w:r w:rsidRPr="00130B10">
        <w:rPr>
          <w:b/>
          <w:color w:val="365F91" w:themeColor="accent1" w:themeShade="BF"/>
        </w:rPr>
        <w:t>Historical Data</w:t>
      </w:r>
    </w:p>
    <w:p w14:paraId="6F077444" w14:textId="77777777" w:rsidR="001C5B5A" w:rsidRDefault="001C5B5A" w:rsidP="001C5B5A">
      <w:pPr>
        <w:jc w:val="both"/>
        <w:rPr>
          <w:rFonts w:asciiTheme="minorHAnsi" w:hAnsiTheme="minorHAnsi" w:cstheme="minorHAnsi"/>
          <w:sz w:val="22"/>
        </w:rPr>
      </w:pPr>
      <w:r>
        <w:rPr>
          <w:rFonts w:asciiTheme="minorHAnsi" w:hAnsiTheme="minorHAnsi" w:cstheme="minorHAnsi"/>
          <w:sz w:val="22"/>
        </w:rPr>
        <w:t>There is no historical data as there was no</w:t>
      </w:r>
      <w:r w:rsidR="00D91062">
        <w:rPr>
          <w:rFonts w:asciiTheme="minorHAnsi" w:hAnsiTheme="minorHAnsi" w:cstheme="minorHAnsi"/>
          <w:sz w:val="22"/>
        </w:rPr>
        <w:t xml:space="preserve"> KIPDA maintained</w:t>
      </w:r>
      <w:r>
        <w:rPr>
          <w:rFonts w:asciiTheme="minorHAnsi" w:hAnsiTheme="minorHAnsi" w:cstheme="minorHAnsi"/>
          <w:sz w:val="22"/>
        </w:rPr>
        <w:t xml:space="preserve"> bicycle and pedestrian facilities inventory prior to 2016; and because the current iteration of High Density Clusters is the first time KIPDA has ever conducted a cluster-based analysis.</w:t>
      </w:r>
    </w:p>
    <w:p w14:paraId="0C044F70" w14:textId="77777777" w:rsidR="00135B7D" w:rsidRPr="00174DDC" w:rsidRDefault="00135B7D" w:rsidP="00135B7D">
      <w:pPr>
        <w:jc w:val="both"/>
        <w:rPr>
          <w:rFonts w:asciiTheme="minorHAnsi" w:hAnsiTheme="minorHAnsi" w:cstheme="minorHAnsi"/>
          <w:sz w:val="22"/>
        </w:rPr>
      </w:pPr>
    </w:p>
    <w:p w14:paraId="1C68438C" w14:textId="77777777" w:rsidR="00135B7D" w:rsidRPr="00130B10" w:rsidRDefault="00135B7D" w:rsidP="00135B7D">
      <w:pPr>
        <w:pStyle w:val="Heading6"/>
        <w:spacing w:before="0"/>
        <w:jc w:val="both"/>
        <w:rPr>
          <w:b/>
          <w:color w:val="365F91" w:themeColor="accent1" w:themeShade="BF"/>
        </w:rPr>
      </w:pPr>
      <w:r w:rsidRPr="00130B10">
        <w:rPr>
          <w:b/>
          <w:color w:val="365F91" w:themeColor="accent1" w:themeShade="BF"/>
        </w:rPr>
        <w:t>Baseline Data</w:t>
      </w:r>
    </w:p>
    <w:p w14:paraId="66F40CC0" w14:textId="77777777" w:rsidR="00FA00B2" w:rsidRPr="00E16E6C" w:rsidRDefault="00FA00B2" w:rsidP="00FA00B2">
      <w:pPr>
        <w:jc w:val="both"/>
        <w:rPr>
          <w:rFonts w:asciiTheme="minorHAnsi" w:hAnsiTheme="minorHAnsi" w:cstheme="minorHAnsi"/>
          <w:sz w:val="22"/>
        </w:rPr>
      </w:pPr>
      <w:r w:rsidRPr="00E16E6C">
        <w:rPr>
          <w:rFonts w:asciiTheme="minorHAnsi" w:hAnsiTheme="minorHAnsi" w:cstheme="minorHAnsi"/>
          <w:sz w:val="22"/>
        </w:rPr>
        <w:t xml:space="preserve">The following table details the baseline condition of the dedicated bicycle and pedestrian facilities </w:t>
      </w:r>
      <w:r>
        <w:rPr>
          <w:rFonts w:asciiTheme="minorHAnsi" w:hAnsiTheme="minorHAnsi" w:cstheme="minorHAnsi"/>
          <w:sz w:val="22"/>
        </w:rPr>
        <w:t>in clusters</w:t>
      </w:r>
      <w:r w:rsidRPr="00E16E6C">
        <w:rPr>
          <w:rFonts w:asciiTheme="minorHAnsi" w:hAnsiTheme="minorHAnsi" w:cstheme="minorHAnsi"/>
          <w:sz w:val="22"/>
        </w:rPr>
        <w:t xml:space="preserve"> in 2017:</w:t>
      </w:r>
    </w:p>
    <w:p w14:paraId="3B9A191D" w14:textId="77777777" w:rsidR="00A57DC1" w:rsidRDefault="00A57DC1" w:rsidP="00E64A79">
      <w:pPr>
        <w:jc w:val="both"/>
        <w:rPr>
          <w:rFonts w:asciiTheme="minorHAnsi" w:hAnsiTheme="minorHAnsi" w:cstheme="minorHAnsi"/>
          <w:color w:val="FF0000"/>
          <w:sz w:val="22"/>
        </w:rPr>
      </w:pPr>
    </w:p>
    <w:tbl>
      <w:tblPr>
        <w:tblStyle w:val="TableGrid"/>
        <w:tblW w:w="0" w:type="auto"/>
        <w:jc w:val="center"/>
        <w:tblLook w:val="04A0" w:firstRow="1" w:lastRow="0" w:firstColumn="1" w:lastColumn="0" w:noHBand="0" w:noVBand="1"/>
      </w:tblPr>
      <w:tblGrid>
        <w:gridCol w:w="3192"/>
        <w:gridCol w:w="1956"/>
        <w:gridCol w:w="1800"/>
      </w:tblGrid>
      <w:tr w:rsidR="00A57DC1" w14:paraId="572FED5C" w14:textId="77777777" w:rsidTr="00FA00B2">
        <w:trPr>
          <w:jc w:val="center"/>
        </w:trPr>
        <w:tc>
          <w:tcPr>
            <w:tcW w:w="3192" w:type="dxa"/>
            <w:vAlign w:val="center"/>
          </w:tcPr>
          <w:p w14:paraId="21C22E93" w14:textId="77777777" w:rsidR="00A57DC1" w:rsidRPr="00F237D5" w:rsidRDefault="00A57DC1" w:rsidP="00FA00B2">
            <w:pPr>
              <w:jc w:val="center"/>
              <w:rPr>
                <w:rFonts w:asciiTheme="minorHAnsi" w:hAnsiTheme="minorHAnsi" w:cstheme="minorHAnsi"/>
                <w:b/>
                <w:smallCaps/>
                <w:sz w:val="22"/>
              </w:rPr>
            </w:pPr>
            <w:r w:rsidRPr="00F237D5">
              <w:rPr>
                <w:rFonts w:asciiTheme="minorHAnsi" w:hAnsiTheme="minorHAnsi" w:cstheme="minorHAnsi"/>
                <w:b/>
                <w:smallCaps/>
                <w:sz w:val="22"/>
              </w:rPr>
              <w:t>Cluster Type</w:t>
            </w:r>
          </w:p>
        </w:tc>
        <w:tc>
          <w:tcPr>
            <w:tcW w:w="1956" w:type="dxa"/>
            <w:vAlign w:val="center"/>
          </w:tcPr>
          <w:p w14:paraId="31818A5B" w14:textId="77777777" w:rsidR="00A57DC1" w:rsidRPr="00F237D5" w:rsidRDefault="00A57DC1" w:rsidP="00FA00B2">
            <w:pPr>
              <w:jc w:val="center"/>
              <w:rPr>
                <w:rFonts w:asciiTheme="minorHAnsi" w:hAnsiTheme="minorHAnsi" w:cstheme="minorHAnsi"/>
                <w:b/>
                <w:smallCaps/>
                <w:sz w:val="22"/>
              </w:rPr>
            </w:pPr>
            <w:r w:rsidRPr="00F237D5">
              <w:rPr>
                <w:rFonts w:asciiTheme="minorHAnsi" w:hAnsiTheme="minorHAnsi" w:cstheme="minorHAnsi"/>
                <w:b/>
                <w:smallCaps/>
                <w:sz w:val="22"/>
              </w:rPr>
              <w:t>Total Pedestrian Miles</w:t>
            </w:r>
          </w:p>
        </w:tc>
        <w:tc>
          <w:tcPr>
            <w:tcW w:w="1800" w:type="dxa"/>
            <w:vAlign w:val="center"/>
          </w:tcPr>
          <w:p w14:paraId="51A58D70" w14:textId="77777777" w:rsidR="00A57DC1" w:rsidRPr="00F237D5" w:rsidRDefault="00A57DC1" w:rsidP="00FA00B2">
            <w:pPr>
              <w:jc w:val="center"/>
              <w:rPr>
                <w:rFonts w:asciiTheme="minorHAnsi" w:hAnsiTheme="minorHAnsi" w:cstheme="minorHAnsi"/>
                <w:b/>
                <w:smallCaps/>
                <w:sz w:val="22"/>
              </w:rPr>
            </w:pPr>
            <w:r w:rsidRPr="00F237D5">
              <w:rPr>
                <w:rFonts w:asciiTheme="minorHAnsi" w:hAnsiTheme="minorHAnsi" w:cstheme="minorHAnsi"/>
                <w:b/>
                <w:smallCaps/>
                <w:sz w:val="22"/>
              </w:rPr>
              <w:t>Total Bicycle Miles</w:t>
            </w:r>
          </w:p>
        </w:tc>
      </w:tr>
      <w:tr w:rsidR="00A57DC1" w14:paraId="15A212BD" w14:textId="77777777" w:rsidTr="00FA00B2">
        <w:trPr>
          <w:jc w:val="center"/>
        </w:trPr>
        <w:tc>
          <w:tcPr>
            <w:tcW w:w="3192" w:type="dxa"/>
          </w:tcPr>
          <w:p w14:paraId="64B1BCEF" w14:textId="77777777" w:rsidR="00A57DC1" w:rsidRPr="00382257" w:rsidRDefault="00A57DC1" w:rsidP="00E64A79">
            <w:pPr>
              <w:jc w:val="both"/>
              <w:rPr>
                <w:rFonts w:asciiTheme="minorHAnsi" w:hAnsiTheme="minorHAnsi" w:cstheme="minorHAnsi"/>
                <w:sz w:val="22"/>
              </w:rPr>
            </w:pPr>
            <w:r w:rsidRPr="00382257">
              <w:rPr>
                <w:rFonts w:asciiTheme="minorHAnsi" w:hAnsiTheme="minorHAnsi" w:cstheme="minorHAnsi"/>
                <w:sz w:val="22"/>
              </w:rPr>
              <w:t>Community Access Clusters</w:t>
            </w:r>
          </w:p>
        </w:tc>
        <w:tc>
          <w:tcPr>
            <w:tcW w:w="1956" w:type="dxa"/>
          </w:tcPr>
          <w:p w14:paraId="11AA06DA" w14:textId="77777777" w:rsidR="00A57DC1" w:rsidRPr="00A57DC1" w:rsidRDefault="001B6495" w:rsidP="00FA00B2">
            <w:pPr>
              <w:jc w:val="center"/>
              <w:rPr>
                <w:rFonts w:asciiTheme="minorHAnsi" w:hAnsiTheme="minorHAnsi" w:cstheme="minorHAnsi"/>
                <w:color w:val="FF0000"/>
                <w:sz w:val="22"/>
                <w:highlight w:val="yellow"/>
              </w:rPr>
            </w:pPr>
            <w:r w:rsidRPr="001B6495">
              <w:rPr>
                <w:rFonts w:asciiTheme="minorHAnsi" w:hAnsiTheme="minorHAnsi" w:cstheme="minorHAnsi"/>
                <w:sz w:val="22"/>
              </w:rPr>
              <w:t>296.8</w:t>
            </w:r>
          </w:p>
        </w:tc>
        <w:tc>
          <w:tcPr>
            <w:tcW w:w="1800" w:type="dxa"/>
          </w:tcPr>
          <w:p w14:paraId="42D58D7F" w14:textId="77777777" w:rsidR="00A57DC1" w:rsidRPr="00A57DC1" w:rsidRDefault="00330128" w:rsidP="00FA00B2">
            <w:pPr>
              <w:jc w:val="center"/>
              <w:rPr>
                <w:rFonts w:asciiTheme="minorHAnsi" w:hAnsiTheme="minorHAnsi" w:cstheme="minorHAnsi"/>
                <w:color w:val="FF0000"/>
                <w:sz w:val="22"/>
                <w:highlight w:val="yellow"/>
              </w:rPr>
            </w:pPr>
            <w:r>
              <w:rPr>
                <w:rFonts w:asciiTheme="minorHAnsi" w:hAnsiTheme="minorHAnsi" w:cstheme="minorHAnsi"/>
                <w:sz w:val="22"/>
              </w:rPr>
              <w:t>129.1</w:t>
            </w:r>
          </w:p>
        </w:tc>
      </w:tr>
      <w:tr w:rsidR="00A57DC1" w14:paraId="75AA6035" w14:textId="77777777" w:rsidTr="00FA00B2">
        <w:trPr>
          <w:jc w:val="center"/>
        </w:trPr>
        <w:tc>
          <w:tcPr>
            <w:tcW w:w="3192" w:type="dxa"/>
          </w:tcPr>
          <w:p w14:paraId="05B588B9" w14:textId="77777777" w:rsidR="00A57DC1" w:rsidRPr="00382257" w:rsidRDefault="00A57DC1" w:rsidP="00E64A79">
            <w:pPr>
              <w:jc w:val="both"/>
              <w:rPr>
                <w:rFonts w:asciiTheme="minorHAnsi" w:hAnsiTheme="minorHAnsi" w:cstheme="minorHAnsi"/>
                <w:sz w:val="22"/>
              </w:rPr>
            </w:pPr>
            <w:r w:rsidRPr="00382257">
              <w:rPr>
                <w:rFonts w:asciiTheme="minorHAnsi" w:hAnsiTheme="minorHAnsi" w:cstheme="minorHAnsi"/>
                <w:sz w:val="22"/>
              </w:rPr>
              <w:t>High Density Medical Clusters</w:t>
            </w:r>
          </w:p>
        </w:tc>
        <w:tc>
          <w:tcPr>
            <w:tcW w:w="1956" w:type="dxa"/>
          </w:tcPr>
          <w:p w14:paraId="204ACD31" w14:textId="77777777" w:rsidR="00A57DC1" w:rsidRPr="00A57DC1" w:rsidRDefault="00330128" w:rsidP="00FA00B2">
            <w:pPr>
              <w:jc w:val="center"/>
              <w:rPr>
                <w:rFonts w:asciiTheme="minorHAnsi" w:hAnsiTheme="minorHAnsi" w:cstheme="minorHAnsi"/>
                <w:color w:val="FF0000"/>
                <w:sz w:val="22"/>
                <w:highlight w:val="yellow"/>
              </w:rPr>
            </w:pPr>
            <w:r>
              <w:rPr>
                <w:rFonts w:asciiTheme="minorHAnsi" w:hAnsiTheme="minorHAnsi" w:cstheme="minorHAnsi"/>
                <w:sz w:val="22"/>
              </w:rPr>
              <w:t>73.4</w:t>
            </w:r>
          </w:p>
        </w:tc>
        <w:tc>
          <w:tcPr>
            <w:tcW w:w="1800" w:type="dxa"/>
          </w:tcPr>
          <w:p w14:paraId="70AE9C2D" w14:textId="77777777" w:rsidR="00A57DC1" w:rsidRPr="00A57DC1" w:rsidRDefault="00330128" w:rsidP="00FA00B2">
            <w:pPr>
              <w:jc w:val="center"/>
              <w:rPr>
                <w:rFonts w:asciiTheme="minorHAnsi" w:hAnsiTheme="minorHAnsi" w:cstheme="minorHAnsi"/>
                <w:color w:val="FF0000"/>
                <w:sz w:val="22"/>
                <w:highlight w:val="yellow"/>
              </w:rPr>
            </w:pPr>
            <w:r>
              <w:rPr>
                <w:rFonts w:asciiTheme="minorHAnsi" w:hAnsiTheme="minorHAnsi" w:cstheme="minorHAnsi"/>
                <w:sz w:val="22"/>
              </w:rPr>
              <w:t>64.4</w:t>
            </w:r>
          </w:p>
        </w:tc>
      </w:tr>
      <w:tr w:rsidR="00A57DC1" w14:paraId="7052A7FB" w14:textId="77777777" w:rsidTr="00FA00B2">
        <w:trPr>
          <w:jc w:val="center"/>
        </w:trPr>
        <w:tc>
          <w:tcPr>
            <w:tcW w:w="3192" w:type="dxa"/>
          </w:tcPr>
          <w:p w14:paraId="2439C6D2" w14:textId="77777777" w:rsidR="00A57DC1" w:rsidRPr="00382257" w:rsidRDefault="00A57DC1" w:rsidP="00A57DC1">
            <w:pPr>
              <w:jc w:val="both"/>
              <w:rPr>
                <w:rFonts w:asciiTheme="minorHAnsi" w:hAnsiTheme="minorHAnsi" w:cstheme="minorHAnsi"/>
                <w:sz w:val="22"/>
              </w:rPr>
            </w:pPr>
            <w:r w:rsidRPr="00382257">
              <w:rPr>
                <w:rFonts w:asciiTheme="minorHAnsi" w:hAnsiTheme="minorHAnsi" w:cstheme="minorHAnsi"/>
                <w:sz w:val="22"/>
              </w:rPr>
              <w:t>High Density Shopping Clusters</w:t>
            </w:r>
          </w:p>
        </w:tc>
        <w:tc>
          <w:tcPr>
            <w:tcW w:w="1956" w:type="dxa"/>
          </w:tcPr>
          <w:p w14:paraId="578D199D" w14:textId="77777777" w:rsidR="00A57DC1" w:rsidRPr="00A57DC1" w:rsidRDefault="00330128" w:rsidP="00FA00B2">
            <w:pPr>
              <w:jc w:val="center"/>
              <w:rPr>
                <w:rFonts w:asciiTheme="minorHAnsi" w:hAnsiTheme="minorHAnsi" w:cstheme="minorHAnsi"/>
                <w:color w:val="FF0000"/>
                <w:sz w:val="22"/>
                <w:highlight w:val="yellow"/>
              </w:rPr>
            </w:pPr>
            <w:r w:rsidRPr="00330128">
              <w:rPr>
                <w:rFonts w:asciiTheme="minorHAnsi" w:hAnsiTheme="minorHAnsi" w:cstheme="minorHAnsi"/>
                <w:sz w:val="22"/>
              </w:rPr>
              <w:t>142.9</w:t>
            </w:r>
          </w:p>
        </w:tc>
        <w:tc>
          <w:tcPr>
            <w:tcW w:w="1800" w:type="dxa"/>
          </w:tcPr>
          <w:p w14:paraId="5B1C8622" w14:textId="77777777" w:rsidR="00A57DC1" w:rsidRPr="00A57DC1" w:rsidRDefault="00330128" w:rsidP="00FA00B2">
            <w:pPr>
              <w:jc w:val="center"/>
              <w:rPr>
                <w:rFonts w:asciiTheme="minorHAnsi" w:hAnsiTheme="minorHAnsi" w:cstheme="minorHAnsi"/>
                <w:color w:val="FF0000"/>
                <w:sz w:val="22"/>
                <w:highlight w:val="yellow"/>
              </w:rPr>
            </w:pPr>
            <w:r>
              <w:rPr>
                <w:rFonts w:asciiTheme="minorHAnsi" w:hAnsiTheme="minorHAnsi" w:cstheme="minorHAnsi"/>
                <w:sz w:val="22"/>
              </w:rPr>
              <w:t>78.9</w:t>
            </w:r>
          </w:p>
        </w:tc>
      </w:tr>
    </w:tbl>
    <w:p w14:paraId="2E033C06" w14:textId="77777777" w:rsidR="003A6342" w:rsidRDefault="003A6342" w:rsidP="00B12F7D"/>
    <w:p w14:paraId="4D228520" w14:textId="77777777" w:rsidR="003A6342" w:rsidRDefault="003A6342">
      <w:pPr>
        <w:widowControl/>
        <w:autoSpaceDE/>
        <w:autoSpaceDN/>
        <w:adjustRightInd/>
        <w:spacing w:after="200" w:line="276" w:lineRule="auto"/>
        <w:rPr>
          <w:rFonts w:asciiTheme="majorHAnsi" w:eastAsiaTheme="majorEastAsia" w:hAnsiTheme="majorHAnsi" w:cstheme="majorBidi"/>
          <w:b/>
          <w:i/>
          <w:iCs/>
          <w:color w:val="365F91" w:themeColor="accent1" w:themeShade="BF"/>
        </w:rPr>
      </w:pPr>
      <w:r>
        <w:rPr>
          <w:b/>
          <w:color w:val="365F91" w:themeColor="accent1" w:themeShade="BF"/>
        </w:rPr>
        <w:br w:type="page"/>
      </w:r>
    </w:p>
    <w:p w14:paraId="4059F963" w14:textId="77777777" w:rsidR="00951FB8" w:rsidRPr="004F74C4" w:rsidRDefault="00951FB8" w:rsidP="00951FB8">
      <w:pPr>
        <w:pStyle w:val="Heading6"/>
        <w:spacing w:before="0"/>
        <w:jc w:val="both"/>
        <w:rPr>
          <w:b/>
          <w:color w:val="365F91" w:themeColor="accent1" w:themeShade="BF"/>
        </w:rPr>
      </w:pPr>
      <w:r w:rsidRPr="004F74C4">
        <w:rPr>
          <w:b/>
          <w:color w:val="365F91" w:themeColor="accent1" w:themeShade="BF"/>
        </w:rPr>
        <w:lastRenderedPageBreak/>
        <w:t>Target</w:t>
      </w:r>
    </w:p>
    <w:p w14:paraId="56C11FDC" w14:textId="77777777" w:rsidR="003D6B21" w:rsidRDefault="00951FB8" w:rsidP="00951FB8">
      <w:pPr>
        <w:jc w:val="both"/>
        <w:rPr>
          <w:rFonts w:asciiTheme="minorHAnsi" w:hAnsiTheme="minorHAnsi" w:cstheme="minorHAnsi"/>
          <w:sz w:val="22"/>
        </w:rPr>
      </w:pPr>
      <w:r>
        <w:rPr>
          <w:rFonts w:asciiTheme="minorHAnsi" w:hAnsiTheme="minorHAnsi" w:cstheme="minorHAnsi"/>
          <w:sz w:val="22"/>
        </w:rPr>
        <w:t xml:space="preserve">The target is to </w:t>
      </w:r>
      <w:r w:rsidR="003D6B21">
        <w:rPr>
          <w:rFonts w:asciiTheme="minorHAnsi" w:hAnsiTheme="minorHAnsi" w:cstheme="minorHAnsi"/>
          <w:sz w:val="22"/>
        </w:rPr>
        <w:t>increase the number of miles of pedestrian facilities within Community Access Clusters by 10% by 2040 to 326.5 miles; and to increase the number of miles of dedicated bicycle facilities by 10% by 2040 to 142.0 miles.</w:t>
      </w:r>
    </w:p>
    <w:p w14:paraId="49F00D0B" w14:textId="77777777" w:rsidR="003D6B21" w:rsidRDefault="003D6B21" w:rsidP="00951FB8">
      <w:pPr>
        <w:jc w:val="both"/>
        <w:rPr>
          <w:rFonts w:asciiTheme="minorHAnsi" w:hAnsiTheme="minorHAnsi" w:cstheme="minorHAnsi"/>
          <w:sz w:val="22"/>
        </w:rPr>
      </w:pPr>
    </w:p>
    <w:p w14:paraId="19313BD6" w14:textId="77777777" w:rsidR="003D6B21" w:rsidRDefault="003D6B21" w:rsidP="003D6B21">
      <w:pPr>
        <w:jc w:val="both"/>
        <w:rPr>
          <w:rFonts w:asciiTheme="minorHAnsi" w:hAnsiTheme="minorHAnsi" w:cstheme="minorHAnsi"/>
          <w:sz w:val="22"/>
        </w:rPr>
      </w:pPr>
      <w:r>
        <w:rPr>
          <w:rFonts w:asciiTheme="minorHAnsi" w:hAnsiTheme="minorHAnsi" w:cstheme="minorHAnsi"/>
          <w:sz w:val="22"/>
        </w:rPr>
        <w:t>The target is to increase the number of miles of pedestrian facilities within High Density Medical Clusters by 10% by 2040 to 80.7 miles; and to increase the number of miles of dedicated bicycle facilities by 10% by 2040 to 70.8 miles.</w:t>
      </w:r>
    </w:p>
    <w:p w14:paraId="10D1363F" w14:textId="77777777" w:rsidR="00CA06D9" w:rsidRDefault="00CA06D9" w:rsidP="003D6B21">
      <w:pPr>
        <w:jc w:val="both"/>
        <w:rPr>
          <w:rFonts w:asciiTheme="minorHAnsi" w:hAnsiTheme="minorHAnsi" w:cstheme="minorHAnsi"/>
          <w:sz w:val="22"/>
        </w:rPr>
      </w:pPr>
    </w:p>
    <w:p w14:paraId="451AB686" w14:textId="77777777" w:rsidR="00CA06D9" w:rsidRDefault="00CA06D9" w:rsidP="00CA06D9">
      <w:pPr>
        <w:jc w:val="both"/>
        <w:rPr>
          <w:rFonts w:asciiTheme="minorHAnsi" w:hAnsiTheme="minorHAnsi" w:cstheme="minorHAnsi"/>
          <w:sz w:val="22"/>
        </w:rPr>
      </w:pPr>
      <w:r>
        <w:rPr>
          <w:rFonts w:asciiTheme="minorHAnsi" w:hAnsiTheme="minorHAnsi" w:cstheme="minorHAnsi"/>
          <w:sz w:val="22"/>
        </w:rPr>
        <w:t>The target is to increase the number of miles of pedestrian facilities within High Density Shopping Clusters by 10% by 2040 to 157.2 miles; and to increase the number of miles of dedicated bicycle facilities by 10% by 2040 to 86.8 miles.</w:t>
      </w:r>
    </w:p>
    <w:p w14:paraId="2CD90FE4" w14:textId="77777777" w:rsidR="00951FB8" w:rsidRPr="00174DDC" w:rsidRDefault="00951FB8" w:rsidP="00951FB8">
      <w:pPr>
        <w:jc w:val="both"/>
        <w:rPr>
          <w:rFonts w:asciiTheme="minorHAnsi" w:hAnsiTheme="minorHAnsi" w:cstheme="minorHAnsi"/>
          <w:sz w:val="22"/>
        </w:rPr>
      </w:pPr>
    </w:p>
    <w:p w14:paraId="1E43762C" w14:textId="77777777" w:rsidR="00951FB8" w:rsidRPr="004F74C4" w:rsidRDefault="00951FB8" w:rsidP="00951FB8">
      <w:pPr>
        <w:pStyle w:val="Heading6"/>
        <w:spacing w:before="0"/>
        <w:jc w:val="both"/>
        <w:rPr>
          <w:b/>
          <w:color w:val="365F91" w:themeColor="accent1" w:themeShade="BF"/>
        </w:rPr>
      </w:pPr>
      <w:r w:rsidRPr="004F74C4">
        <w:rPr>
          <w:b/>
          <w:color w:val="365F91" w:themeColor="accent1" w:themeShade="BF"/>
        </w:rPr>
        <w:t>Target-Setting Methodology</w:t>
      </w:r>
    </w:p>
    <w:p w14:paraId="1D192F62" w14:textId="77777777" w:rsidR="00CA45CF" w:rsidRPr="0069499D" w:rsidRDefault="00CA45CF" w:rsidP="00CA45CF">
      <w:pPr>
        <w:jc w:val="both"/>
        <w:rPr>
          <w:rFonts w:asciiTheme="minorHAnsi" w:hAnsiTheme="minorHAnsi" w:cstheme="minorHAnsi"/>
          <w:sz w:val="22"/>
        </w:rPr>
      </w:pPr>
      <w:r>
        <w:rPr>
          <w:rFonts w:asciiTheme="minorHAnsi" w:hAnsiTheme="minorHAnsi" w:cstheme="minorHAnsi"/>
          <w:sz w:val="22"/>
        </w:rPr>
        <w:t xml:space="preserve">The target was derived from an objective under the </w:t>
      </w:r>
      <w:hyperlink w:anchor="_Goal_6:_Multi-modal" w:history="1">
        <w:r w:rsidR="00114BFA">
          <w:rPr>
            <w:rStyle w:val="Hyperlink"/>
            <w:rFonts w:asciiTheme="minorHAnsi" w:hAnsiTheme="minorHAnsi" w:cstheme="minorHAnsi"/>
            <w:sz w:val="22"/>
          </w:rPr>
          <w:t>Goal 6: M</w:t>
        </w:r>
        <w:r w:rsidRPr="00CA06D9">
          <w:rPr>
            <w:rStyle w:val="Hyperlink"/>
            <w:rFonts w:asciiTheme="minorHAnsi" w:hAnsiTheme="minorHAnsi" w:cstheme="minorHAnsi"/>
            <w:sz w:val="22"/>
          </w:rPr>
          <w:t>ulti</w:t>
        </w:r>
        <w:r w:rsidR="00CA06D9" w:rsidRPr="00CA06D9">
          <w:rPr>
            <w:rStyle w:val="Hyperlink"/>
            <w:rFonts w:asciiTheme="minorHAnsi" w:hAnsiTheme="minorHAnsi" w:cstheme="minorHAnsi"/>
            <w:sz w:val="22"/>
          </w:rPr>
          <w:t>-</w:t>
        </w:r>
        <w:r w:rsidRPr="00CA06D9">
          <w:rPr>
            <w:rStyle w:val="Hyperlink"/>
            <w:rFonts w:asciiTheme="minorHAnsi" w:hAnsiTheme="minorHAnsi" w:cstheme="minorHAnsi"/>
            <w:sz w:val="22"/>
          </w:rPr>
          <w:t>modal</w:t>
        </w:r>
      </w:hyperlink>
      <w:r>
        <w:rPr>
          <w:rFonts w:asciiTheme="minorHAnsi" w:hAnsiTheme="minorHAnsi" w:cstheme="minorHAnsi"/>
          <w:sz w:val="22"/>
        </w:rPr>
        <w:t xml:space="preserve"> MTP goal. That objective was developed by </w:t>
      </w:r>
      <w:r w:rsidRPr="0069499D">
        <w:rPr>
          <w:rFonts w:asciiTheme="minorHAnsi" w:hAnsiTheme="minorHAnsi" w:cstheme="minorHAnsi"/>
          <w:sz w:val="22"/>
        </w:rPr>
        <w:t xml:space="preserve">a working group consisting of Transportation Technical Coordinating Committee (TTCC) members </w:t>
      </w:r>
      <w:r>
        <w:rPr>
          <w:rFonts w:asciiTheme="minorHAnsi" w:hAnsiTheme="minorHAnsi" w:cstheme="minorHAnsi"/>
          <w:sz w:val="22"/>
        </w:rPr>
        <w:t>and adopted by the Transportation Policy Committee (TPC) in August 2013.</w:t>
      </w:r>
    </w:p>
    <w:p w14:paraId="6A3B7B52" w14:textId="77777777" w:rsidR="00414E4F" w:rsidRDefault="00414E4F" w:rsidP="00E64A79">
      <w:pPr>
        <w:pStyle w:val="ListParagraph"/>
        <w:ind w:left="0"/>
        <w:jc w:val="both"/>
        <w:rPr>
          <w:rFonts w:asciiTheme="minorHAnsi" w:hAnsiTheme="minorHAnsi" w:cstheme="minorHAnsi"/>
          <w:sz w:val="22"/>
        </w:rPr>
      </w:pPr>
    </w:p>
    <w:p w14:paraId="06F6E5E3" w14:textId="77777777" w:rsidR="00691BE0" w:rsidRDefault="00691BE0">
      <w:pPr>
        <w:widowControl/>
        <w:autoSpaceDE/>
        <w:autoSpaceDN/>
        <w:adjustRightInd/>
        <w:spacing w:after="200" w:line="276" w:lineRule="auto"/>
        <w:rPr>
          <w:rFonts w:asciiTheme="minorHAnsi" w:hAnsiTheme="minorHAnsi" w:cstheme="minorHAnsi"/>
          <w:sz w:val="22"/>
        </w:rPr>
      </w:pPr>
      <w:r>
        <w:rPr>
          <w:rFonts w:asciiTheme="minorHAnsi" w:hAnsiTheme="minorHAnsi" w:cstheme="minorHAnsi"/>
          <w:sz w:val="22"/>
        </w:rPr>
        <w:br w:type="page"/>
      </w:r>
    </w:p>
    <w:p w14:paraId="48DDFAEC" w14:textId="77777777" w:rsidR="00996A40" w:rsidRPr="00BB77CA" w:rsidRDefault="00F51C09" w:rsidP="00BB77CA">
      <w:pPr>
        <w:pStyle w:val="Heading4"/>
        <w:rPr>
          <w:smallCaps/>
          <w:sz w:val="32"/>
        </w:rPr>
      </w:pPr>
      <w:r w:rsidRPr="00BB77CA">
        <w:rPr>
          <w:smallCaps/>
          <w:sz w:val="32"/>
        </w:rPr>
        <w:lastRenderedPageBreak/>
        <w:t>Economic Impact</w:t>
      </w:r>
      <w:r w:rsidR="00996A40" w:rsidRPr="00BB77CA">
        <w:rPr>
          <w:smallCaps/>
          <w:sz w:val="32"/>
        </w:rPr>
        <w:t xml:space="preserve"> </w:t>
      </w:r>
    </w:p>
    <w:p w14:paraId="06F01830" w14:textId="77777777" w:rsidR="00D31EDE" w:rsidRDefault="00D31EDE" w:rsidP="00FE603F">
      <w:pPr>
        <w:jc w:val="both"/>
        <w:rPr>
          <w:rFonts w:asciiTheme="minorHAnsi" w:hAnsiTheme="minorHAnsi" w:cstheme="minorHAnsi"/>
          <w:sz w:val="22"/>
        </w:rPr>
      </w:pPr>
      <w:r w:rsidRPr="000E126F">
        <w:rPr>
          <w:rFonts w:asciiTheme="minorHAnsi" w:hAnsiTheme="minorHAnsi" w:cstheme="minorHAnsi"/>
          <w:sz w:val="22"/>
        </w:rPr>
        <w:t>This</w:t>
      </w:r>
      <w:r>
        <w:rPr>
          <w:rFonts w:asciiTheme="minorHAnsi" w:hAnsiTheme="minorHAnsi" w:cstheme="minorHAnsi"/>
          <w:sz w:val="22"/>
        </w:rPr>
        <w:t xml:space="preserve"> section includes five MPO-developed performance measures regarding economic impact. The following are performance measures that are not required by federal regulation, but it was determined by KIPDA that they were a priority and that progress should be tracked and reported.</w:t>
      </w:r>
    </w:p>
    <w:p w14:paraId="43DCA4DB" w14:textId="77777777" w:rsidR="00D31EDE" w:rsidRDefault="00D31EDE" w:rsidP="00FE603F">
      <w:pPr>
        <w:jc w:val="both"/>
        <w:rPr>
          <w:rFonts w:asciiTheme="minorHAnsi" w:hAnsiTheme="minorHAnsi" w:cstheme="minorHAnsi"/>
          <w:sz w:val="22"/>
        </w:rPr>
      </w:pPr>
    </w:p>
    <w:p w14:paraId="02AD40FA" w14:textId="77777777" w:rsidR="00DF1981" w:rsidRPr="006C3D58" w:rsidRDefault="00DF1981" w:rsidP="00DF1981">
      <w:pPr>
        <w:pStyle w:val="Heading5"/>
        <w:spacing w:before="0"/>
        <w:rPr>
          <w:sz w:val="26"/>
          <w:szCs w:val="26"/>
          <w:u w:val="single"/>
        </w:rPr>
      </w:pPr>
      <w:bookmarkStart w:id="69" w:name="_E1a_-_Enhance"/>
      <w:bookmarkEnd w:id="69"/>
      <w:r w:rsidRPr="006C3D58">
        <w:rPr>
          <w:color w:val="4F81BD" w:themeColor="accent1"/>
          <w:sz w:val="26"/>
          <w:szCs w:val="26"/>
          <w:u w:val="single"/>
        </w:rPr>
        <w:t>E1a - Enhance Transit Access Leading To High Density Employment Clusters</w:t>
      </w:r>
    </w:p>
    <w:p w14:paraId="4BA25B03" w14:textId="77777777" w:rsidR="00DF1981" w:rsidRPr="006C3D58" w:rsidRDefault="00DF1981" w:rsidP="00DF1981">
      <w:pPr>
        <w:pStyle w:val="Heading5"/>
        <w:spacing w:before="0"/>
        <w:jc w:val="both"/>
        <w:rPr>
          <w:color w:val="4F81BD" w:themeColor="accent1"/>
          <w:sz w:val="26"/>
          <w:szCs w:val="26"/>
          <w:u w:val="single"/>
        </w:rPr>
      </w:pPr>
      <w:bookmarkStart w:id="70" w:name="_E1b_-_Enhance"/>
      <w:bookmarkEnd w:id="70"/>
      <w:r w:rsidRPr="006C3D58">
        <w:rPr>
          <w:color w:val="4F81BD" w:themeColor="accent1"/>
          <w:sz w:val="26"/>
          <w:szCs w:val="26"/>
          <w:u w:val="single"/>
        </w:rPr>
        <w:t>E1b - Enhance Pedestrian Facilities Within High Density Employment Clusters</w:t>
      </w:r>
    </w:p>
    <w:p w14:paraId="2E8A51AB" w14:textId="77777777" w:rsidR="00DF1981" w:rsidRPr="006C3D58" w:rsidRDefault="00DF1981" w:rsidP="00DF1981">
      <w:pPr>
        <w:pStyle w:val="Heading5"/>
        <w:spacing w:before="0"/>
        <w:jc w:val="both"/>
        <w:rPr>
          <w:color w:val="4F81BD" w:themeColor="accent1"/>
          <w:sz w:val="26"/>
          <w:szCs w:val="26"/>
          <w:u w:val="single"/>
        </w:rPr>
      </w:pPr>
      <w:bookmarkStart w:id="71" w:name="_E1c_-_Enhance"/>
      <w:bookmarkEnd w:id="71"/>
      <w:r w:rsidRPr="006C3D58">
        <w:rPr>
          <w:color w:val="4F81BD" w:themeColor="accent1"/>
          <w:sz w:val="26"/>
          <w:szCs w:val="26"/>
          <w:u w:val="single"/>
        </w:rPr>
        <w:t>E1c - Enhance Dedicated Bicycle Facilities Leading To and Within High Density Employment Clusters</w:t>
      </w:r>
    </w:p>
    <w:p w14:paraId="0B6BD3DB" w14:textId="77777777" w:rsidR="00DF1981" w:rsidRPr="00CD4019" w:rsidRDefault="00DF1981" w:rsidP="00DF1981">
      <w:pPr>
        <w:pStyle w:val="Heading6"/>
        <w:spacing w:before="0"/>
        <w:rPr>
          <w:b/>
          <w:color w:val="365F91" w:themeColor="accent1" w:themeShade="BF"/>
          <w:u w:val="single"/>
        </w:rPr>
      </w:pPr>
      <w:r w:rsidRPr="00CD4019">
        <w:rPr>
          <w:b/>
          <w:color w:val="365F91" w:themeColor="accent1" w:themeShade="BF"/>
        </w:rPr>
        <w:t>Detailed Description</w:t>
      </w:r>
    </w:p>
    <w:p w14:paraId="42AB3E04" w14:textId="77777777" w:rsidR="00DF1981" w:rsidRDefault="00F10341" w:rsidP="00F10341">
      <w:pPr>
        <w:jc w:val="both"/>
        <w:rPr>
          <w:rFonts w:asciiTheme="minorHAnsi" w:hAnsiTheme="minorHAnsi" w:cstheme="minorHAnsi"/>
          <w:sz w:val="22"/>
        </w:rPr>
      </w:pPr>
      <w:r>
        <w:rPr>
          <w:rFonts w:asciiTheme="minorHAnsi" w:hAnsiTheme="minorHAnsi" w:cstheme="minorHAnsi"/>
          <w:sz w:val="22"/>
        </w:rPr>
        <w:t>These performance measures seek to increase the numb</w:t>
      </w:r>
      <w:r w:rsidR="00DF1981">
        <w:rPr>
          <w:rFonts w:asciiTheme="minorHAnsi" w:hAnsiTheme="minorHAnsi" w:cstheme="minorHAnsi"/>
          <w:sz w:val="22"/>
        </w:rPr>
        <w:t>er of miles of transit routes, pedestrian facilities, and dedicated</w:t>
      </w:r>
      <w:r>
        <w:rPr>
          <w:rFonts w:asciiTheme="minorHAnsi" w:hAnsiTheme="minorHAnsi" w:cstheme="minorHAnsi"/>
          <w:sz w:val="22"/>
        </w:rPr>
        <w:t xml:space="preserve"> bicycle facilities leading to and within H</w:t>
      </w:r>
      <w:r w:rsidR="00903335">
        <w:rPr>
          <w:rFonts w:asciiTheme="minorHAnsi" w:hAnsiTheme="minorHAnsi" w:cstheme="minorHAnsi"/>
          <w:sz w:val="22"/>
        </w:rPr>
        <w:t>igh Density Employment Clusters.</w:t>
      </w:r>
    </w:p>
    <w:p w14:paraId="3E7707E7" w14:textId="77777777" w:rsidR="00DF1981" w:rsidRDefault="00DF1981" w:rsidP="00F10341">
      <w:pPr>
        <w:jc w:val="both"/>
        <w:rPr>
          <w:rFonts w:asciiTheme="minorHAnsi" w:hAnsiTheme="minorHAnsi" w:cstheme="minorHAnsi"/>
          <w:sz w:val="22"/>
        </w:rPr>
      </w:pPr>
    </w:p>
    <w:p w14:paraId="77770AB2" w14:textId="77777777" w:rsidR="00A40A73" w:rsidRDefault="00A40A73" w:rsidP="00A40A73">
      <w:pPr>
        <w:jc w:val="both"/>
        <w:rPr>
          <w:rFonts w:asciiTheme="minorHAnsi" w:hAnsiTheme="minorHAnsi" w:cstheme="minorHAnsi"/>
          <w:sz w:val="22"/>
        </w:rPr>
      </w:pPr>
      <w:r>
        <w:rPr>
          <w:rFonts w:asciiTheme="minorHAnsi" w:hAnsiTheme="minorHAnsi" w:cstheme="minorHAnsi"/>
          <w:sz w:val="22"/>
        </w:rPr>
        <w:t xml:space="preserve">Please see the </w:t>
      </w:r>
      <w:hyperlink w:anchor="_Detailed_Description_2" w:history="1">
        <w:r w:rsidRPr="00A40A73">
          <w:rPr>
            <w:rStyle w:val="Hyperlink"/>
            <w:rFonts w:asciiTheme="minorHAnsi" w:hAnsiTheme="minorHAnsi" w:cstheme="minorHAnsi"/>
            <w:sz w:val="22"/>
          </w:rPr>
          <w:t>Detailed Description section under “</w:t>
        </w:r>
        <w:r w:rsidRPr="00A40A73">
          <w:rPr>
            <w:rStyle w:val="Hyperlink"/>
            <w:rFonts w:asciiTheme="minorHAnsi" w:hAnsiTheme="minorHAnsi" w:cstheme="minorHAnsi"/>
            <w:i/>
            <w:sz w:val="22"/>
          </w:rPr>
          <w:t>T3a – Community Access Clusters Served by Transit</w:t>
        </w:r>
        <w:r w:rsidRPr="00A40A73">
          <w:rPr>
            <w:rStyle w:val="Hyperlink"/>
            <w:rFonts w:asciiTheme="minorHAnsi" w:hAnsiTheme="minorHAnsi" w:cstheme="minorHAnsi"/>
            <w:sz w:val="22"/>
          </w:rPr>
          <w:t>”</w:t>
        </w:r>
      </w:hyperlink>
      <w:r w:rsidRPr="008B43CD">
        <w:rPr>
          <w:rFonts w:asciiTheme="minorHAnsi" w:hAnsiTheme="minorHAnsi" w:cstheme="minorHAnsi"/>
          <w:sz w:val="20"/>
        </w:rPr>
        <w:t xml:space="preserve"> </w:t>
      </w:r>
      <w:r w:rsidRPr="00FE7E86">
        <w:rPr>
          <w:rFonts w:asciiTheme="minorHAnsi" w:hAnsiTheme="minorHAnsi" w:cstheme="minorHAnsi"/>
          <w:sz w:val="22"/>
        </w:rPr>
        <w:t xml:space="preserve">for further </w:t>
      </w:r>
      <w:r>
        <w:rPr>
          <w:rFonts w:asciiTheme="minorHAnsi" w:hAnsiTheme="minorHAnsi" w:cstheme="minorHAnsi"/>
          <w:sz w:val="22"/>
        </w:rPr>
        <w:t>definition of clusters.</w:t>
      </w:r>
    </w:p>
    <w:p w14:paraId="2CE25071" w14:textId="77777777" w:rsidR="00DF1981" w:rsidRDefault="00DF1981" w:rsidP="00F10341">
      <w:pPr>
        <w:jc w:val="both"/>
        <w:rPr>
          <w:rFonts w:asciiTheme="minorHAnsi" w:hAnsiTheme="minorHAnsi" w:cstheme="minorHAnsi"/>
          <w:sz w:val="22"/>
        </w:rPr>
      </w:pPr>
    </w:p>
    <w:p w14:paraId="0134C99C" w14:textId="77777777" w:rsidR="00C746A4" w:rsidRDefault="00F10341" w:rsidP="00F10341">
      <w:pPr>
        <w:jc w:val="both"/>
        <w:rPr>
          <w:rFonts w:asciiTheme="minorHAnsi" w:hAnsiTheme="minorHAnsi" w:cstheme="minorHAnsi"/>
          <w:sz w:val="22"/>
        </w:rPr>
      </w:pPr>
      <w:r>
        <w:rPr>
          <w:rFonts w:asciiTheme="minorHAnsi" w:hAnsiTheme="minorHAnsi" w:cstheme="minorHAnsi"/>
          <w:sz w:val="22"/>
        </w:rPr>
        <w:t>The purpose of these measures is to provide more opportunities for people to use alternate modes when traveling to work. The term “enhance” was intentionally chosen to encourage project sponsors to rehabilitate existing facilities within these clusters in ad</w:t>
      </w:r>
      <w:r w:rsidR="003A6342">
        <w:rPr>
          <w:rFonts w:asciiTheme="minorHAnsi" w:hAnsiTheme="minorHAnsi" w:cstheme="minorHAnsi"/>
          <w:sz w:val="22"/>
        </w:rPr>
        <w:t>dition to adding new facilities</w:t>
      </w:r>
      <w:r w:rsidR="00C746A4">
        <w:rPr>
          <w:rFonts w:asciiTheme="minorHAnsi" w:hAnsiTheme="minorHAnsi" w:cstheme="minorHAnsi"/>
          <w:sz w:val="22"/>
        </w:rPr>
        <w:t>.</w:t>
      </w:r>
    </w:p>
    <w:p w14:paraId="61270EE1" w14:textId="77777777" w:rsidR="00C746A4" w:rsidRDefault="00C746A4" w:rsidP="00F10341">
      <w:pPr>
        <w:jc w:val="both"/>
        <w:rPr>
          <w:rFonts w:asciiTheme="minorHAnsi" w:hAnsiTheme="minorHAnsi" w:cstheme="minorHAnsi"/>
          <w:sz w:val="22"/>
        </w:rPr>
      </w:pPr>
    </w:p>
    <w:p w14:paraId="3272CA32" w14:textId="77777777" w:rsidR="00F10341" w:rsidRPr="00F10341" w:rsidRDefault="00F10341" w:rsidP="00F10341">
      <w:pPr>
        <w:jc w:val="both"/>
        <w:rPr>
          <w:rFonts w:asciiTheme="minorHAnsi" w:hAnsiTheme="minorHAnsi" w:cstheme="minorHAnsi"/>
          <w:sz w:val="22"/>
        </w:rPr>
      </w:pPr>
      <w:r>
        <w:rPr>
          <w:rFonts w:asciiTheme="minorHAnsi" w:hAnsiTheme="minorHAnsi" w:cstheme="minorHAnsi"/>
          <w:sz w:val="22"/>
        </w:rPr>
        <w:t>The performance measures are calculated separately by mode, but they are combined in this narrative.</w:t>
      </w:r>
    </w:p>
    <w:p w14:paraId="78C3BA26" w14:textId="77777777" w:rsidR="00551078" w:rsidRDefault="00551078" w:rsidP="00CB384A">
      <w:pPr>
        <w:pStyle w:val="ListParagraph"/>
        <w:numPr>
          <w:ilvl w:val="0"/>
          <w:numId w:val="8"/>
        </w:numPr>
        <w:jc w:val="both"/>
        <w:rPr>
          <w:rFonts w:asciiTheme="minorHAnsi" w:hAnsiTheme="minorHAnsi" w:cstheme="minorHAnsi"/>
          <w:sz w:val="22"/>
        </w:rPr>
      </w:pPr>
      <w:r>
        <w:rPr>
          <w:rFonts w:asciiTheme="minorHAnsi" w:hAnsiTheme="minorHAnsi" w:cstheme="minorHAnsi"/>
          <w:sz w:val="22"/>
        </w:rPr>
        <w:t>Transit access is assessed by the number of miles</w:t>
      </w:r>
      <w:r w:rsidRPr="00551078">
        <w:rPr>
          <w:rFonts w:asciiTheme="minorHAnsi" w:hAnsiTheme="minorHAnsi" w:cstheme="minorHAnsi"/>
          <w:sz w:val="22"/>
        </w:rPr>
        <w:t xml:space="preserve"> </w:t>
      </w:r>
      <w:r>
        <w:rPr>
          <w:rFonts w:asciiTheme="minorHAnsi" w:hAnsiTheme="minorHAnsi" w:cstheme="minorHAnsi"/>
          <w:sz w:val="22"/>
        </w:rPr>
        <w:t xml:space="preserve">of transit routes within 3 miles of the outer boundary of a High Density Employment Cluster. This was intentionally chosen in an effort to get people </w:t>
      </w:r>
      <w:r w:rsidRPr="00DF1981">
        <w:rPr>
          <w:rFonts w:asciiTheme="minorHAnsi" w:hAnsiTheme="minorHAnsi" w:cstheme="minorHAnsi"/>
          <w:sz w:val="22"/>
        </w:rPr>
        <w:t xml:space="preserve">to </w:t>
      </w:r>
      <w:r>
        <w:rPr>
          <w:rFonts w:asciiTheme="minorHAnsi" w:hAnsiTheme="minorHAnsi" w:cstheme="minorHAnsi"/>
          <w:sz w:val="22"/>
        </w:rPr>
        <w:t>the cluster using transit.</w:t>
      </w:r>
    </w:p>
    <w:p w14:paraId="07C949C8" w14:textId="77777777" w:rsidR="00551078" w:rsidRDefault="00551078" w:rsidP="00CB384A">
      <w:pPr>
        <w:pStyle w:val="ListParagraph"/>
        <w:numPr>
          <w:ilvl w:val="0"/>
          <w:numId w:val="8"/>
        </w:numPr>
        <w:jc w:val="both"/>
        <w:rPr>
          <w:rFonts w:asciiTheme="minorHAnsi" w:hAnsiTheme="minorHAnsi" w:cstheme="minorHAnsi"/>
          <w:sz w:val="22"/>
        </w:rPr>
      </w:pPr>
      <w:r>
        <w:rPr>
          <w:rFonts w:asciiTheme="minorHAnsi" w:hAnsiTheme="minorHAnsi" w:cstheme="minorHAnsi"/>
          <w:sz w:val="22"/>
        </w:rPr>
        <w:t>Pedestrian facilities are assessed by the</w:t>
      </w:r>
      <w:r w:rsidRPr="00551078">
        <w:rPr>
          <w:rFonts w:asciiTheme="minorHAnsi" w:hAnsiTheme="minorHAnsi" w:cstheme="minorHAnsi"/>
          <w:sz w:val="22"/>
        </w:rPr>
        <w:t xml:space="preserve"> </w:t>
      </w:r>
      <w:r>
        <w:rPr>
          <w:rFonts w:asciiTheme="minorHAnsi" w:hAnsiTheme="minorHAnsi" w:cstheme="minorHAnsi"/>
          <w:sz w:val="22"/>
        </w:rPr>
        <w:t>number of miles of pedestrian facilities inside the High Density Employment Cluster. It is assumed that people may take transit to the cluster, but once they arrive, they need safe pedestrian facilities to get around within the cluster.</w:t>
      </w:r>
    </w:p>
    <w:p w14:paraId="50202871" w14:textId="77777777" w:rsidR="00551078" w:rsidRPr="00551078" w:rsidRDefault="00551078" w:rsidP="00CB384A">
      <w:pPr>
        <w:pStyle w:val="ListParagraph"/>
        <w:numPr>
          <w:ilvl w:val="0"/>
          <w:numId w:val="8"/>
        </w:numPr>
        <w:jc w:val="both"/>
        <w:rPr>
          <w:rFonts w:asciiTheme="minorHAnsi" w:hAnsiTheme="minorHAnsi" w:cstheme="minorHAnsi"/>
          <w:sz w:val="22"/>
        </w:rPr>
      </w:pPr>
      <w:r>
        <w:rPr>
          <w:rFonts w:asciiTheme="minorHAnsi" w:hAnsiTheme="minorHAnsi" w:cstheme="minorHAnsi"/>
          <w:sz w:val="22"/>
        </w:rPr>
        <w:t>Dedicated bicycle facilities</w:t>
      </w:r>
      <w:r w:rsidRPr="00551078">
        <w:rPr>
          <w:rFonts w:asciiTheme="minorHAnsi" w:hAnsiTheme="minorHAnsi" w:cstheme="minorHAnsi"/>
          <w:sz w:val="22"/>
        </w:rPr>
        <w:t xml:space="preserve"> </w:t>
      </w:r>
      <w:r>
        <w:rPr>
          <w:rFonts w:asciiTheme="minorHAnsi" w:hAnsiTheme="minorHAnsi" w:cstheme="minorHAnsi"/>
          <w:sz w:val="22"/>
        </w:rPr>
        <w:t>are assessed by the number of miles of dedicated bicycle facilities inside the High Density Employment Cluster</w:t>
      </w:r>
      <w:r w:rsidRPr="00DF1981">
        <w:rPr>
          <w:rFonts w:asciiTheme="minorHAnsi" w:hAnsiTheme="minorHAnsi" w:cstheme="minorHAnsi"/>
          <w:sz w:val="22"/>
        </w:rPr>
        <w:t xml:space="preserve"> and</w:t>
      </w:r>
      <w:r>
        <w:rPr>
          <w:rFonts w:asciiTheme="minorHAnsi" w:hAnsiTheme="minorHAnsi" w:cstheme="minorHAnsi"/>
          <w:sz w:val="22"/>
        </w:rPr>
        <w:t xml:space="preserve"> within 1 mile of the outer boundary. This was intentionally chosen in an effort to get </w:t>
      </w:r>
      <w:r w:rsidRPr="00DF1981">
        <w:rPr>
          <w:rFonts w:asciiTheme="minorHAnsi" w:hAnsiTheme="minorHAnsi" w:cstheme="minorHAnsi"/>
          <w:sz w:val="22"/>
        </w:rPr>
        <w:t>bicyclists to the cluster and around</w:t>
      </w:r>
      <w:r>
        <w:rPr>
          <w:rFonts w:asciiTheme="minorHAnsi" w:hAnsiTheme="minorHAnsi" w:cstheme="minorHAnsi"/>
          <w:sz w:val="22"/>
        </w:rPr>
        <w:t xml:space="preserve"> the cluster once they </w:t>
      </w:r>
      <w:r w:rsidR="00DF1981">
        <w:rPr>
          <w:rFonts w:asciiTheme="minorHAnsi" w:hAnsiTheme="minorHAnsi" w:cstheme="minorHAnsi"/>
          <w:sz w:val="22"/>
        </w:rPr>
        <w:t>arrive</w:t>
      </w:r>
      <w:r>
        <w:rPr>
          <w:rFonts w:asciiTheme="minorHAnsi" w:hAnsiTheme="minorHAnsi" w:cstheme="minorHAnsi"/>
          <w:sz w:val="22"/>
        </w:rPr>
        <w:t>.</w:t>
      </w:r>
    </w:p>
    <w:p w14:paraId="7CBC4606" w14:textId="77777777" w:rsidR="00551078" w:rsidRPr="00174DDC" w:rsidRDefault="00551078" w:rsidP="00E64A79">
      <w:pPr>
        <w:jc w:val="both"/>
        <w:rPr>
          <w:rFonts w:asciiTheme="minorHAnsi" w:hAnsiTheme="minorHAnsi" w:cstheme="minorHAnsi"/>
          <w:sz w:val="22"/>
        </w:rPr>
      </w:pPr>
    </w:p>
    <w:p w14:paraId="5DD73F40" w14:textId="77777777" w:rsidR="00DF1981" w:rsidRPr="00DF1981" w:rsidRDefault="00551078" w:rsidP="00DF1981">
      <w:pPr>
        <w:pStyle w:val="Heading6"/>
        <w:spacing w:before="0"/>
        <w:jc w:val="both"/>
        <w:rPr>
          <w:b/>
          <w:color w:val="365F91" w:themeColor="accent1" w:themeShade="BF"/>
        </w:rPr>
      </w:pPr>
      <w:r w:rsidRPr="00DF1981">
        <w:rPr>
          <w:b/>
          <w:color w:val="365F91" w:themeColor="accent1" w:themeShade="BF"/>
        </w:rPr>
        <w:t>Data Sources and Review Frequency</w:t>
      </w:r>
    </w:p>
    <w:p w14:paraId="25A269D2" w14:textId="77777777" w:rsidR="00DF1981" w:rsidRDefault="00DF1981" w:rsidP="00CB384A">
      <w:pPr>
        <w:pStyle w:val="ListParagraph"/>
        <w:numPr>
          <w:ilvl w:val="0"/>
          <w:numId w:val="9"/>
        </w:numPr>
        <w:jc w:val="both"/>
        <w:rPr>
          <w:rFonts w:asciiTheme="minorHAnsi" w:hAnsiTheme="minorHAnsi" w:cstheme="minorHAnsi"/>
          <w:sz w:val="22"/>
        </w:rPr>
      </w:pPr>
      <w:r>
        <w:rPr>
          <w:rFonts w:asciiTheme="minorHAnsi" w:hAnsiTheme="minorHAnsi" w:cstheme="minorHAnsi"/>
          <w:sz w:val="22"/>
        </w:rPr>
        <w:t xml:space="preserve">Cluster data: </w:t>
      </w:r>
      <w:proofErr w:type="spellStart"/>
      <w:r>
        <w:rPr>
          <w:rFonts w:asciiTheme="minorHAnsi" w:hAnsiTheme="minorHAnsi" w:cstheme="minorHAnsi"/>
          <w:sz w:val="22"/>
        </w:rPr>
        <w:t>InfoUSA</w:t>
      </w:r>
      <w:proofErr w:type="spellEnd"/>
      <w:r>
        <w:rPr>
          <w:rFonts w:asciiTheme="minorHAnsi" w:hAnsiTheme="minorHAnsi" w:cstheme="minorHAnsi"/>
          <w:sz w:val="22"/>
        </w:rPr>
        <w:t xml:space="preserve"> business data</w:t>
      </w:r>
    </w:p>
    <w:p w14:paraId="62C26285" w14:textId="77777777" w:rsidR="00DF1981" w:rsidRDefault="00DF1981" w:rsidP="00CB384A">
      <w:pPr>
        <w:pStyle w:val="ListParagraph"/>
        <w:numPr>
          <w:ilvl w:val="1"/>
          <w:numId w:val="9"/>
        </w:numPr>
        <w:jc w:val="both"/>
        <w:rPr>
          <w:rFonts w:asciiTheme="minorHAnsi" w:hAnsiTheme="minorHAnsi" w:cstheme="minorHAnsi"/>
          <w:sz w:val="22"/>
        </w:rPr>
      </w:pPr>
      <w:proofErr w:type="spellStart"/>
      <w:r>
        <w:rPr>
          <w:rFonts w:asciiTheme="minorHAnsi" w:hAnsiTheme="minorHAnsi" w:cstheme="minorHAnsi"/>
          <w:sz w:val="22"/>
        </w:rPr>
        <w:t>InfoUSA</w:t>
      </w:r>
      <w:proofErr w:type="spellEnd"/>
      <w:r>
        <w:rPr>
          <w:rFonts w:asciiTheme="minorHAnsi" w:hAnsiTheme="minorHAnsi" w:cstheme="minorHAnsi"/>
          <w:sz w:val="22"/>
        </w:rPr>
        <w:t xml:space="preserve"> data is available </w:t>
      </w:r>
      <w:r w:rsidR="003A6342">
        <w:rPr>
          <w:rFonts w:asciiTheme="minorHAnsi" w:hAnsiTheme="minorHAnsi" w:cstheme="minorHAnsi"/>
          <w:sz w:val="22"/>
        </w:rPr>
        <w:t>and</w:t>
      </w:r>
      <w:r>
        <w:rPr>
          <w:rFonts w:asciiTheme="minorHAnsi" w:hAnsiTheme="minorHAnsi" w:cstheme="minorHAnsi"/>
          <w:sz w:val="22"/>
        </w:rPr>
        <w:t xml:space="preserve"> must be purchased. KIPDA last purchased this in 2015</w:t>
      </w:r>
      <w:r w:rsidR="003A6342">
        <w:rPr>
          <w:rFonts w:asciiTheme="minorHAnsi" w:hAnsiTheme="minorHAnsi" w:cstheme="minorHAnsi"/>
          <w:sz w:val="22"/>
        </w:rPr>
        <w:t>.</w:t>
      </w:r>
    </w:p>
    <w:p w14:paraId="564A8239" w14:textId="77777777" w:rsidR="00DF1981" w:rsidRDefault="00DF1981" w:rsidP="00CB384A">
      <w:pPr>
        <w:pStyle w:val="ListParagraph"/>
        <w:numPr>
          <w:ilvl w:val="0"/>
          <w:numId w:val="9"/>
        </w:numPr>
        <w:jc w:val="both"/>
        <w:rPr>
          <w:rFonts w:asciiTheme="minorHAnsi" w:hAnsiTheme="minorHAnsi" w:cstheme="minorHAnsi"/>
          <w:sz w:val="22"/>
        </w:rPr>
      </w:pPr>
      <w:r>
        <w:rPr>
          <w:rFonts w:asciiTheme="minorHAnsi" w:hAnsiTheme="minorHAnsi" w:cstheme="minorHAnsi"/>
          <w:sz w:val="22"/>
        </w:rPr>
        <w:t>Transit routes: TARC</w:t>
      </w:r>
    </w:p>
    <w:p w14:paraId="0372B2DB" w14:textId="77777777" w:rsidR="00DF1981" w:rsidRDefault="00DF1981" w:rsidP="00CB384A">
      <w:pPr>
        <w:pStyle w:val="ListParagraph"/>
        <w:numPr>
          <w:ilvl w:val="1"/>
          <w:numId w:val="9"/>
        </w:numPr>
        <w:jc w:val="both"/>
        <w:rPr>
          <w:rFonts w:asciiTheme="minorHAnsi" w:hAnsiTheme="minorHAnsi" w:cstheme="minorHAnsi"/>
          <w:sz w:val="22"/>
        </w:rPr>
      </w:pPr>
      <w:r>
        <w:rPr>
          <w:rFonts w:asciiTheme="minorHAnsi" w:hAnsiTheme="minorHAnsi" w:cstheme="minorHAnsi"/>
          <w:sz w:val="22"/>
        </w:rPr>
        <w:t xml:space="preserve">The routes incorporated in this analysis were current as </w:t>
      </w:r>
      <w:r w:rsidRPr="000B1739">
        <w:rPr>
          <w:rFonts w:asciiTheme="minorHAnsi" w:hAnsiTheme="minorHAnsi" w:cstheme="minorHAnsi"/>
          <w:sz w:val="22"/>
        </w:rPr>
        <w:t>of February 2018.</w:t>
      </w:r>
    </w:p>
    <w:p w14:paraId="62442F7B" w14:textId="77777777" w:rsidR="00DF1981" w:rsidRPr="00AB1270" w:rsidRDefault="00DF1981" w:rsidP="00CB384A">
      <w:pPr>
        <w:pStyle w:val="ListParagraph"/>
        <w:numPr>
          <w:ilvl w:val="1"/>
          <w:numId w:val="9"/>
        </w:numPr>
        <w:jc w:val="both"/>
        <w:rPr>
          <w:rFonts w:asciiTheme="minorHAnsi" w:hAnsiTheme="minorHAnsi" w:cstheme="minorHAnsi"/>
          <w:sz w:val="22"/>
        </w:rPr>
      </w:pPr>
      <w:r>
        <w:rPr>
          <w:rFonts w:asciiTheme="minorHAnsi" w:hAnsiTheme="minorHAnsi" w:cstheme="minorHAnsi"/>
          <w:sz w:val="22"/>
        </w:rPr>
        <w:t>This data is available on an ongoing basis, thus it will be updated yearly.</w:t>
      </w:r>
    </w:p>
    <w:p w14:paraId="6CDE7D2A" w14:textId="77777777" w:rsidR="00DF1981" w:rsidRPr="00FE603F" w:rsidRDefault="00DF1981" w:rsidP="00CB384A">
      <w:pPr>
        <w:pStyle w:val="ListParagraph"/>
        <w:numPr>
          <w:ilvl w:val="0"/>
          <w:numId w:val="9"/>
        </w:numPr>
        <w:jc w:val="both"/>
        <w:rPr>
          <w:rFonts w:asciiTheme="minorHAnsi" w:hAnsiTheme="minorHAnsi" w:cstheme="minorHAnsi"/>
          <w:sz w:val="22"/>
        </w:rPr>
      </w:pPr>
      <w:r w:rsidRPr="00A75080">
        <w:rPr>
          <w:rFonts w:asciiTheme="minorHAnsi" w:hAnsiTheme="minorHAnsi" w:cstheme="minorHAnsi"/>
          <w:sz w:val="22"/>
        </w:rPr>
        <w:t>Bicycle</w:t>
      </w:r>
      <w:r>
        <w:rPr>
          <w:rFonts w:asciiTheme="minorHAnsi" w:hAnsiTheme="minorHAnsi" w:cstheme="minorHAnsi"/>
          <w:sz w:val="22"/>
        </w:rPr>
        <w:t xml:space="preserve"> and Pedestrian Facilities: KIPDA, Local Public Agencies</w:t>
      </w:r>
    </w:p>
    <w:p w14:paraId="2E749B49" w14:textId="77777777" w:rsidR="00DF1981" w:rsidRPr="00FA00B2" w:rsidRDefault="00DF1981" w:rsidP="00CB384A">
      <w:pPr>
        <w:pStyle w:val="ListParagraph"/>
        <w:numPr>
          <w:ilvl w:val="1"/>
          <w:numId w:val="9"/>
        </w:numPr>
        <w:jc w:val="both"/>
        <w:rPr>
          <w:rFonts w:asciiTheme="minorHAnsi" w:hAnsiTheme="minorHAnsi" w:cstheme="minorHAnsi"/>
          <w:sz w:val="22"/>
        </w:rPr>
      </w:pPr>
      <w:r>
        <w:rPr>
          <w:rFonts w:asciiTheme="minorHAnsi" w:hAnsiTheme="minorHAnsi" w:cstheme="minorHAnsi"/>
          <w:sz w:val="22"/>
        </w:rPr>
        <w:t>Due to the various data sources, this data is updated on an ongoing, as needed basis.</w:t>
      </w:r>
    </w:p>
    <w:p w14:paraId="4A761011" w14:textId="77777777" w:rsidR="00551078" w:rsidRPr="00174DDC" w:rsidRDefault="00551078" w:rsidP="00E64A79">
      <w:pPr>
        <w:jc w:val="both"/>
        <w:rPr>
          <w:rFonts w:asciiTheme="minorHAnsi" w:hAnsiTheme="minorHAnsi" w:cstheme="minorHAnsi"/>
          <w:sz w:val="22"/>
        </w:rPr>
      </w:pPr>
    </w:p>
    <w:p w14:paraId="2E534022" w14:textId="77777777" w:rsidR="00551078" w:rsidRPr="00DF1981" w:rsidRDefault="00551078" w:rsidP="00E64A79">
      <w:pPr>
        <w:pStyle w:val="Heading6"/>
        <w:spacing w:before="0"/>
        <w:jc w:val="both"/>
        <w:rPr>
          <w:b/>
          <w:color w:val="365F91" w:themeColor="accent1" w:themeShade="BF"/>
        </w:rPr>
      </w:pPr>
      <w:r w:rsidRPr="00DF1981">
        <w:rPr>
          <w:b/>
          <w:color w:val="365F91" w:themeColor="accent1" w:themeShade="BF"/>
        </w:rPr>
        <w:t>Historical Data</w:t>
      </w:r>
    </w:p>
    <w:p w14:paraId="4AD017AA" w14:textId="77777777" w:rsidR="00292393" w:rsidRDefault="00292393" w:rsidP="00292393">
      <w:pPr>
        <w:jc w:val="both"/>
        <w:rPr>
          <w:rFonts w:asciiTheme="minorHAnsi" w:hAnsiTheme="minorHAnsi" w:cstheme="minorHAnsi"/>
          <w:sz w:val="22"/>
        </w:rPr>
      </w:pPr>
      <w:r>
        <w:rPr>
          <w:rFonts w:asciiTheme="minorHAnsi" w:hAnsiTheme="minorHAnsi" w:cstheme="minorHAnsi"/>
          <w:sz w:val="22"/>
        </w:rPr>
        <w:t xml:space="preserve">There is no historical data as there was no </w:t>
      </w:r>
      <w:r w:rsidR="003A6342">
        <w:rPr>
          <w:rFonts w:asciiTheme="minorHAnsi" w:hAnsiTheme="minorHAnsi" w:cstheme="minorHAnsi"/>
          <w:sz w:val="22"/>
        </w:rPr>
        <w:t xml:space="preserve">KIPDA maintained </w:t>
      </w:r>
      <w:r>
        <w:rPr>
          <w:rFonts w:asciiTheme="minorHAnsi" w:hAnsiTheme="minorHAnsi" w:cstheme="minorHAnsi"/>
          <w:sz w:val="22"/>
        </w:rPr>
        <w:t>bicycle and pedestrian facilities inventory prior to 2016; and because the current iteration of High Density Clusters is the first time KIPDA has ever conducted a cluster-based analysis.</w:t>
      </w:r>
    </w:p>
    <w:p w14:paraId="2C28C141" w14:textId="77777777" w:rsidR="00551078" w:rsidRPr="00DF1981" w:rsidRDefault="00551078" w:rsidP="00E64A79">
      <w:pPr>
        <w:pStyle w:val="Heading6"/>
        <w:spacing w:before="0"/>
        <w:jc w:val="both"/>
        <w:rPr>
          <w:b/>
          <w:color w:val="365F91" w:themeColor="accent1" w:themeShade="BF"/>
        </w:rPr>
      </w:pPr>
      <w:r w:rsidRPr="00DF1981">
        <w:rPr>
          <w:b/>
          <w:color w:val="365F91" w:themeColor="accent1" w:themeShade="BF"/>
        </w:rPr>
        <w:lastRenderedPageBreak/>
        <w:t>Baseline Data</w:t>
      </w:r>
    </w:p>
    <w:p w14:paraId="328AB50E" w14:textId="77777777" w:rsidR="003815F0" w:rsidRPr="00E16E6C" w:rsidRDefault="003815F0" w:rsidP="003815F0">
      <w:pPr>
        <w:jc w:val="both"/>
        <w:rPr>
          <w:rFonts w:asciiTheme="minorHAnsi" w:hAnsiTheme="minorHAnsi" w:cstheme="minorHAnsi"/>
          <w:sz w:val="22"/>
        </w:rPr>
      </w:pPr>
      <w:r w:rsidRPr="00E16E6C">
        <w:rPr>
          <w:rFonts w:asciiTheme="minorHAnsi" w:hAnsiTheme="minorHAnsi" w:cstheme="minorHAnsi"/>
          <w:sz w:val="22"/>
        </w:rPr>
        <w:t xml:space="preserve">The following table details the baseline condition of the </w:t>
      </w:r>
      <w:r>
        <w:rPr>
          <w:rFonts w:asciiTheme="minorHAnsi" w:hAnsiTheme="minorHAnsi" w:cstheme="minorHAnsi"/>
          <w:sz w:val="22"/>
        </w:rPr>
        <w:t>number of miles of transit routes, pedestrian facilities, and dedicated bicycle facilities</w:t>
      </w:r>
      <w:r w:rsidRPr="00E16E6C">
        <w:rPr>
          <w:rFonts w:asciiTheme="minorHAnsi" w:hAnsiTheme="minorHAnsi" w:cstheme="minorHAnsi"/>
          <w:sz w:val="22"/>
        </w:rPr>
        <w:t xml:space="preserve"> </w:t>
      </w:r>
      <w:r>
        <w:rPr>
          <w:rFonts w:asciiTheme="minorHAnsi" w:hAnsiTheme="minorHAnsi" w:cstheme="minorHAnsi"/>
          <w:sz w:val="22"/>
        </w:rPr>
        <w:t>in High Den</w:t>
      </w:r>
      <w:r w:rsidR="00E04051">
        <w:rPr>
          <w:rFonts w:asciiTheme="minorHAnsi" w:hAnsiTheme="minorHAnsi" w:cstheme="minorHAnsi"/>
          <w:sz w:val="22"/>
        </w:rPr>
        <w:t>sity Employment Clusters in 2017</w:t>
      </w:r>
      <w:r w:rsidRPr="00E16E6C">
        <w:rPr>
          <w:rFonts w:asciiTheme="minorHAnsi" w:hAnsiTheme="minorHAnsi" w:cstheme="minorHAnsi"/>
          <w:sz w:val="22"/>
        </w:rPr>
        <w:t>:</w:t>
      </w:r>
    </w:p>
    <w:p w14:paraId="0E5096C8" w14:textId="77777777" w:rsidR="001929B3" w:rsidRDefault="001929B3" w:rsidP="00E64A79">
      <w:pPr>
        <w:jc w:val="both"/>
        <w:rPr>
          <w:rFonts w:asciiTheme="minorHAnsi" w:hAnsiTheme="minorHAnsi" w:cstheme="minorHAnsi"/>
          <w:color w:val="FF0000"/>
          <w:sz w:val="22"/>
        </w:rPr>
      </w:pPr>
    </w:p>
    <w:tbl>
      <w:tblPr>
        <w:tblStyle w:val="TableGrid"/>
        <w:tblW w:w="0" w:type="auto"/>
        <w:jc w:val="center"/>
        <w:tblLook w:val="04A0" w:firstRow="1" w:lastRow="0" w:firstColumn="1" w:lastColumn="0" w:noHBand="0" w:noVBand="1"/>
      </w:tblPr>
      <w:tblGrid>
        <w:gridCol w:w="3618"/>
        <w:gridCol w:w="1356"/>
      </w:tblGrid>
      <w:tr w:rsidR="00E85793" w14:paraId="75DBE37C" w14:textId="77777777" w:rsidTr="00F237D5">
        <w:trPr>
          <w:trHeight w:val="332"/>
          <w:jc w:val="center"/>
        </w:trPr>
        <w:tc>
          <w:tcPr>
            <w:tcW w:w="4974" w:type="dxa"/>
            <w:gridSpan w:val="2"/>
            <w:vAlign w:val="center"/>
          </w:tcPr>
          <w:p w14:paraId="44B52F14" w14:textId="77777777" w:rsidR="00E85793" w:rsidRPr="00F237D5" w:rsidRDefault="00E85793" w:rsidP="00E85793">
            <w:pPr>
              <w:jc w:val="center"/>
              <w:rPr>
                <w:rFonts w:asciiTheme="minorHAnsi" w:hAnsiTheme="minorHAnsi" w:cstheme="minorHAnsi"/>
                <w:b/>
                <w:smallCaps/>
                <w:color w:val="FF0000"/>
                <w:sz w:val="22"/>
              </w:rPr>
            </w:pPr>
            <w:r w:rsidRPr="00F237D5">
              <w:rPr>
                <w:rFonts w:asciiTheme="minorHAnsi" w:hAnsiTheme="minorHAnsi" w:cstheme="minorHAnsi"/>
                <w:b/>
                <w:smallCaps/>
                <w:sz w:val="22"/>
              </w:rPr>
              <w:t>High Density Employment Clusters</w:t>
            </w:r>
          </w:p>
        </w:tc>
      </w:tr>
      <w:tr w:rsidR="00E85793" w14:paraId="56E9C8AE" w14:textId="77777777" w:rsidTr="00E85793">
        <w:trPr>
          <w:jc w:val="center"/>
        </w:trPr>
        <w:tc>
          <w:tcPr>
            <w:tcW w:w="3618" w:type="dxa"/>
            <w:vAlign w:val="center"/>
          </w:tcPr>
          <w:p w14:paraId="0FB3085B" w14:textId="77777777" w:rsidR="00E85793" w:rsidRPr="00032873" w:rsidRDefault="00E85793" w:rsidP="00032873">
            <w:pPr>
              <w:rPr>
                <w:rFonts w:asciiTheme="minorHAnsi" w:hAnsiTheme="minorHAnsi" w:cstheme="minorHAnsi"/>
                <w:sz w:val="22"/>
              </w:rPr>
            </w:pPr>
            <w:r w:rsidRPr="00032873">
              <w:rPr>
                <w:rFonts w:asciiTheme="minorHAnsi" w:hAnsiTheme="minorHAnsi" w:cstheme="minorHAnsi"/>
                <w:sz w:val="22"/>
              </w:rPr>
              <w:t xml:space="preserve">Number of </w:t>
            </w:r>
            <w:r w:rsidR="00032873" w:rsidRPr="00032873">
              <w:rPr>
                <w:rFonts w:asciiTheme="minorHAnsi" w:hAnsiTheme="minorHAnsi" w:cstheme="minorHAnsi"/>
                <w:sz w:val="22"/>
              </w:rPr>
              <w:t>miles of transit routes within 1 mile</w:t>
            </w:r>
            <w:r w:rsidRPr="00032873">
              <w:rPr>
                <w:rFonts w:asciiTheme="minorHAnsi" w:hAnsiTheme="minorHAnsi" w:cstheme="minorHAnsi"/>
                <w:sz w:val="22"/>
              </w:rPr>
              <w:t xml:space="preserve"> of the boundary of these clusters</w:t>
            </w:r>
          </w:p>
        </w:tc>
        <w:tc>
          <w:tcPr>
            <w:tcW w:w="1356" w:type="dxa"/>
            <w:vAlign w:val="center"/>
          </w:tcPr>
          <w:p w14:paraId="62544BB8" w14:textId="77777777" w:rsidR="00E85793" w:rsidRPr="00032873" w:rsidRDefault="00032873" w:rsidP="00E85793">
            <w:pPr>
              <w:jc w:val="center"/>
              <w:rPr>
                <w:rFonts w:asciiTheme="minorHAnsi" w:hAnsiTheme="minorHAnsi" w:cstheme="minorHAnsi"/>
                <w:sz w:val="22"/>
              </w:rPr>
            </w:pPr>
            <w:r w:rsidRPr="00032873">
              <w:rPr>
                <w:rFonts w:asciiTheme="minorHAnsi" w:hAnsiTheme="minorHAnsi" w:cstheme="minorHAnsi"/>
                <w:sz w:val="22"/>
              </w:rPr>
              <w:t>1,117</w:t>
            </w:r>
          </w:p>
        </w:tc>
      </w:tr>
      <w:tr w:rsidR="00E85793" w14:paraId="48788C7D" w14:textId="77777777" w:rsidTr="00E85793">
        <w:trPr>
          <w:jc w:val="center"/>
        </w:trPr>
        <w:tc>
          <w:tcPr>
            <w:tcW w:w="3618" w:type="dxa"/>
            <w:vAlign w:val="center"/>
          </w:tcPr>
          <w:p w14:paraId="61C49832" w14:textId="77777777" w:rsidR="00E85793" w:rsidRPr="00E85793" w:rsidRDefault="00E85793" w:rsidP="00E85793">
            <w:pPr>
              <w:rPr>
                <w:rFonts w:asciiTheme="minorHAnsi" w:hAnsiTheme="minorHAnsi" w:cstheme="minorHAnsi"/>
                <w:sz w:val="22"/>
              </w:rPr>
            </w:pPr>
            <w:r>
              <w:rPr>
                <w:rFonts w:asciiTheme="minorHAnsi" w:hAnsiTheme="minorHAnsi" w:cstheme="minorHAnsi"/>
                <w:sz w:val="22"/>
              </w:rPr>
              <w:t xml:space="preserve">Number of miles of pedestrian facilities </w:t>
            </w:r>
            <w:r w:rsidRPr="00E85793">
              <w:rPr>
                <w:rFonts w:asciiTheme="minorHAnsi" w:hAnsiTheme="minorHAnsi" w:cstheme="minorHAnsi"/>
                <w:sz w:val="22"/>
              </w:rPr>
              <w:t>inside</w:t>
            </w:r>
            <w:r>
              <w:rPr>
                <w:rFonts w:asciiTheme="minorHAnsi" w:hAnsiTheme="minorHAnsi" w:cstheme="minorHAnsi"/>
                <w:sz w:val="22"/>
              </w:rPr>
              <w:t xml:space="preserve"> these clusters</w:t>
            </w:r>
          </w:p>
        </w:tc>
        <w:tc>
          <w:tcPr>
            <w:tcW w:w="1356" w:type="dxa"/>
            <w:vAlign w:val="center"/>
          </w:tcPr>
          <w:p w14:paraId="4E0F9FF6" w14:textId="77777777" w:rsidR="00E85793" w:rsidRPr="00E85793" w:rsidRDefault="00E85793" w:rsidP="00E85793">
            <w:pPr>
              <w:jc w:val="center"/>
              <w:rPr>
                <w:rFonts w:asciiTheme="minorHAnsi" w:hAnsiTheme="minorHAnsi" w:cstheme="minorHAnsi"/>
                <w:sz w:val="22"/>
              </w:rPr>
            </w:pPr>
            <w:r w:rsidRPr="00E85793">
              <w:rPr>
                <w:rFonts w:asciiTheme="minorHAnsi" w:hAnsiTheme="minorHAnsi" w:cstheme="minorHAnsi"/>
                <w:sz w:val="22"/>
              </w:rPr>
              <w:t>384.1</w:t>
            </w:r>
          </w:p>
        </w:tc>
      </w:tr>
      <w:tr w:rsidR="00E85793" w14:paraId="3A6C781C" w14:textId="77777777" w:rsidTr="00E85793">
        <w:trPr>
          <w:jc w:val="center"/>
        </w:trPr>
        <w:tc>
          <w:tcPr>
            <w:tcW w:w="3618" w:type="dxa"/>
            <w:vAlign w:val="center"/>
          </w:tcPr>
          <w:p w14:paraId="53B2755F" w14:textId="77777777" w:rsidR="00E85793" w:rsidRDefault="00E85793" w:rsidP="00E85793">
            <w:pPr>
              <w:rPr>
                <w:rFonts w:asciiTheme="minorHAnsi" w:hAnsiTheme="minorHAnsi" w:cstheme="minorHAnsi"/>
                <w:sz w:val="22"/>
              </w:rPr>
            </w:pPr>
            <w:r>
              <w:rPr>
                <w:rFonts w:asciiTheme="minorHAnsi" w:hAnsiTheme="minorHAnsi" w:cstheme="minorHAnsi"/>
                <w:sz w:val="22"/>
              </w:rPr>
              <w:t>Number of miles of dedicated bicycle facilities inside these clusters and within 1 mile of the boundary</w:t>
            </w:r>
          </w:p>
        </w:tc>
        <w:tc>
          <w:tcPr>
            <w:tcW w:w="1356" w:type="dxa"/>
            <w:vAlign w:val="center"/>
          </w:tcPr>
          <w:p w14:paraId="004D8ED0" w14:textId="77777777" w:rsidR="00E85793" w:rsidRPr="00E85793" w:rsidRDefault="00E85793" w:rsidP="00E85793">
            <w:pPr>
              <w:jc w:val="center"/>
              <w:rPr>
                <w:rFonts w:asciiTheme="minorHAnsi" w:hAnsiTheme="minorHAnsi" w:cstheme="minorHAnsi"/>
                <w:sz w:val="22"/>
              </w:rPr>
            </w:pPr>
            <w:r w:rsidRPr="00E85793">
              <w:rPr>
                <w:rFonts w:asciiTheme="minorHAnsi" w:hAnsiTheme="minorHAnsi" w:cstheme="minorHAnsi"/>
                <w:sz w:val="22"/>
              </w:rPr>
              <w:t>126.2</w:t>
            </w:r>
          </w:p>
        </w:tc>
      </w:tr>
    </w:tbl>
    <w:p w14:paraId="6E48AD00" w14:textId="77777777" w:rsidR="00551078" w:rsidRPr="00174DDC" w:rsidRDefault="00551078" w:rsidP="00E64A79">
      <w:pPr>
        <w:jc w:val="both"/>
        <w:rPr>
          <w:rFonts w:asciiTheme="minorHAnsi" w:hAnsiTheme="minorHAnsi" w:cstheme="minorHAnsi"/>
          <w:sz w:val="22"/>
        </w:rPr>
      </w:pPr>
    </w:p>
    <w:p w14:paraId="7521D7A0" w14:textId="77777777" w:rsidR="00D30795" w:rsidRPr="00DF1981" w:rsidRDefault="008A7CA8" w:rsidP="00D30795">
      <w:pPr>
        <w:pStyle w:val="Heading6"/>
        <w:spacing w:before="0"/>
        <w:jc w:val="both"/>
        <w:rPr>
          <w:b/>
          <w:color w:val="365F91" w:themeColor="accent1" w:themeShade="BF"/>
        </w:rPr>
      </w:pPr>
      <w:r w:rsidRPr="00DF1981">
        <w:rPr>
          <w:b/>
          <w:color w:val="365F91" w:themeColor="accent1" w:themeShade="BF"/>
        </w:rPr>
        <w:t>Target</w:t>
      </w:r>
    </w:p>
    <w:p w14:paraId="2E5A146E" w14:textId="77777777" w:rsidR="00EB6301" w:rsidRDefault="00EB6301" w:rsidP="00EB6301">
      <w:pPr>
        <w:jc w:val="both"/>
        <w:rPr>
          <w:rFonts w:asciiTheme="minorHAnsi" w:hAnsiTheme="minorHAnsi" w:cstheme="minorHAnsi"/>
          <w:sz w:val="22"/>
        </w:rPr>
      </w:pPr>
      <w:r>
        <w:rPr>
          <w:rFonts w:asciiTheme="minorHAnsi" w:hAnsiTheme="minorHAnsi" w:cstheme="minorHAnsi"/>
          <w:sz w:val="22"/>
        </w:rPr>
        <w:t xml:space="preserve">The target is to increase the number of miles of transit routes within High Density Employment Clusters and within 1 mile of the boundary by </w:t>
      </w:r>
      <w:r w:rsidR="00042C01">
        <w:rPr>
          <w:rFonts w:asciiTheme="minorHAnsi" w:hAnsiTheme="minorHAnsi" w:cstheme="minorHAnsi"/>
          <w:sz w:val="22"/>
        </w:rPr>
        <w:t>2</w:t>
      </w:r>
      <w:r>
        <w:rPr>
          <w:rFonts w:asciiTheme="minorHAnsi" w:hAnsiTheme="minorHAnsi" w:cstheme="minorHAnsi"/>
          <w:sz w:val="22"/>
        </w:rPr>
        <w:t xml:space="preserve">0% by 2040 to </w:t>
      </w:r>
      <w:r w:rsidR="00042C01">
        <w:rPr>
          <w:rFonts w:asciiTheme="minorHAnsi" w:hAnsiTheme="minorHAnsi" w:cstheme="minorHAnsi"/>
          <w:sz w:val="22"/>
        </w:rPr>
        <w:t>1,340</w:t>
      </w:r>
      <w:r>
        <w:rPr>
          <w:rFonts w:asciiTheme="minorHAnsi" w:hAnsiTheme="minorHAnsi" w:cstheme="minorHAnsi"/>
          <w:sz w:val="22"/>
        </w:rPr>
        <w:t xml:space="preserve"> miles.</w:t>
      </w:r>
    </w:p>
    <w:p w14:paraId="50CE8AD0" w14:textId="77777777" w:rsidR="00EB6301" w:rsidRDefault="00EB6301" w:rsidP="00EB6301">
      <w:pPr>
        <w:jc w:val="both"/>
        <w:rPr>
          <w:rFonts w:asciiTheme="minorHAnsi" w:hAnsiTheme="minorHAnsi" w:cstheme="minorHAnsi"/>
          <w:sz w:val="22"/>
        </w:rPr>
      </w:pPr>
    </w:p>
    <w:p w14:paraId="1EB03903" w14:textId="77777777" w:rsidR="00EB6301" w:rsidRDefault="00EB6301" w:rsidP="00EB6301">
      <w:pPr>
        <w:jc w:val="both"/>
        <w:rPr>
          <w:rFonts w:asciiTheme="minorHAnsi" w:hAnsiTheme="minorHAnsi" w:cstheme="minorHAnsi"/>
          <w:sz w:val="22"/>
        </w:rPr>
      </w:pPr>
      <w:r>
        <w:rPr>
          <w:rFonts w:asciiTheme="minorHAnsi" w:hAnsiTheme="minorHAnsi" w:cstheme="minorHAnsi"/>
          <w:sz w:val="22"/>
        </w:rPr>
        <w:t xml:space="preserve">The target is to increase the number of miles of pedestrian facilities inside High Density Employment Clusters by </w:t>
      </w:r>
      <w:r w:rsidR="00042C01">
        <w:rPr>
          <w:rFonts w:asciiTheme="minorHAnsi" w:hAnsiTheme="minorHAnsi" w:cstheme="minorHAnsi"/>
          <w:sz w:val="22"/>
        </w:rPr>
        <w:t>1</w:t>
      </w:r>
      <w:r>
        <w:rPr>
          <w:rFonts w:asciiTheme="minorHAnsi" w:hAnsiTheme="minorHAnsi" w:cstheme="minorHAnsi"/>
          <w:sz w:val="22"/>
        </w:rPr>
        <w:t xml:space="preserve">0% by 2040 to </w:t>
      </w:r>
      <w:r w:rsidR="00042C01">
        <w:rPr>
          <w:rFonts w:asciiTheme="minorHAnsi" w:hAnsiTheme="minorHAnsi" w:cstheme="minorHAnsi"/>
          <w:sz w:val="22"/>
        </w:rPr>
        <w:t xml:space="preserve">423 </w:t>
      </w:r>
      <w:r>
        <w:rPr>
          <w:rFonts w:asciiTheme="minorHAnsi" w:hAnsiTheme="minorHAnsi" w:cstheme="minorHAnsi"/>
          <w:sz w:val="22"/>
        </w:rPr>
        <w:t>miles.</w:t>
      </w:r>
    </w:p>
    <w:p w14:paraId="6987EDB2" w14:textId="77777777" w:rsidR="00EB6301" w:rsidRDefault="00EB6301" w:rsidP="00EB6301">
      <w:pPr>
        <w:jc w:val="both"/>
        <w:rPr>
          <w:rFonts w:asciiTheme="minorHAnsi" w:hAnsiTheme="minorHAnsi" w:cstheme="minorHAnsi"/>
          <w:sz w:val="22"/>
        </w:rPr>
      </w:pPr>
    </w:p>
    <w:p w14:paraId="1EB6BC0E" w14:textId="77777777" w:rsidR="00EB6301" w:rsidRDefault="00EB6301" w:rsidP="00EB6301">
      <w:pPr>
        <w:jc w:val="both"/>
        <w:rPr>
          <w:rFonts w:asciiTheme="minorHAnsi" w:hAnsiTheme="minorHAnsi" w:cstheme="minorHAnsi"/>
          <w:sz w:val="22"/>
        </w:rPr>
      </w:pPr>
      <w:r>
        <w:rPr>
          <w:rFonts w:asciiTheme="minorHAnsi" w:hAnsiTheme="minorHAnsi" w:cstheme="minorHAnsi"/>
          <w:sz w:val="22"/>
        </w:rPr>
        <w:t xml:space="preserve">The target is to increase the number of miles of dedicated bicycle facilities within High Density Employment Clusters and within 1 mile of the boundary by </w:t>
      </w:r>
      <w:r w:rsidR="00042C01">
        <w:rPr>
          <w:rFonts w:asciiTheme="minorHAnsi" w:hAnsiTheme="minorHAnsi" w:cstheme="minorHAnsi"/>
          <w:sz w:val="22"/>
        </w:rPr>
        <w:t>1</w:t>
      </w:r>
      <w:r>
        <w:rPr>
          <w:rFonts w:asciiTheme="minorHAnsi" w:hAnsiTheme="minorHAnsi" w:cstheme="minorHAnsi"/>
          <w:sz w:val="22"/>
        </w:rPr>
        <w:t xml:space="preserve">0% by 2040 to </w:t>
      </w:r>
      <w:r w:rsidR="00042C01">
        <w:rPr>
          <w:rFonts w:asciiTheme="minorHAnsi" w:hAnsiTheme="minorHAnsi" w:cstheme="minorHAnsi"/>
          <w:sz w:val="22"/>
        </w:rPr>
        <w:t>139</w:t>
      </w:r>
      <w:r>
        <w:rPr>
          <w:rFonts w:asciiTheme="minorHAnsi" w:hAnsiTheme="minorHAnsi" w:cstheme="minorHAnsi"/>
          <w:sz w:val="22"/>
        </w:rPr>
        <w:t xml:space="preserve"> miles.</w:t>
      </w:r>
    </w:p>
    <w:p w14:paraId="63591843" w14:textId="77777777" w:rsidR="00D30795" w:rsidRPr="00C6709E" w:rsidRDefault="00D30795" w:rsidP="00D30795">
      <w:pPr>
        <w:rPr>
          <w:rFonts w:asciiTheme="minorHAnsi" w:hAnsiTheme="minorHAnsi" w:cstheme="minorHAnsi"/>
          <w:sz w:val="22"/>
        </w:rPr>
      </w:pPr>
    </w:p>
    <w:p w14:paraId="6C049E80" w14:textId="77777777" w:rsidR="00D30795" w:rsidRPr="00DF1981" w:rsidRDefault="00D30795" w:rsidP="00D30795">
      <w:pPr>
        <w:pStyle w:val="Heading6"/>
        <w:spacing w:before="0"/>
        <w:jc w:val="both"/>
        <w:rPr>
          <w:b/>
          <w:color w:val="365F91" w:themeColor="accent1" w:themeShade="BF"/>
        </w:rPr>
      </w:pPr>
      <w:r w:rsidRPr="00DF1981">
        <w:rPr>
          <w:b/>
          <w:color w:val="365F91" w:themeColor="accent1" w:themeShade="BF"/>
        </w:rPr>
        <w:t>Target-Setting Methodology</w:t>
      </w:r>
    </w:p>
    <w:p w14:paraId="08417E61" w14:textId="77777777" w:rsidR="00221629" w:rsidRPr="0069499D" w:rsidRDefault="00221629" w:rsidP="00221629">
      <w:pPr>
        <w:jc w:val="both"/>
        <w:rPr>
          <w:rFonts w:asciiTheme="minorHAnsi" w:hAnsiTheme="minorHAnsi" w:cstheme="minorHAnsi"/>
          <w:sz w:val="22"/>
        </w:rPr>
      </w:pPr>
      <w:r>
        <w:rPr>
          <w:rFonts w:asciiTheme="minorHAnsi" w:hAnsiTheme="minorHAnsi" w:cstheme="minorHAnsi"/>
          <w:sz w:val="22"/>
        </w:rPr>
        <w:t>The target</w:t>
      </w:r>
      <w:r w:rsidR="00BA5095">
        <w:rPr>
          <w:rFonts w:asciiTheme="minorHAnsi" w:hAnsiTheme="minorHAnsi" w:cstheme="minorHAnsi"/>
          <w:sz w:val="22"/>
        </w:rPr>
        <w:t>s were</w:t>
      </w:r>
      <w:r>
        <w:rPr>
          <w:rFonts w:asciiTheme="minorHAnsi" w:hAnsiTheme="minorHAnsi" w:cstheme="minorHAnsi"/>
          <w:sz w:val="22"/>
        </w:rPr>
        <w:t xml:space="preserve"> derived from an objective under the </w:t>
      </w:r>
      <w:hyperlink w:anchor="_Goal_9:_Economy" w:history="1">
        <w:r w:rsidR="006A7894">
          <w:rPr>
            <w:rStyle w:val="Hyperlink"/>
            <w:rFonts w:asciiTheme="minorHAnsi" w:hAnsiTheme="minorHAnsi" w:cstheme="minorHAnsi"/>
            <w:sz w:val="22"/>
          </w:rPr>
          <w:t>Goal 9: Ec</w:t>
        </w:r>
        <w:r w:rsidRPr="00221629">
          <w:rPr>
            <w:rStyle w:val="Hyperlink"/>
            <w:rFonts w:asciiTheme="minorHAnsi" w:hAnsiTheme="minorHAnsi" w:cstheme="minorHAnsi"/>
            <w:sz w:val="22"/>
          </w:rPr>
          <w:t>onomy</w:t>
        </w:r>
      </w:hyperlink>
      <w:hyperlink w:anchor="_Goal_6:_Multi-modal" w:history="1"/>
      <w:r>
        <w:rPr>
          <w:rFonts w:asciiTheme="minorHAnsi" w:hAnsiTheme="minorHAnsi" w:cstheme="minorHAnsi"/>
          <w:sz w:val="22"/>
        </w:rPr>
        <w:t xml:space="preserve"> MTP goal. That objective was developed by </w:t>
      </w:r>
      <w:r w:rsidRPr="0069499D">
        <w:rPr>
          <w:rFonts w:asciiTheme="minorHAnsi" w:hAnsiTheme="minorHAnsi" w:cstheme="minorHAnsi"/>
          <w:sz w:val="22"/>
        </w:rPr>
        <w:t xml:space="preserve">a working group consisting of Transportation Technical Coordinating Committee (TTCC) members </w:t>
      </w:r>
      <w:r>
        <w:rPr>
          <w:rFonts w:asciiTheme="minorHAnsi" w:hAnsiTheme="minorHAnsi" w:cstheme="minorHAnsi"/>
          <w:sz w:val="22"/>
        </w:rPr>
        <w:t>and adopted by the Transportation Policy Committee (TPC) in August 2013.</w:t>
      </w:r>
    </w:p>
    <w:p w14:paraId="5399F5AD" w14:textId="77777777" w:rsidR="00FC36F2" w:rsidRDefault="00FC36F2">
      <w:pPr>
        <w:widowControl/>
        <w:autoSpaceDE/>
        <w:autoSpaceDN/>
        <w:adjustRightInd/>
        <w:spacing w:after="200" w:line="276" w:lineRule="auto"/>
        <w:rPr>
          <w:rFonts w:asciiTheme="minorHAnsi" w:hAnsiTheme="minorHAnsi" w:cstheme="minorHAnsi"/>
          <w:sz w:val="22"/>
        </w:rPr>
      </w:pPr>
      <w:r>
        <w:rPr>
          <w:rFonts w:asciiTheme="minorHAnsi" w:hAnsiTheme="minorHAnsi" w:cstheme="minorHAnsi"/>
          <w:sz w:val="22"/>
        </w:rPr>
        <w:br w:type="page"/>
      </w:r>
    </w:p>
    <w:p w14:paraId="5472CEA7" w14:textId="77777777" w:rsidR="00FC36F2" w:rsidRPr="006C3D58" w:rsidRDefault="00FC36F2" w:rsidP="00FC36F2">
      <w:pPr>
        <w:pStyle w:val="Heading5"/>
        <w:spacing w:before="0"/>
        <w:jc w:val="both"/>
        <w:rPr>
          <w:color w:val="4F81BD" w:themeColor="accent1"/>
          <w:sz w:val="26"/>
          <w:szCs w:val="26"/>
          <w:u w:val="single"/>
        </w:rPr>
      </w:pPr>
      <w:bookmarkStart w:id="72" w:name="_E2a_-_Enhance"/>
      <w:bookmarkEnd w:id="72"/>
      <w:r w:rsidRPr="006C3D58">
        <w:rPr>
          <w:color w:val="4F81BD" w:themeColor="accent1"/>
          <w:sz w:val="26"/>
          <w:szCs w:val="26"/>
          <w:u w:val="single"/>
        </w:rPr>
        <w:lastRenderedPageBreak/>
        <w:t>E2a - Enhance Pedestrian Facilities Within Areas with Moderate to Significant Employment Growth</w:t>
      </w:r>
    </w:p>
    <w:p w14:paraId="536ED095" w14:textId="77777777" w:rsidR="00FC36F2" w:rsidRPr="006C3D58" w:rsidRDefault="00FC36F2" w:rsidP="00FC36F2">
      <w:pPr>
        <w:pStyle w:val="Heading5"/>
        <w:spacing w:before="0"/>
        <w:jc w:val="both"/>
        <w:rPr>
          <w:color w:val="4F81BD" w:themeColor="accent1"/>
          <w:sz w:val="26"/>
          <w:szCs w:val="26"/>
          <w:u w:val="single"/>
        </w:rPr>
      </w:pPr>
      <w:bookmarkStart w:id="73" w:name="_E2b_-_Enhance"/>
      <w:bookmarkEnd w:id="73"/>
      <w:r w:rsidRPr="006C3D58">
        <w:rPr>
          <w:color w:val="4F81BD" w:themeColor="accent1"/>
          <w:sz w:val="26"/>
          <w:szCs w:val="26"/>
          <w:u w:val="single"/>
        </w:rPr>
        <w:t>E2b - Enhance Dedicated Bicycle Facilities Leading To and Within Areas with Moderate to Significant Employment Growth</w:t>
      </w:r>
    </w:p>
    <w:p w14:paraId="5D44BDE4" w14:textId="77777777" w:rsidR="00FC36F2" w:rsidRPr="00CD4019" w:rsidRDefault="00FC36F2" w:rsidP="00FC36F2">
      <w:pPr>
        <w:pStyle w:val="Heading6"/>
        <w:spacing w:before="0"/>
        <w:rPr>
          <w:b/>
          <w:color w:val="365F91" w:themeColor="accent1" w:themeShade="BF"/>
          <w:u w:val="single"/>
        </w:rPr>
      </w:pPr>
      <w:r w:rsidRPr="00CD4019">
        <w:rPr>
          <w:b/>
          <w:color w:val="365F91" w:themeColor="accent1" w:themeShade="BF"/>
        </w:rPr>
        <w:t>Detailed Description</w:t>
      </w:r>
    </w:p>
    <w:p w14:paraId="3135C4E5" w14:textId="77777777" w:rsidR="00C746A4" w:rsidRDefault="00F10341" w:rsidP="00F10341">
      <w:pPr>
        <w:jc w:val="both"/>
        <w:rPr>
          <w:rFonts w:asciiTheme="minorHAnsi" w:hAnsiTheme="minorHAnsi" w:cstheme="minorHAnsi"/>
          <w:sz w:val="22"/>
        </w:rPr>
      </w:pPr>
      <w:r>
        <w:rPr>
          <w:rFonts w:asciiTheme="minorHAnsi" w:hAnsiTheme="minorHAnsi" w:cstheme="minorHAnsi"/>
          <w:sz w:val="22"/>
        </w:rPr>
        <w:t xml:space="preserve">These performance measures seek to increase </w:t>
      </w:r>
      <w:r w:rsidRPr="00D721A8">
        <w:rPr>
          <w:rFonts w:asciiTheme="minorHAnsi" w:hAnsiTheme="minorHAnsi" w:cstheme="minorHAnsi"/>
          <w:sz w:val="22"/>
        </w:rPr>
        <w:t xml:space="preserve">the number of miles of pedestrian facilities </w:t>
      </w:r>
      <w:r w:rsidR="00CA3A83" w:rsidRPr="00D721A8">
        <w:rPr>
          <w:rFonts w:asciiTheme="minorHAnsi" w:hAnsiTheme="minorHAnsi" w:cstheme="minorHAnsi"/>
          <w:sz w:val="22"/>
        </w:rPr>
        <w:t>inside areas</w:t>
      </w:r>
      <w:r w:rsidR="006626C8" w:rsidRPr="00D721A8">
        <w:rPr>
          <w:rFonts w:asciiTheme="minorHAnsi" w:hAnsiTheme="minorHAnsi" w:cstheme="minorHAnsi"/>
          <w:sz w:val="22"/>
        </w:rPr>
        <w:t xml:space="preserve"> with moderate to significant employment growth; and to increase the number of miles of dedicated bicycle facilities inside </w:t>
      </w:r>
      <w:r w:rsidRPr="00D721A8">
        <w:rPr>
          <w:rFonts w:asciiTheme="minorHAnsi" w:hAnsiTheme="minorHAnsi" w:cstheme="minorHAnsi"/>
          <w:sz w:val="22"/>
        </w:rPr>
        <w:t>areas with moderate to significant employment growth</w:t>
      </w:r>
      <w:r w:rsidR="006626C8" w:rsidRPr="00D721A8">
        <w:rPr>
          <w:rFonts w:asciiTheme="minorHAnsi" w:hAnsiTheme="minorHAnsi" w:cstheme="minorHAnsi"/>
          <w:sz w:val="22"/>
        </w:rPr>
        <w:t xml:space="preserve"> and within one mile of the boundary. The definition of moderate to sign</w:t>
      </w:r>
      <w:r w:rsidR="006626C8">
        <w:rPr>
          <w:rFonts w:asciiTheme="minorHAnsi" w:hAnsiTheme="minorHAnsi" w:cstheme="minorHAnsi"/>
          <w:sz w:val="22"/>
        </w:rPr>
        <w:t>ificant employment growth is currently in development and this PMP will be updated when that definition is finalized.</w:t>
      </w:r>
      <w:r>
        <w:rPr>
          <w:rFonts w:asciiTheme="minorHAnsi" w:hAnsiTheme="minorHAnsi" w:cstheme="minorHAnsi"/>
          <w:sz w:val="22"/>
        </w:rPr>
        <w:t xml:space="preserve"> The purpose of these measures is to provide more opportunities for people to use alternate modes when traveling to work in areas that have expected </w:t>
      </w:r>
      <w:r w:rsidR="00FC36F2">
        <w:rPr>
          <w:rFonts w:asciiTheme="minorHAnsi" w:hAnsiTheme="minorHAnsi" w:cstheme="minorHAnsi"/>
          <w:sz w:val="22"/>
        </w:rPr>
        <w:t xml:space="preserve">moderate to significant </w:t>
      </w:r>
      <w:r>
        <w:rPr>
          <w:rFonts w:asciiTheme="minorHAnsi" w:hAnsiTheme="minorHAnsi" w:cstheme="minorHAnsi"/>
          <w:sz w:val="22"/>
        </w:rPr>
        <w:t>employment growth. The term “enhance” was intentionally chosen to encourage project sponsors to rehabilitate existing facilities within these clusters in add</w:t>
      </w:r>
      <w:r w:rsidR="00FE6DDE">
        <w:rPr>
          <w:rFonts w:asciiTheme="minorHAnsi" w:hAnsiTheme="minorHAnsi" w:cstheme="minorHAnsi"/>
          <w:sz w:val="22"/>
        </w:rPr>
        <w:t>ition to adding new facilities.</w:t>
      </w:r>
    </w:p>
    <w:p w14:paraId="76CF62B3" w14:textId="77777777" w:rsidR="00C746A4" w:rsidRDefault="00C746A4" w:rsidP="00F10341">
      <w:pPr>
        <w:jc w:val="both"/>
        <w:rPr>
          <w:rFonts w:asciiTheme="minorHAnsi" w:hAnsiTheme="minorHAnsi" w:cstheme="minorHAnsi"/>
          <w:sz w:val="22"/>
        </w:rPr>
      </w:pPr>
    </w:p>
    <w:p w14:paraId="0D0A613F" w14:textId="77777777" w:rsidR="00F10341" w:rsidRPr="00F10341" w:rsidRDefault="00F10341" w:rsidP="00F10341">
      <w:pPr>
        <w:jc w:val="both"/>
        <w:rPr>
          <w:rFonts w:asciiTheme="minorHAnsi" w:hAnsiTheme="minorHAnsi" w:cstheme="minorHAnsi"/>
          <w:sz w:val="22"/>
        </w:rPr>
      </w:pPr>
      <w:r>
        <w:rPr>
          <w:rFonts w:asciiTheme="minorHAnsi" w:hAnsiTheme="minorHAnsi" w:cstheme="minorHAnsi"/>
          <w:sz w:val="22"/>
        </w:rPr>
        <w:t>The performance measures are calculated separately by mode, but they are combined in this narrative.</w:t>
      </w:r>
    </w:p>
    <w:p w14:paraId="624156DF" w14:textId="77777777" w:rsidR="00055CCA" w:rsidRPr="00551078" w:rsidRDefault="00055CCA" w:rsidP="00CB384A">
      <w:pPr>
        <w:pStyle w:val="ListParagraph"/>
        <w:numPr>
          <w:ilvl w:val="2"/>
          <w:numId w:val="2"/>
        </w:numPr>
        <w:jc w:val="both"/>
        <w:rPr>
          <w:rFonts w:asciiTheme="minorHAnsi" w:hAnsiTheme="minorHAnsi" w:cstheme="minorHAnsi"/>
          <w:sz w:val="22"/>
        </w:rPr>
      </w:pPr>
      <w:r>
        <w:rPr>
          <w:rFonts w:asciiTheme="minorHAnsi" w:hAnsiTheme="minorHAnsi" w:cstheme="minorHAnsi"/>
          <w:sz w:val="22"/>
        </w:rPr>
        <w:t>Pedestrian facilit</w:t>
      </w:r>
      <w:r w:rsidR="00551078">
        <w:rPr>
          <w:rFonts w:asciiTheme="minorHAnsi" w:hAnsiTheme="minorHAnsi" w:cstheme="minorHAnsi"/>
          <w:sz w:val="22"/>
        </w:rPr>
        <w:t>ies are assessed</w:t>
      </w:r>
      <w:r>
        <w:rPr>
          <w:rFonts w:asciiTheme="minorHAnsi" w:hAnsiTheme="minorHAnsi" w:cstheme="minorHAnsi"/>
          <w:sz w:val="22"/>
        </w:rPr>
        <w:t xml:space="preserve"> </w:t>
      </w:r>
      <w:r w:rsidR="00551078">
        <w:rPr>
          <w:rFonts w:asciiTheme="minorHAnsi" w:hAnsiTheme="minorHAnsi" w:cstheme="minorHAnsi"/>
          <w:sz w:val="22"/>
        </w:rPr>
        <w:t>by the</w:t>
      </w:r>
      <w:r w:rsidR="00551078" w:rsidRPr="00551078">
        <w:rPr>
          <w:rFonts w:asciiTheme="minorHAnsi" w:hAnsiTheme="minorHAnsi" w:cstheme="minorHAnsi"/>
          <w:sz w:val="22"/>
        </w:rPr>
        <w:t xml:space="preserve"> </w:t>
      </w:r>
      <w:r w:rsidR="00551078">
        <w:rPr>
          <w:rFonts w:asciiTheme="minorHAnsi" w:hAnsiTheme="minorHAnsi" w:cstheme="minorHAnsi"/>
          <w:sz w:val="22"/>
        </w:rPr>
        <w:t xml:space="preserve">number of miles of pedestrian facilities inside TADs with moderate or significant employment growth. </w:t>
      </w:r>
      <w:r w:rsidR="00551078" w:rsidRPr="00551078">
        <w:rPr>
          <w:rFonts w:asciiTheme="minorHAnsi" w:hAnsiTheme="minorHAnsi" w:cstheme="minorHAnsi"/>
          <w:sz w:val="22"/>
        </w:rPr>
        <w:t>The TADs are so large that they incorporate residential areas where pedestrians’ trips may originate. It is also assumed that people may take transit to the TAD with expected moderate to significant employment growth; so once they arrive, they need safe pedestrian facilities to get around within that TAD.</w:t>
      </w:r>
    </w:p>
    <w:p w14:paraId="7FAE908F" w14:textId="77777777" w:rsidR="00055CCA" w:rsidRPr="00FC36F2" w:rsidRDefault="00551078" w:rsidP="00CB384A">
      <w:pPr>
        <w:pStyle w:val="ListParagraph"/>
        <w:numPr>
          <w:ilvl w:val="2"/>
          <w:numId w:val="2"/>
        </w:numPr>
        <w:jc w:val="both"/>
        <w:rPr>
          <w:rFonts w:asciiTheme="minorHAnsi" w:hAnsiTheme="minorHAnsi" w:cstheme="minorHAnsi"/>
          <w:sz w:val="22"/>
        </w:rPr>
      </w:pPr>
      <w:r>
        <w:rPr>
          <w:rFonts w:asciiTheme="minorHAnsi" w:hAnsiTheme="minorHAnsi" w:cstheme="minorHAnsi"/>
          <w:sz w:val="22"/>
        </w:rPr>
        <w:t>Dedicated bicycle facilities</w:t>
      </w:r>
      <w:r w:rsidRPr="00551078">
        <w:rPr>
          <w:rFonts w:asciiTheme="minorHAnsi" w:hAnsiTheme="minorHAnsi" w:cstheme="minorHAnsi"/>
          <w:sz w:val="22"/>
        </w:rPr>
        <w:t xml:space="preserve"> </w:t>
      </w:r>
      <w:r>
        <w:rPr>
          <w:rFonts w:asciiTheme="minorHAnsi" w:hAnsiTheme="minorHAnsi" w:cstheme="minorHAnsi"/>
          <w:sz w:val="22"/>
        </w:rPr>
        <w:t xml:space="preserve">are assessed by the </w:t>
      </w:r>
      <w:r w:rsidRPr="00FC36F2">
        <w:rPr>
          <w:rFonts w:asciiTheme="minorHAnsi" w:hAnsiTheme="minorHAnsi" w:cstheme="minorHAnsi"/>
          <w:sz w:val="22"/>
        </w:rPr>
        <w:t>number of miles of dedicated bicycle facilities inside all TADs with moderate or significant employment growth and within 1 mile of the outer boundary. This was intentionally chosen in an effort to get bicyclists to the TAD and around the TAD once they are within it</w:t>
      </w:r>
      <w:r w:rsidR="00055CCA" w:rsidRPr="00FC36F2">
        <w:rPr>
          <w:rFonts w:asciiTheme="minorHAnsi" w:hAnsiTheme="minorHAnsi" w:cstheme="minorHAnsi"/>
          <w:sz w:val="22"/>
        </w:rPr>
        <w:t>.</w:t>
      </w:r>
    </w:p>
    <w:p w14:paraId="66ECBF33" w14:textId="77777777" w:rsidR="00EF4003" w:rsidRPr="00EF4003" w:rsidRDefault="00EF4003" w:rsidP="00E64A79">
      <w:pPr>
        <w:jc w:val="both"/>
        <w:rPr>
          <w:rFonts w:asciiTheme="minorHAnsi" w:hAnsiTheme="minorHAnsi" w:cstheme="minorHAnsi"/>
          <w:sz w:val="22"/>
        </w:rPr>
      </w:pPr>
    </w:p>
    <w:p w14:paraId="236FEE1B" w14:textId="77777777" w:rsidR="00EF4003" w:rsidRPr="00FC36F2" w:rsidRDefault="00EF4003" w:rsidP="00E64A79">
      <w:pPr>
        <w:pStyle w:val="Heading6"/>
        <w:spacing w:before="0"/>
        <w:jc w:val="both"/>
        <w:rPr>
          <w:b/>
          <w:color w:val="365F91" w:themeColor="accent1" w:themeShade="BF"/>
        </w:rPr>
      </w:pPr>
      <w:r w:rsidRPr="00FC36F2">
        <w:rPr>
          <w:b/>
          <w:color w:val="365F91" w:themeColor="accent1" w:themeShade="BF"/>
        </w:rPr>
        <w:t>Data Sources and Review Frequency</w:t>
      </w:r>
    </w:p>
    <w:p w14:paraId="180E4ED6" w14:textId="77777777" w:rsidR="00F10341" w:rsidRDefault="00F10341" w:rsidP="00CB384A">
      <w:pPr>
        <w:pStyle w:val="ListParagraph"/>
        <w:numPr>
          <w:ilvl w:val="0"/>
          <w:numId w:val="19"/>
        </w:numPr>
        <w:jc w:val="both"/>
        <w:rPr>
          <w:rFonts w:asciiTheme="minorHAnsi" w:hAnsiTheme="minorHAnsi" w:cstheme="minorHAnsi"/>
          <w:sz w:val="22"/>
        </w:rPr>
      </w:pPr>
      <w:r w:rsidRPr="00601B39">
        <w:rPr>
          <w:rFonts w:asciiTheme="minorHAnsi" w:hAnsiTheme="minorHAnsi" w:cstheme="minorHAnsi"/>
          <w:sz w:val="22"/>
        </w:rPr>
        <w:t>Areas with moderate to significant employment growth:</w:t>
      </w:r>
      <w:r w:rsidR="00601B39">
        <w:rPr>
          <w:rFonts w:asciiTheme="minorHAnsi" w:hAnsiTheme="minorHAnsi" w:cstheme="minorHAnsi"/>
          <w:sz w:val="22"/>
        </w:rPr>
        <w:t xml:space="preserve"> KIPDA</w:t>
      </w:r>
    </w:p>
    <w:p w14:paraId="77F33717" w14:textId="77777777" w:rsidR="00601B39" w:rsidRPr="00601B39" w:rsidRDefault="00601B39" w:rsidP="00CB384A">
      <w:pPr>
        <w:pStyle w:val="ListParagraph"/>
        <w:numPr>
          <w:ilvl w:val="1"/>
          <w:numId w:val="19"/>
        </w:numPr>
        <w:jc w:val="both"/>
        <w:rPr>
          <w:rFonts w:asciiTheme="minorHAnsi" w:hAnsiTheme="minorHAnsi" w:cstheme="minorHAnsi"/>
          <w:sz w:val="22"/>
        </w:rPr>
      </w:pPr>
      <w:r>
        <w:rPr>
          <w:rFonts w:asciiTheme="minorHAnsi" w:hAnsiTheme="minorHAnsi" w:cstheme="minorHAnsi"/>
          <w:sz w:val="22"/>
        </w:rPr>
        <w:t>KIPDA conducted a socioeconomic analysis in 2018 which determined which TADs are</w:t>
      </w:r>
      <w:r w:rsidR="00E17F3D">
        <w:rPr>
          <w:rFonts w:asciiTheme="minorHAnsi" w:hAnsiTheme="minorHAnsi" w:cstheme="minorHAnsi"/>
          <w:sz w:val="22"/>
        </w:rPr>
        <w:t xml:space="preserve"> expected to have moderate or significant employment growth</w:t>
      </w:r>
      <w:r>
        <w:rPr>
          <w:rFonts w:asciiTheme="minorHAnsi" w:hAnsiTheme="minorHAnsi" w:cstheme="minorHAnsi"/>
          <w:sz w:val="22"/>
        </w:rPr>
        <w:t xml:space="preserve"> </w:t>
      </w:r>
      <w:r w:rsidR="00E17F3D">
        <w:rPr>
          <w:rFonts w:asciiTheme="minorHAnsi" w:hAnsiTheme="minorHAnsi" w:cstheme="minorHAnsi"/>
          <w:sz w:val="22"/>
        </w:rPr>
        <w:t>by 2040.</w:t>
      </w:r>
    </w:p>
    <w:p w14:paraId="489554E8" w14:textId="77777777" w:rsidR="00601B39" w:rsidRDefault="00601B39" w:rsidP="00CB384A">
      <w:pPr>
        <w:pStyle w:val="ListParagraph"/>
        <w:numPr>
          <w:ilvl w:val="0"/>
          <w:numId w:val="19"/>
        </w:numPr>
        <w:jc w:val="both"/>
        <w:rPr>
          <w:rFonts w:asciiTheme="minorHAnsi" w:hAnsiTheme="minorHAnsi" w:cstheme="minorHAnsi"/>
          <w:sz w:val="22"/>
        </w:rPr>
      </w:pPr>
      <w:r w:rsidRPr="00A75080">
        <w:rPr>
          <w:rFonts w:asciiTheme="minorHAnsi" w:hAnsiTheme="minorHAnsi" w:cstheme="minorHAnsi"/>
          <w:sz w:val="22"/>
        </w:rPr>
        <w:t>Bicycle</w:t>
      </w:r>
      <w:r>
        <w:rPr>
          <w:rFonts w:asciiTheme="minorHAnsi" w:hAnsiTheme="minorHAnsi" w:cstheme="minorHAnsi"/>
          <w:sz w:val="22"/>
        </w:rPr>
        <w:t xml:space="preserve"> and Pedestrian Facilities: KIPDA, Local Public Agencies</w:t>
      </w:r>
    </w:p>
    <w:p w14:paraId="23E72352" w14:textId="77777777" w:rsidR="00601B39" w:rsidRPr="00330128" w:rsidRDefault="00601B39" w:rsidP="00CB384A">
      <w:pPr>
        <w:pStyle w:val="ListParagraph"/>
        <w:numPr>
          <w:ilvl w:val="1"/>
          <w:numId w:val="19"/>
        </w:numPr>
        <w:jc w:val="both"/>
        <w:rPr>
          <w:rFonts w:asciiTheme="minorHAnsi" w:hAnsiTheme="minorHAnsi" w:cstheme="minorHAnsi"/>
          <w:sz w:val="22"/>
        </w:rPr>
      </w:pPr>
      <w:r>
        <w:rPr>
          <w:rFonts w:asciiTheme="minorHAnsi" w:hAnsiTheme="minorHAnsi" w:cstheme="minorHAnsi"/>
          <w:sz w:val="22"/>
        </w:rPr>
        <w:t>Due to the various data sources, this data is updated on an ongoing, as needed basis.</w:t>
      </w:r>
    </w:p>
    <w:p w14:paraId="7542CEDD" w14:textId="77777777" w:rsidR="001929B3" w:rsidRPr="00174DDC" w:rsidRDefault="001929B3" w:rsidP="001929B3">
      <w:pPr>
        <w:jc w:val="both"/>
        <w:rPr>
          <w:rFonts w:asciiTheme="minorHAnsi" w:hAnsiTheme="minorHAnsi" w:cstheme="minorHAnsi"/>
          <w:sz w:val="22"/>
        </w:rPr>
      </w:pPr>
    </w:p>
    <w:p w14:paraId="1F06D877" w14:textId="77777777" w:rsidR="001929B3" w:rsidRPr="00FC36F2" w:rsidRDefault="001929B3" w:rsidP="001929B3">
      <w:pPr>
        <w:pStyle w:val="Heading6"/>
        <w:spacing w:before="0"/>
        <w:jc w:val="both"/>
        <w:rPr>
          <w:b/>
          <w:color w:val="365F91" w:themeColor="accent1" w:themeShade="BF"/>
        </w:rPr>
      </w:pPr>
      <w:r w:rsidRPr="00FC36F2">
        <w:rPr>
          <w:b/>
          <w:color w:val="365F91" w:themeColor="accent1" w:themeShade="BF"/>
        </w:rPr>
        <w:t>Historical Data</w:t>
      </w:r>
    </w:p>
    <w:p w14:paraId="64AB2186" w14:textId="77777777" w:rsidR="00653F9D" w:rsidRDefault="00653F9D" w:rsidP="00653F9D">
      <w:pPr>
        <w:jc w:val="both"/>
        <w:rPr>
          <w:rFonts w:asciiTheme="minorHAnsi" w:hAnsiTheme="minorHAnsi" w:cstheme="minorHAnsi"/>
          <w:sz w:val="22"/>
        </w:rPr>
      </w:pPr>
      <w:r>
        <w:rPr>
          <w:rFonts w:asciiTheme="minorHAnsi" w:hAnsiTheme="minorHAnsi" w:cstheme="minorHAnsi"/>
          <w:sz w:val="22"/>
        </w:rPr>
        <w:t>There is no historical data as there was no</w:t>
      </w:r>
      <w:r w:rsidR="00FE6DDE">
        <w:rPr>
          <w:rFonts w:asciiTheme="minorHAnsi" w:hAnsiTheme="minorHAnsi" w:cstheme="minorHAnsi"/>
          <w:sz w:val="22"/>
        </w:rPr>
        <w:t xml:space="preserve"> KIPDA maintained</w:t>
      </w:r>
      <w:r>
        <w:rPr>
          <w:rFonts w:asciiTheme="minorHAnsi" w:hAnsiTheme="minorHAnsi" w:cstheme="minorHAnsi"/>
          <w:sz w:val="22"/>
        </w:rPr>
        <w:t xml:space="preserve"> bicycle and pedestrian facilities inventory prior to 2016.</w:t>
      </w:r>
    </w:p>
    <w:p w14:paraId="1431F8C9" w14:textId="77777777" w:rsidR="001929B3" w:rsidRPr="00174DDC" w:rsidRDefault="001929B3" w:rsidP="001929B3">
      <w:pPr>
        <w:jc w:val="both"/>
        <w:rPr>
          <w:rFonts w:asciiTheme="minorHAnsi" w:hAnsiTheme="minorHAnsi" w:cstheme="minorHAnsi"/>
          <w:sz w:val="22"/>
        </w:rPr>
      </w:pPr>
    </w:p>
    <w:p w14:paraId="5C21E819" w14:textId="77777777" w:rsidR="00111BCB" w:rsidRDefault="00111BCB">
      <w:pPr>
        <w:widowControl/>
        <w:autoSpaceDE/>
        <w:autoSpaceDN/>
        <w:adjustRightInd/>
        <w:spacing w:after="200" w:line="276" w:lineRule="auto"/>
        <w:rPr>
          <w:rFonts w:asciiTheme="majorHAnsi" w:eastAsiaTheme="majorEastAsia" w:hAnsiTheme="majorHAnsi" w:cstheme="majorBidi"/>
          <w:b/>
          <w:i/>
          <w:iCs/>
          <w:color w:val="365F91" w:themeColor="accent1" w:themeShade="BF"/>
        </w:rPr>
      </w:pPr>
      <w:r>
        <w:rPr>
          <w:b/>
          <w:color w:val="365F91" w:themeColor="accent1" w:themeShade="BF"/>
        </w:rPr>
        <w:br w:type="page"/>
      </w:r>
    </w:p>
    <w:p w14:paraId="1BD1DFF3" w14:textId="77777777" w:rsidR="001929B3" w:rsidRPr="00FC36F2" w:rsidRDefault="001929B3" w:rsidP="001929B3">
      <w:pPr>
        <w:pStyle w:val="Heading6"/>
        <w:spacing w:before="0"/>
        <w:jc w:val="both"/>
        <w:rPr>
          <w:b/>
          <w:color w:val="365F91" w:themeColor="accent1" w:themeShade="BF"/>
        </w:rPr>
      </w:pPr>
      <w:r w:rsidRPr="00FC36F2">
        <w:rPr>
          <w:b/>
          <w:color w:val="365F91" w:themeColor="accent1" w:themeShade="BF"/>
        </w:rPr>
        <w:lastRenderedPageBreak/>
        <w:t>Baseline Data</w:t>
      </w:r>
    </w:p>
    <w:p w14:paraId="5D893116" w14:textId="2BF887B4" w:rsidR="00D10508" w:rsidRPr="00E16E6C" w:rsidRDefault="00D10508" w:rsidP="00D10508">
      <w:pPr>
        <w:jc w:val="both"/>
        <w:rPr>
          <w:rFonts w:asciiTheme="minorHAnsi" w:hAnsiTheme="minorHAnsi" w:cstheme="minorHAnsi"/>
          <w:sz w:val="22"/>
        </w:rPr>
      </w:pPr>
      <w:r w:rsidRPr="00E16E6C">
        <w:rPr>
          <w:rFonts w:asciiTheme="minorHAnsi" w:hAnsiTheme="minorHAnsi" w:cstheme="minorHAnsi"/>
          <w:sz w:val="22"/>
        </w:rPr>
        <w:t xml:space="preserve">The following table details the baseline condition of the </w:t>
      </w:r>
      <w:r>
        <w:rPr>
          <w:rFonts w:asciiTheme="minorHAnsi" w:hAnsiTheme="minorHAnsi" w:cstheme="minorHAnsi"/>
          <w:sz w:val="22"/>
        </w:rPr>
        <w:t>number of miles of pedestrian facilities and dedicated bicycle facilities</w:t>
      </w:r>
      <w:r w:rsidRPr="00E16E6C">
        <w:rPr>
          <w:rFonts w:asciiTheme="minorHAnsi" w:hAnsiTheme="minorHAnsi" w:cstheme="minorHAnsi"/>
          <w:sz w:val="22"/>
        </w:rPr>
        <w:t xml:space="preserve"> </w:t>
      </w:r>
      <w:r>
        <w:rPr>
          <w:rFonts w:asciiTheme="minorHAnsi" w:hAnsiTheme="minorHAnsi" w:cstheme="minorHAnsi"/>
          <w:sz w:val="22"/>
        </w:rPr>
        <w:t>in TADs with moderate to significant employment growth in 2018</w:t>
      </w:r>
      <w:r w:rsidRPr="00E16E6C">
        <w:rPr>
          <w:rFonts w:asciiTheme="minorHAnsi" w:hAnsiTheme="minorHAnsi" w:cstheme="minorHAnsi"/>
          <w:sz w:val="22"/>
        </w:rPr>
        <w:t>:</w:t>
      </w:r>
    </w:p>
    <w:p w14:paraId="732D0197" w14:textId="77777777" w:rsidR="00D10508" w:rsidRDefault="00D10508" w:rsidP="001929B3">
      <w:pPr>
        <w:jc w:val="both"/>
        <w:rPr>
          <w:rFonts w:asciiTheme="minorHAnsi" w:hAnsiTheme="minorHAnsi" w:cstheme="minorHAnsi"/>
          <w:color w:val="FF0000"/>
          <w:sz w:val="22"/>
        </w:rPr>
      </w:pPr>
      <w:r>
        <w:rPr>
          <w:rFonts w:asciiTheme="minorHAnsi" w:hAnsiTheme="minorHAnsi" w:cstheme="minorHAnsi"/>
          <w:color w:val="FF0000"/>
          <w:sz w:val="22"/>
        </w:rPr>
        <w:t xml:space="preserve"> </w:t>
      </w:r>
    </w:p>
    <w:tbl>
      <w:tblPr>
        <w:tblStyle w:val="TableGrid"/>
        <w:tblW w:w="0" w:type="auto"/>
        <w:jc w:val="center"/>
        <w:tblLook w:val="04A0" w:firstRow="1" w:lastRow="0" w:firstColumn="1" w:lastColumn="0" w:noHBand="0" w:noVBand="1"/>
      </w:tblPr>
      <w:tblGrid>
        <w:gridCol w:w="2700"/>
        <w:gridCol w:w="2517"/>
      </w:tblGrid>
      <w:tr w:rsidR="00D10508" w14:paraId="5F0FF993" w14:textId="77777777" w:rsidTr="00D10508">
        <w:trPr>
          <w:jc w:val="center"/>
        </w:trPr>
        <w:tc>
          <w:tcPr>
            <w:tcW w:w="2700" w:type="dxa"/>
          </w:tcPr>
          <w:p w14:paraId="20A2ED93" w14:textId="77777777" w:rsidR="00D10508" w:rsidRDefault="00D10508" w:rsidP="00D10508">
            <w:pPr>
              <w:jc w:val="both"/>
              <w:rPr>
                <w:rFonts w:asciiTheme="minorHAnsi" w:hAnsiTheme="minorHAnsi" w:cstheme="minorHAnsi"/>
                <w:color w:val="FF0000"/>
                <w:sz w:val="22"/>
              </w:rPr>
            </w:pPr>
          </w:p>
        </w:tc>
        <w:tc>
          <w:tcPr>
            <w:tcW w:w="2517" w:type="dxa"/>
          </w:tcPr>
          <w:p w14:paraId="2580F3A6" w14:textId="77777777" w:rsidR="00D10508" w:rsidRPr="00F237D5" w:rsidRDefault="00D10508" w:rsidP="00D10508">
            <w:pPr>
              <w:jc w:val="center"/>
              <w:rPr>
                <w:rFonts w:asciiTheme="minorHAnsi" w:hAnsiTheme="minorHAnsi" w:cstheme="minorHAnsi"/>
                <w:b/>
                <w:smallCaps/>
                <w:sz w:val="22"/>
              </w:rPr>
            </w:pPr>
            <w:r w:rsidRPr="00F237D5">
              <w:rPr>
                <w:rFonts w:asciiTheme="minorHAnsi" w:hAnsiTheme="minorHAnsi" w:cstheme="minorHAnsi"/>
                <w:b/>
                <w:smallCaps/>
                <w:sz w:val="22"/>
              </w:rPr>
              <w:t>Total miles in TADs with moderate to significant employment growth</w:t>
            </w:r>
          </w:p>
        </w:tc>
      </w:tr>
      <w:tr w:rsidR="00D10508" w:rsidRPr="00C77475" w14:paraId="12C584D9" w14:textId="77777777" w:rsidTr="00D10508">
        <w:trPr>
          <w:jc w:val="center"/>
        </w:trPr>
        <w:tc>
          <w:tcPr>
            <w:tcW w:w="2700" w:type="dxa"/>
          </w:tcPr>
          <w:p w14:paraId="02E6672E" w14:textId="77777777" w:rsidR="00D10508" w:rsidRPr="00C77475" w:rsidRDefault="00D10508" w:rsidP="00D10508">
            <w:pPr>
              <w:jc w:val="both"/>
              <w:rPr>
                <w:rFonts w:asciiTheme="minorHAnsi" w:hAnsiTheme="minorHAnsi" w:cstheme="minorHAnsi"/>
                <w:sz w:val="22"/>
              </w:rPr>
            </w:pPr>
            <w:r w:rsidRPr="00C77475">
              <w:rPr>
                <w:rFonts w:asciiTheme="minorHAnsi" w:hAnsiTheme="minorHAnsi" w:cstheme="minorHAnsi"/>
                <w:sz w:val="22"/>
              </w:rPr>
              <w:t>Pedestrian Facilities</w:t>
            </w:r>
          </w:p>
        </w:tc>
        <w:tc>
          <w:tcPr>
            <w:tcW w:w="2517" w:type="dxa"/>
          </w:tcPr>
          <w:p w14:paraId="5C10FCF7" w14:textId="787ACAAC" w:rsidR="00D10508" w:rsidRPr="00C77475" w:rsidRDefault="002F3A4D" w:rsidP="00D10508">
            <w:pPr>
              <w:jc w:val="center"/>
              <w:rPr>
                <w:rFonts w:asciiTheme="minorHAnsi" w:hAnsiTheme="minorHAnsi" w:cstheme="minorHAnsi"/>
                <w:sz w:val="22"/>
              </w:rPr>
            </w:pPr>
            <w:r w:rsidRPr="00C77475">
              <w:rPr>
                <w:rFonts w:asciiTheme="minorHAnsi" w:hAnsiTheme="minorHAnsi" w:cstheme="minorHAnsi"/>
                <w:sz w:val="22"/>
              </w:rPr>
              <w:t>268.4</w:t>
            </w:r>
          </w:p>
        </w:tc>
      </w:tr>
      <w:tr w:rsidR="00D10508" w:rsidRPr="00C77475" w14:paraId="38CB61B1" w14:textId="77777777" w:rsidTr="00D10508">
        <w:trPr>
          <w:jc w:val="center"/>
        </w:trPr>
        <w:tc>
          <w:tcPr>
            <w:tcW w:w="2700" w:type="dxa"/>
          </w:tcPr>
          <w:p w14:paraId="3E863FA4" w14:textId="77777777" w:rsidR="00D10508" w:rsidRPr="00C77475" w:rsidRDefault="00D10508" w:rsidP="00D10508">
            <w:pPr>
              <w:jc w:val="both"/>
              <w:rPr>
                <w:rFonts w:asciiTheme="minorHAnsi" w:hAnsiTheme="minorHAnsi" w:cstheme="minorHAnsi"/>
                <w:sz w:val="22"/>
              </w:rPr>
            </w:pPr>
            <w:r w:rsidRPr="00C77475">
              <w:rPr>
                <w:rFonts w:asciiTheme="minorHAnsi" w:hAnsiTheme="minorHAnsi" w:cstheme="minorHAnsi"/>
                <w:sz w:val="22"/>
              </w:rPr>
              <w:t>Dedicated Bicycle Facilities</w:t>
            </w:r>
          </w:p>
        </w:tc>
        <w:tc>
          <w:tcPr>
            <w:tcW w:w="2517" w:type="dxa"/>
          </w:tcPr>
          <w:p w14:paraId="3F444301" w14:textId="19BE10DD" w:rsidR="00D10508" w:rsidRPr="00C77475" w:rsidRDefault="002F3A4D" w:rsidP="00D10508">
            <w:pPr>
              <w:jc w:val="center"/>
              <w:rPr>
                <w:rFonts w:asciiTheme="minorHAnsi" w:hAnsiTheme="minorHAnsi" w:cstheme="minorHAnsi"/>
                <w:sz w:val="22"/>
              </w:rPr>
            </w:pPr>
            <w:r w:rsidRPr="00C77475">
              <w:rPr>
                <w:rFonts w:asciiTheme="minorHAnsi" w:hAnsiTheme="minorHAnsi" w:cstheme="minorHAnsi"/>
                <w:sz w:val="22"/>
              </w:rPr>
              <w:t>45.1</w:t>
            </w:r>
          </w:p>
        </w:tc>
      </w:tr>
    </w:tbl>
    <w:p w14:paraId="6D6FA574" w14:textId="77777777" w:rsidR="00212662" w:rsidRPr="00C77475" w:rsidRDefault="00212662" w:rsidP="00E64A79">
      <w:pPr>
        <w:jc w:val="both"/>
        <w:rPr>
          <w:rFonts w:asciiTheme="minorHAnsi" w:hAnsiTheme="minorHAnsi" w:cstheme="minorHAnsi"/>
          <w:color w:val="FF0000"/>
          <w:sz w:val="22"/>
        </w:rPr>
      </w:pPr>
    </w:p>
    <w:p w14:paraId="6F2B5164" w14:textId="77777777" w:rsidR="00D30795" w:rsidRPr="00C77475" w:rsidRDefault="008A7CA8" w:rsidP="00D30795">
      <w:pPr>
        <w:pStyle w:val="Heading6"/>
        <w:spacing w:before="0"/>
        <w:jc w:val="both"/>
        <w:rPr>
          <w:b/>
          <w:color w:val="365F91" w:themeColor="accent1" w:themeShade="BF"/>
        </w:rPr>
      </w:pPr>
      <w:r w:rsidRPr="00C77475">
        <w:rPr>
          <w:b/>
          <w:color w:val="365F91" w:themeColor="accent1" w:themeShade="BF"/>
        </w:rPr>
        <w:t>Target</w:t>
      </w:r>
    </w:p>
    <w:p w14:paraId="6BDE6C13" w14:textId="21B684E0" w:rsidR="00BA5095" w:rsidRDefault="00BA5095" w:rsidP="00BA5095">
      <w:pPr>
        <w:jc w:val="both"/>
        <w:rPr>
          <w:rFonts w:asciiTheme="minorHAnsi" w:hAnsiTheme="minorHAnsi" w:cstheme="minorHAnsi"/>
          <w:sz w:val="22"/>
        </w:rPr>
      </w:pPr>
      <w:r w:rsidRPr="00C77475">
        <w:rPr>
          <w:rFonts w:asciiTheme="minorHAnsi" w:hAnsiTheme="minorHAnsi" w:cstheme="minorHAnsi"/>
          <w:sz w:val="22"/>
        </w:rPr>
        <w:t xml:space="preserve">The target is to increase the number of miles of pedestrian facilities inside </w:t>
      </w:r>
      <w:r w:rsidR="00CA3A83" w:rsidRPr="00C77475">
        <w:rPr>
          <w:rFonts w:asciiTheme="minorHAnsi" w:hAnsiTheme="minorHAnsi" w:cstheme="minorHAnsi"/>
          <w:sz w:val="22"/>
        </w:rPr>
        <w:t>TADs with moderate to significant employment growth</w:t>
      </w:r>
      <w:r w:rsidRPr="00C77475">
        <w:rPr>
          <w:rFonts w:asciiTheme="minorHAnsi" w:hAnsiTheme="minorHAnsi" w:cstheme="minorHAnsi"/>
          <w:sz w:val="22"/>
        </w:rPr>
        <w:t xml:space="preserve"> by </w:t>
      </w:r>
      <w:r w:rsidR="00042C01" w:rsidRPr="00C77475">
        <w:rPr>
          <w:rFonts w:asciiTheme="minorHAnsi" w:hAnsiTheme="minorHAnsi" w:cstheme="minorHAnsi"/>
          <w:sz w:val="22"/>
        </w:rPr>
        <w:t>1</w:t>
      </w:r>
      <w:r w:rsidRPr="00C77475">
        <w:rPr>
          <w:rFonts w:asciiTheme="minorHAnsi" w:hAnsiTheme="minorHAnsi" w:cstheme="minorHAnsi"/>
          <w:sz w:val="22"/>
        </w:rPr>
        <w:t>0% by 2040</w:t>
      </w:r>
      <w:r w:rsidR="002F3A4D" w:rsidRPr="00C77475">
        <w:rPr>
          <w:rFonts w:asciiTheme="minorHAnsi" w:hAnsiTheme="minorHAnsi" w:cstheme="minorHAnsi"/>
          <w:sz w:val="22"/>
        </w:rPr>
        <w:t xml:space="preserve"> to 295.2 miles</w:t>
      </w:r>
      <w:r w:rsidRPr="00C77475">
        <w:rPr>
          <w:rFonts w:asciiTheme="minorHAnsi" w:hAnsiTheme="minorHAnsi" w:cstheme="minorHAnsi"/>
          <w:sz w:val="22"/>
        </w:rPr>
        <w:t xml:space="preserve">; and to increase the number of miles of dedicated bicycle facilities inside </w:t>
      </w:r>
      <w:r w:rsidR="00CA3A83" w:rsidRPr="00C77475">
        <w:rPr>
          <w:rFonts w:asciiTheme="minorHAnsi" w:hAnsiTheme="minorHAnsi" w:cstheme="minorHAnsi"/>
          <w:sz w:val="22"/>
        </w:rPr>
        <w:t xml:space="preserve">TADs with moderate to significant employment </w:t>
      </w:r>
      <w:r w:rsidRPr="00C77475">
        <w:rPr>
          <w:rFonts w:asciiTheme="minorHAnsi" w:hAnsiTheme="minorHAnsi" w:cstheme="minorHAnsi"/>
          <w:sz w:val="22"/>
        </w:rPr>
        <w:t xml:space="preserve">and within 1 mile of the boundary by </w:t>
      </w:r>
      <w:r w:rsidR="00042C01" w:rsidRPr="00C77475">
        <w:rPr>
          <w:rFonts w:asciiTheme="minorHAnsi" w:hAnsiTheme="minorHAnsi" w:cstheme="minorHAnsi"/>
          <w:sz w:val="22"/>
        </w:rPr>
        <w:t>1</w:t>
      </w:r>
      <w:r w:rsidRPr="00C77475">
        <w:rPr>
          <w:rFonts w:asciiTheme="minorHAnsi" w:hAnsiTheme="minorHAnsi" w:cstheme="minorHAnsi"/>
          <w:sz w:val="22"/>
        </w:rPr>
        <w:t>0% by 2040</w:t>
      </w:r>
      <w:r w:rsidR="002F3A4D" w:rsidRPr="00C77475">
        <w:rPr>
          <w:rFonts w:asciiTheme="minorHAnsi" w:hAnsiTheme="minorHAnsi" w:cstheme="minorHAnsi"/>
          <w:sz w:val="22"/>
        </w:rPr>
        <w:t xml:space="preserve"> to 49.6 miles</w:t>
      </w:r>
      <w:r w:rsidRPr="00C77475">
        <w:rPr>
          <w:rFonts w:asciiTheme="minorHAnsi" w:hAnsiTheme="minorHAnsi" w:cstheme="minorHAnsi"/>
          <w:sz w:val="22"/>
        </w:rPr>
        <w:t>.</w:t>
      </w:r>
    </w:p>
    <w:p w14:paraId="4EE513C1" w14:textId="77777777" w:rsidR="00D30795" w:rsidRPr="00C6709E" w:rsidRDefault="00D30795" w:rsidP="00D30795">
      <w:pPr>
        <w:rPr>
          <w:rFonts w:asciiTheme="minorHAnsi" w:hAnsiTheme="minorHAnsi" w:cstheme="minorHAnsi"/>
          <w:sz w:val="22"/>
        </w:rPr>
      </w:pPr>
    </w:p>
    <w:p w14:paraId="4533C0E2" w14:textId="77777777" w:rsidR="00D30795" w:rsidRPr="00FC36F2" w:rsidRDefault="00D30795" w:rsidP="00D30795">
      <w:pPr>
        <w:pStyle w:val="Heading6"/>
        <w:spacing w:before="0"/>
        <w:jc w:val="both"/>
        <w:rPr>
          <w:b/>
          <w:color w:val="365F91" w:themeColor="accent1" w:themeShade="BF"/>
        </w:rPr>
      </w:pPr>
      <w:r w:rsidRPr="00FC36F2">
        <w:rPr>
          <w:b/>
          <w:color w:val="365F91" w:themeColor="accent1" w:themeShade="BF"/>
        </w:rPr>
        <w:t>Target-Setting Methodology</w:t>
      </w:r>
    </w:p>
    <w:p w14:paraId="6D7B7BE9" w14:textId="77777777" w:rsidR="00BA5095" w:rsidRPr="0069499D" w:rsidRDefault="00BA5095" w:rsidP="00BA5095">
      <w:pPr>
        <w:jc w:val="both"/>
        <w:rPr>
          <w:rFonts w:asciiTheme="minorHAnsi" w:hAnsiTheme="minorHAnsi" w:cstheme="minorHAnsi"/>
          <w:sz w:val="22"/>
        </w:rPr>
      </w:pPr>
      <w:r>
        <w:rPr>
          <w:rFonts w:asciiTheme="minorHAnsi" w:hAnsiTheme="minorHAnsi" w:cstheme="minorHAnsi"/>
          <w:sz w:val="22"/>
        </w:rPr>
        <w:t xml:space="preserve">The targets were derived from an objective under the </w:t>
      </w:r>
      <w:hyperlink w:anchor="_Goal_9:_Economy" w:history="1">
        <w:r w:rsidR="006A7894">
          <w:rPr>
            <w:rStyle w:val="Hyperlink"/>
            <w:rFonts w:asciiTheme="minorHAnsi" w:hAnsiTheme="minorHAnsi" w:cstheme="minorHAnsi"/>
            <w:sz w:val="22"/>
          </w:rPr>
          <w:t>Goal 9: E</w:t>
        </w:r>
        <w:r w:rsidRPr="00221629">
          <w:rPr>
            <w:rStyle w:val="Hyperlink"/>
            <w:rFonts w:asciiTheme="minorHAnsi" w:hAnsiTheme="minorHAnsi" w:cstheme="minorHAnsi"/>
            <w:sz w:val="22"/>
          </w:rPr>
          <w:t>conomy</w:t>
        </w:r>
      </w:hyperlink>
      <w:hyperlink w:anchor="_Goal_6:_Multi-modal" w:history="1"/>
      <w:r>
        <w:rPr>
          <w:rFonts w:asciiTheme="minorHAnsi" w:hAnsiTheme="minorHAnsi" w:cstheme="minorHAnsi"/>
          <w:sz w:val="22"/>
        </w:rPr>
        <w:t xml:space="preserve"> MTP goal. That objective was developed by </w:t>
      </w:r>
      <w:r w:rsidRPr="0069499D">
        <w:rPr>
          <w:rFonts w:asciiTheme="minorHAnsi" w:hAnsiTheme="minorHAnsi" w:cstheme="minorHAnsi"/>
          <w:sz w:val="22"/>
        </w:rPr>
        <w:t xml:space="preserve">a working group consisting of Transportation Technical Coordinating Committee (TTCC) members </w:t>
      </w:r>
      <w:r>
        <w:rPr>
          <w:rFonts w:asciiTheme="minorHAnsi" w:hAnsiTheme="minorHAnsi" w:cstheme="minorHAnsi"/>
          <w:sz w:val="22"/>
        </w:rPr>
        <w:t>and adopted by the Transportation Policy Committee (TPC) in August 2013.</w:t>
      </w:r>
    </w:p>
    <w:p w14:paraId="354D835F" w14:textId="77777777" w:rsidR="00EF4003" w:rsidRDefault="00EF4003" w:rsidP="00E64A79">
      <w:pPr>
        <w:pStyle w:val="ListParagraph"/>
        <w:ind w:left="0"/>
        <w:jc w:val="both"/>
        <w:rPr>
          <w:rFonts w:asciiTheme="minorHAnsi" w:hAnsiTheme="minorHAnsi" w:cstheme="minorHAnsi"/>
          <w:sz w:val="22"/>
        </w:rPr>
      </w:pPr>
    </w:p>
    <w:p w14:paraId="79B59260" w14:textId="77777777" w:rsidR="00691BE0" w:rsidRDefault="00691BE0">
      <w:pPr>
        <w:widowControl/>
        <w:autoSpaceDE/>
        <w:autoSpaceDN/>
        <w:adjustRightInd/>
        <w:spacing w:after="200" w:line="276" w:lineRule="auto"/>
        <w:rPr>
          <w:rFonts w:asciiTheme="minorHAnsi" w:hAnsiTheme="minorHAnsi" w:cstheme="minorHAnsi"/>
          <w:sz w:val="22"/>
        </w:rPr>
      </w:pPr>
      <w:r>
        <w:rPr>
          <w:rFonts w:asciiTheme="minorHAnsi" w:hAnsiTheme="minorHAnsi" w:cstheme="minorHAnsi"/>
          <w:sz w:val="22"/>
        </w:rPr>
        <w:br w:type="page"/>
      </w:r>
    </w:p>
    <w:p w14:paraId="45BD55ED" w14:textId="77777777" w:rsidR="00996A40" w:rsidRPr="00BB77CA" w:rsidRDefault="00F51C09" w:rsidP="00BB77CA">
      <w:pPr>
        <w:pStyle w:val="Heading4"/>
        <w:rPr>
          <w:smallCaps/>
          <w:color w:val="17365D" w:themeColor="text2" w:themeShade="BF"/>
          <w:sz w:val="32"/>
        </w:rPr>
      </w:pPr>
      <w:r w:rsidRPr="00BB77CA">
        <w:rPr>
          <w:smallCaps/>
          <w:sz w:val="32"/>
        </w:rPr>
        <w:lastRenderedPageBreak/>
        <w:t>Motor Vehicle Access</w:t>
      </w:r>
      <w:r w:rsidR="00996A40" w:rsidRPr="00BB77CA">
        <w:rPr>
          <w:smallCaps/>
          <w:color w:val="17365D" w:themeColor="text2" w:themeShade="BF"/>
          <w:sz w:val="32"/>
        </w:rPr>
        <w:t xml:space="preserve"> </w:t>
      </w:r>
    </w:p>
    <w:p w14:paraId="0B96320D" w14:textId="77777777" w:rsidR="00D31EDE" w:rsidRDefault="00D31EDE" w:rsidP="00D31EDE">
      <w:pPr>
        <w:jc w:val="both"/>
        <w:rPr>
          <w:rFonts w:asciiTheme="minorHAnsi" w:hAnsiTheme="minorHAnsi" w:cstheme="minorHAnsi"/>
          <w:sz w:val="22"/>
        </w:rPr>
      </w:pPr>
      <w:r w:rsidRPr="000E126F">
        <w:rPr>
          <w:rFonts w:asciiTheme="minorHAnsi" w:hAnsiTheme="minorHAnsi" w:cstheme="minorHAnsi"/>
          <w:sz w:val="22"/>
        </w:rPr>
        <w:t>This</w:t>
      </w:r>
      <w:r>
        <w:rPr>
          <w:rFonts w:asciiTheme="minorHAnsi" w:hAnsiTheme="minorHAnsi" w:cstheme="minorHAnsi"/>
          <w:sz w:val="22"/>
        </w:rPr>
        <w:t xml:space="preserve"> section includes two MPO-developed performance measures regarding motor vehicle access and congestion. The following are performance measures that are not required by federal regulation, but it was determined by KIPDA that they were a priority and that progress should be tracked and reported.</w:t>
      </w:r>
    </w:p>
    <w:p w14:paraId="1C0AE51B" w14:textId="77777777" w:rsidR="00695022" w:rsidRDefault="00695022" w:rsidP="00695022">
      <w:pPr>
        <w:jc w:val="both"/>
        <w:rPr>
          <w:rFonts w:asciiTheme="minorHAnsi" w:hAnsiTheme="minorHAnsi" w:cstheme="minorHAnsi"/>
          <w:sz w:val="22"/>
        </w:rPr>
      </w:pPr>
    </w:p>
    <w:p w14:paraId="6904021D" w14:textId="77777777" w:rsidR="00695022" w:rsidRPr="00A62512" w:rsidRDefault="00695022" w:rsidP="00695022">
      <w:pPr>
        <w:pStyle w:val="Heading5"/>
        <w:spacing w:before="0"/>
        <w:rPr>
          <w:sz w:val="28"/>
          <w:u w:val="single"/>
        </w:rPr>
      </w:pPr>
      <w:bookmarkStart w:id="74" w:name="_V3_-_Maintain"/>
      <w:bookmarkEnd w:id="74"/>
      <w:r>
        <w:rPr>
          <w:color w:val="4F81BD" w:themeColor="accent1"/>
          <w:sz w:val="28"/>
          <w:u w:val="single"/>
        </w:rPr>
        <w:t xml:space="preserve">V3 </w:t>
      </w:r>
      <w:r w:rsidR="00C83EB6">
        <w:rPr>
          <w:color w:val="4F81BD" w:themeColor="accent1"/>
          <w:sz w:val="28"/>
          <w:u w:val="single"/>
        </w:rPr>
        <w:t>-</w:t>
      </w:r>
      <w:r w:rsidRPr="00A62512">
        <w:rPr>
          <w:color w:val="4F81BD" w:themeColor="accent1"/>
          <w:sz w:val="28"/>
          <w:u w:val="single"/>
        </w:rPr>
        <w:t xml:space="preserve"> </w:t>
      </w:r>
      <w:r>
        <w:rPr>
          <w:color w:val="4F81BD" w:themeColor="accent1"/>
          <w:sz w:val="28"/>
          <w:u w:val="single"/>
        </w:rPr>
        <w:t>Maintain or Improve Level of Service on Interstates at LOS D or Worse</w:t>
      </w:r>
    </w:p>
    <w:p w14:paraId="59D21369" w14:textId="77777777" w:rsidR="00695022" w:rsidRDefault="00695022" w:rsidP="00695022">
      <w:pPr>
        <w:pStyle w:val="Heading5"/>
        <w:spacing w:before="0"/>
        <w:jc w:val="both"/>
        <w:rPr>
          <w:color w:val="4F81BD" w:themeColor="accent1"/>
          <w:sz w:val="28"/>
          <w:szCs w:val="28"/>
          <w:u w:val="single"/>
        </w:rPr>
      </w:pPr>
      <w:bookmarkStart w:id="75" w:name="_V4_-_Maintain"/>
      <w:bookmarkEnd w:id="75"/>
      <w:r>
        <w:rPr>
          <w:color w:val="4F81BD" w:themeColor="accent1"/>
          <w:sz w:val="28"/>
          <w:szCs w:val="28"/>
          <w:u w:val="single"/>
        </w:rPr>
        <w:t xml:space="preserve">V4 </w:t>
      </w:r>
      <w:r w:rsidR="00C83EB6">
        <w:rPr>
          <w:color w:val="4F81BD" w:themeColor="accent1"/>
          <w:sz w:val="28"/>
          <w:szCs w:val="28"/>
          <w:u w:val="single"/>
        </w:rPr>
        <w:t>-</w:t>
      </w:r>
      <w:r w:rsidRPr="00D944E2">
        <w:rPr>
          <w:color w:val="4F81BD" w:themeColor="accent1"/>
          <w:sz w:val="28"/>
          <w:szCs w:val="28"/>
          <w:u w:val="single"/>
        </w:rPr>
        <w:t xml:space="preserve"> </w:t>
      </w:r>
      <w:r>
        <w:rPr>
          <w:color w:val="4F81BD" w:themeColor="accent1"/>
          <w:sz w:val="28"/>
          <w:szCs w:val="28"/>
          <w:u w:val="single"/>
        </w:rPr>
        <w:t>Maintain or Improve Level of Service on Arterial Miles at LOS D or Worse</w:t>
      </w:r>
    </w:p>
    <w:p w14:paraId="6B3F8D2A" w14:textId="77777777" w:rsidR="00695022" w:rsidRPr="00CD4019" w:rsidRDefault="00695022" w:rsidP="00695022">
      <w:pPr>
        <w:pStyle w:val="Heading6"/>
        <w:spacing w:before="0"/>
        <w:rPr>
          <w:b/>
          <w:color w:val="365F91" w:themeColor="accent1" w:themeShade="BF"/>
          <w:u w:val="single"/>
        </w:rPr>
      </w:pPr>
      <w:r w:rsidRPr="00CD4019">
        <w:rPr>
          <w:b/>
          <w:color w:val="365F91" w:themeColor="accent1" w:themeShade="BF"/>
        </w:rPr>
        <w:t>Detailed Description</w:t>
      </w:r>
    </w:p>
    <w:p w14:paraId="0017854A" w14:textId="77777777" w:rsidR="00020D41" w:rsidRDefault="00B64FF0" w:rsidP="00E64A79">
      <w:pPr>
        <w:jc w:val="both"/>
        <w:rPr>
          <w:rFonts w:asciiTheme="minorHAnsi" w:hAnsiTheme="minorHAnsi" w:cstheme="minorHAnsi"/>
          <w:sz w:val="22"/>
        </w:rPr>
      </w:pPr>
      <w:r w:rsidRPr="00BC4389">
        <w:rPr>
          <w:rFonts w:asciiTheme="minorHAnsi" w:hAnsiTheme="minorHAnsi" w:cstheme="minorHAnsi"/>
          <w:sz w:val="22"/>
        </w:rPr>
        <w:t>Th</w:t>
      </w:r>
      <w:r>
        <w:rPr>
          <w:rFonts w:asciiTheme="minorHAnsi" w:hAnsiTheme="minorHAnsi" w:cstheme="minorHAnsi"/>
          <w:sz w:val="22"/>
        </w:rPr>
        <w:t xml:space="preserve">ese </w:t>
      </w:r>
      <w:r w:rsidRPr="00B64FF0">
        <w:rPr>
          <w:rFonts w:asciiTheme="minorHAnsi" w:hAnsiTheme="minorHAnsi" w:cstheme="minorHAnsi"/>
          <w:sz w:val="22"/>
        </w:rPr>
        <w:t>performance measure</w:t>
      </w:r>
      <w:r>
        <w:rPr>
          <w:rFonts w:asciiTheme="minorHAnsi" w:hAnsiTheme="minorHAnsi" w:cstheme="minorHAnsi"/>
          <w:sz w:val="22"/>
        </w:rPr>
        <w:t>s</w:t>
      </w:r>
      <w:r w:rsidRPr="00B64FF0">
        <w:rPr>
          <w:rFonts w:asciiTheme="minorHAnsi" w:hAnsiTheme="minorHAnsi" w:cstheme="minorHAnsi"/>
          <w:sz w:val="22"/>
        </w:rPr>
        <w:t xml:space="preserve"> </w:t>
      </w:r>
      <w:r>
        <w:rPr>
          <w:rFonts w:asciiTheme="minorHAnsi" w:hAnsiTheme="minorHAnsi" w:cstheme="minorHAnsi"/>
          <w:sz w:val="22"/>
        </w:rPr>
        <w:t>seek</w:t>
      </w:r>
      <w:r w:rsidRPr="00B64FF0">
        <w:rPr>
          <w:rFonts w:asciiTheme="minorHAnsi" w:hAnsiTheme="minorHAnsi" w:cstheme="minorHAnsi"/>
          <w:sz w:val="22"/>
        </w:rPr>
        <w:t xml:space="preserve"> to</w:t>
      </w:r>
      <w:r w:rsidR="00581B40">
        <w:rPr>
          <w:rFonts w:asciiTheme="minorHAnsi" w:hAnsiTheme="minorHAnsi" w:cstheme="minorHAnsi"/>
          <w:sz w:val="22"/>
        </w:rPr>
        <w:t xml:space="preserve"> maintain or</w:t>
      </w:r>
      <w:r w:rsidRPr="00B64FF0">
        <w:rPr>
          <w:rFonts w:asciiTheme="minorHAnsi" w:hAnsiTheme="minorHAnsi" w:cstheme="minorHAnsi"/>
          <w:sz w:val="22"/>
        </w:rPr>
        <w:t xml:space="preserve"> improve the level of service</w:t>
      </w:r>
      <w:r w:rsidR="00FE6DDE">
        <w:rPr>
          <w:rFonts w:asciiTheme="minorHAnsi" w:hAnsiTheme="minorHAnsi" w:cstheme="minorHAnsi"/>
          <w:sz w:val="22"/>
        </w:rPr>
        <w:t xml:space="preserve"> (LOS)</w:t>
      </w:r>
      <w:r w:rsidRPr="00B64FF0">
        <w:rPr>
          <w:rFonts w:asciiTheme="minorHAnsi" w:hAnsiTheme="minorHAnsi" w:cstheme="minorHAnsi"/>
          <w:sz w:val="22"/>
        </w:rPr>
        <w:t xml:space="preserve"> on f</w:t>
      </w:r>
      <w:r w:rsidR="00491566">
        <w:rPr>
          <w:rFonts w:asciiTheme="minorHAnsi" w:hAnsiTheme="minorHAnsi" w:cstheme="minorHAnsi"/>
          <w:sz w:val="22"/>
        </w:rPr>
        <w:t>reeways and Interstates at LOS D</w:t>
      </w:r>
      <w:r w:rsidR="00FE6DDE">
        <w:rPr>
          <w:rFonts w:asciiTheme="minorHAnsi" w:hAnsiTheme="minorHAnsi" w:cstheme="minorHAnsi"/>
          <w:sz w:val="22"/>
        </w:rPr>
        <w:t>, E, and F and arterials at LOS D, E, and F.</w:t>
      </w:r>
    </w:p>
    <w:p w14:paraId="21611345" w14:textId="77777777" w:rsidR="00020D41" w:rsidRDefault="00020D41" w:rsidP="00E64A79">
      <w:pPr>
        <w:jc w:val="both"/>
        <w:rPr>
          <w:rFonts w:asciiTheme="minorHAnsi" w:hAnsiTheme="minorHAnsi" w:cstheme="minorHAnsi"/>
          <w:sz w:val="22"/>
        </w:rPr>
      </w:pPr>
    </w:p>
    <w:p w14:paraId="242CF810" w14:textId="77777777" w:rsidR="00976FBF" w:rsidRPr="00B64FF0" w:rsidRDefault="000B6E0D" w:rsidP="00E64A79">
      <w:pPr>
        <w:jc w:val="both"/>
        <w:rPr>
          <w:rFonts w:asciiTheme="minorHAnsi" w:hAnsiTheme="minorHAnsi" w:cstheme="minorHAnsi"/>
          <w:sz w:val="22"/>
        </w:rPr>
      </w:pPr>
      <w:r>
        <w:rPr>
          <w:rFonts w:asciiTheme="minorHAnsi" w:hAnsiTheme="minorHAnsi" w:cstheme="minorHAnsi"/>
          <w:sz w:val="22"/>
        </w:rPr>
        <w:t xml:space="preserve">The performance measures are calculated separately by </w:t>
      </w:r>
      <w:r w:rsidR="00695022">
        <w:rPr>
          <w:rFonts w:asciiTheme="minorHAnsi" w:hAnsiTheme="minorHAnsi" w:cstheme="minorHAnsi"/>
          <w:sz w:val="22"/>
        </w:rPr>
        <w:t>roadway type</w:t>
      </w:r>
      <w:r>
        <w:rPr>
          <w:rFonts w:asciiTheme="minorHAnsi" w:hAnsiTheme="minorHAnsi" w:cstheme="minorHAnsi"/>
          <w:sz w:val="22"/>
        </w:rPr>
        <w:t>, but they are combined in this narrative.</w:t>
      </w:r>
    </w:p>
    <w:p w14:paraId="6C35558D" w14:textId="77777777" w:rsidR="00976FBF" w:rsidRDefault="00976FBF" w:rsidP="00E64A79">
      <w:pPr>
        <w:jc w:val="both"/>
        <w:rPr>
          <w:rFonts w:asciiTheme="minorHAnsi" w:hAnsiTheme="minorHAnsi" w:cstheme="minorHAnsi"/>
          <w:sz w:val="22"/>
        </w:rPr>
      </w:pPr>
    </w:p>
    <w:p w14:paraId="551FF6F6" w14:textId="77777777" w:rsidR="009C1EA0" w:rsidRPr="00656400" w:rsidRDefault="009C1EA0" w:rsidP="009C1EA0">
      <w:pPr>
        <w:jc w:val="both"/>
        <w:rPr>
          <w:rFonts w:asciiTheme="minorHAnsi" w:hAnsiTheme="minorHAnsi" w:cstheme="minorHAnsi"/>
          <w:color w:val="FF0000"/>
          <w:sz w:val="22"/>
        </w:rPr>
      </w:pPr>
      <w:r w:rsidRPr="004D5140">
        <w:rPr>
          <w:rFonts w:asciiTheme="minorHAnsi" w:hAnsiTheme="minorHAnsi" w:cstheme="minorHAnsi"/>
          <w:sz w:val="22"/>
        </w:rPr>
        <w:t xml:space="preserve">This performance measure is </w:t>
      </w:r>
      <w:r>
        <w:rPr>
          <w:rFonts w:asciiTheme="minorHAnsi" w:hAnsiTheme="minorHAnsi" w:cstheme="minorHAnsi"/>
          <w:sz w:val="22"/>
        </w:rPr>
        <w:t>included</w:t>
      </w:r>
      <w:r w:rsidRPr="004D5140">
        <w:rPr>
          <w:rFonts w:asciiTheme="minorHAnsi" w:hAnsiTheme="minorHAnsi" w:cstheme="minorHAnsi"/>
          <w:sz w:val="22"/>
        </w:rPr>
        <w:t xml:space="preserve"> in KIPDA’s Congestion Mitigation Process (CMP)</w:t>
      </w:r>
      <w:r>
        <w:rPr>
          <w:rFonts w:asciiTheme="minorHAnsi" w:hAnsiTheme="minorHAnsi" w:cstheme="minorHAnsi"/>
          <w:sz w:val="22"/>
        </w:rPr>
        <w:t xml:space="preserve"> because it relates to reducing congestion; therefore, the strategies discussed in the CMP might have an impact on meeting this measure’s target.</w:t>
      </w:r>
    </w:p>
    <w:p w14:paraId="46521535" w14:textId="77777777" w:rsidR="00656400" w:rsidRPr="00174DDC" w:rsidRDefault="00656400" w:rsidP="00E64A79">
      <w:pPr>
        <w:jc w:val="both"/>
        <w:rPr>
          <w:rFonts w:asciiTheme="minorHAnsi" w:hAnsiTheme="minorHAnsi" w:cstheme="minorHAnsi"/>
          <w:sz w:val="22"/>
        </w:rPr>
      </w:pPr>
    </w:p>
    <w:p w14:paraId="560463ED" w14:textId="77777777" w:rsidR="001929B3" w:rsidRPr="00695022" w:rsidRDefault="001929B3" w:rsidP="001929B3">
      <w:pPr>
        <w:pStyle w:val="Heading6"/>
        <w:spacing w:before="0"/>
        <w:jc w:val="both"/>
        <w:rPr>
          <w:b/>
          <w:color w:val="365F91" w:themeColor="accent1" w:themeShade="BF"/>
        </w:rPr>
      </w:pPr>
      <w:r w:rsidRPr="00695022">
        <w:rPr>
          <w:b/>
          <w:color w:val="365F91" w:themeColor="accent1" w:themeShade="BF"/>
        </w:rPr>
        <w:t>Data Sources and Review Frequency</w:t>
      </w:r>
    </w:p>
    <w:p w14:paraId="017A547E" w14:textId="77777777" w:rsidR="001929B3" w:rsidRPr="00412A0E" w:rsidRDefault="00412A0E" w:rsidP="00CB384A">
      <w:pPr>
        <w:pStyle w:val="ListParagraph"/>
        <w:numPr>
          <w:ilvl w:val="0"/>
          <w:numId w:val="26"/>
        </w:numPr>
        <w:jc w:val="both"/>
        <w:rPr>
          <w:rFonts w:asciiTheme="minorHAnsi" w:hAnsiTheme="minorHAnsi" w:cstheme="minorHAnsi"/>
          <w:sz w:val="22"/>
        </w:rPr>
      </w:pPr>
      <w:r w:rsidRPr="00412A0E">
        <w:rPr>
          <w:rFonts w:asciiTheme="minorHAnsi" w:hAnsiTheme="minorHAnsi" w:cstheme="minorHAnsi"/>
          <w:sz w:val="22"/>
        </w:rPr>
        <w:t>Traffic Counts – KIPDA, KYTC,</w:t>
      </w:r>
      <w:r>
        <w:rPr>
          <w:rFonts w:asciiTheme="minorHAnsi" w:hAnsiTheme="minorHAnsi" w:cstheme="minorHAnsi"/>
          <w:sz w:val="22"/>
        </w:rPr>
        <w:t xml:space="preserve"> INDOT,</w:t>
      </w:r>
      <w:r w:rsidRPr="00412A0E">
        <w:rPr>
          <w:rFonts w:asciiTheme="minorHAnsi" w:hAnsiTheme="minorHAnsi" w:cstheme="minorHAnsi"/>
          <w:sz w:val="22"/>
        </w:rPr>
        <w:t xml:space="preserve"> Local Public Agencies</w:t>
      </w:r>
    </w:p>
    <w:p w14:paraId="4D080DA3" w14:textId="77777777" w:rsidR="00412A0E" w:rsidRPr="00412A0E" w:rsidRDefault="00412A0E" w:rsidP="00CB384A">
      <w:pPr>
        <w:pStyle w:val="ListParagraph"/>
        <w:numPr>
          <w:ilvl w:val="1"/>
          <w:numId w:val="26"/>
        </w:numPr>
        <w:jc w:val="both"/>
        <w:rPr>
          <w:rFonts w:asciiTheme="minorHAnsi" w:hAnsiTheme="minorHAnsi" w:cstheme="minorHAnsi"/>
          <w:sz w:val="22"/>
        </w:rPr>
      </w:pPr>
      <w:r w:rsidRPr="00412A0E">
        <w:rPr>
          <w:rFonts w:asciiTheme="minorHAnsi" w:hAnsiTheme="minorHAnsi" w:cstheme="minorHAnsi"/>
          <w:sz w:val="22"/>
        </w:rPr>
        <w:t>This data is available on an ongoing basis, thus it will be updated yearly.</w:t>
      </w:r>
      <w:r w:rsidR="009321BB">
        <w:rPr>
          <w:rFonts w:asciiTheme="minorHAnsi" w:hAnsiTheme="minorHAnsi" w:cstheme="minorHAnsi"/>
          <w:sz w:val="22"/>
        </w:rPr>
        <w:t xml:space="preserve"> Even though this will be updated annually, the LOS may not actually change from year to year.</w:t>
      </w:r>
    </w:p>
    <w:p w14:paraId="48FFF1F8" w14:textId="77777777" w:rsidR="00412A0E" w:rsidRPr="00695022" w:rsidRDefault="00EC3CD0" w:rsidP="00CB384A">
      <w:pPr>
        <w:pStyle w:val="ListParagraph"/>
        <w:numPr>
          <w:ilvl w:val="0"/>
          <w:numId w:val="26"/>
        </w:numPr>
        <w:jc w:val="both"/>
        <w:rPr>
          <w:rFonts w:asciiTheme="minorHAnsi" w:hAnsiTheme="minorHAnsi" w:cstheme="minorHAnsi"/>
          <w:color w:val="0000FF"/>
          <w:sz w:val="22"/>
        </w:rPr>
      </w:pPr>
      <w:hyperlink r:id="rId86" w:history="1">
        <w:r w:rsidR="00412A0E" w:rsidRPr="00695022">
          <w:rPr>
            <w:rStyle w:val="Hyperlink"/>
            <w:rFonts w:asciiTheme="minorHAnsi" w:hAnsiTheme="minorHAnsi" w:cstheme="minorHAnsi"/>
            <w:color w:val="0000FF"/>
            <w:sz w:val="22"/>
          </w:rPr>
          <w:t>2012 Generalized Service Volume Tables – Florida Department of Transportation</w:t>
        </w:r>
      </w:hyperlink>
    </w:p>
    <w:p w14:paraId="1DF28E8A" w14:textId="77777777" w:rsidR="00412A0E" w:rsidRPr="00412A0E" w:rsidRDefault="00C746A4" w:rsidP="00CB384A">
      <w:pPr>
        <w:pStyle w:val="ListParagraph"/>
        <w:numPr>
          <w:ilvl w:val="1"/>
          <w:numId w:val="26"/>
        </w:numPr>
        <w:jc w:val="both"/>
        <w:rPr>
          <w:rFonts w:asciiTheme="minorHAnsi" w:hAnsiTheme="minorHAnsi" w:cstheme="minorHAnsi"/>
          <w:sz w:val="22"/>
        </w:rPr>
      </w:pPr>
      <w:r>
        <w:rPr>
          <w:rFonts w:asciiTheme="minorHAnsi" w:hAnsiTheme="minorHAnsi" w:cstheme="minorHAnsi"/>
          <w:sz w:val="22"/>
        </w:rPr>
        <w:t>While this guide</w:t>
      </w:r>
      <w:r w:rsidR="00412A0E" w:rsidRPr="00412A0E">
        <w:rPr>
          <w:rFonts w:asciiTheme="minorHAnsi" w:hAnsiTheme="minorHAnsi" w:cstheme="minorHAnsi"/>
          <w:sz w:val="22"/>
        </w:rPr>
        <w:t xml:space="preserve"> on determining level of service has </w:t>
      </w:r>
      <w:r>
        <w:rPr>
          <w:rFonts w:asciiTheme="minorHAnsi" w:hAnsiTheme="minorHAnsi" w:cstheme="minorHAnsi"/>
          <w:sz w:val="22"/>
        </w:rPr>
        <w:t>not been changed</w:t>
      </w:r>
      <w:r w:rsidR="00412A0E" w:rsidRPr="00412A0E">
        <w:rPr>
          <w:rFonts w:asciiTheme="minorHAnsi" w:hAnsiTheme="minorHAnsi" w:cstheme="minorHAnsi"/>
          <w:sz w:val="22"/>
        </w:rPr>
        <w:t xml:space="preserve"> since 2012, KIPDA will continue to search for the most up-to-date guidance on level of service every year.</w:t>
      </w:r>
    </w:p>
    <w:p w14:paraId="7D52F6A2" w14:textId="77777777" w:rsidR="001929B3" w:rsidRPr="00174DDC" w:rsidRDefault="001929B3" w:rsidP="001929B3">
      <w:pPr>
        <w:jc w:val="both"/>
        <w:rPr>
          <w:rFonts w:asciiTheme="minorHAnsi" w:hAnsiTheme="minorHAnsi" w:cstheme="minorHAnsi"/>
          <w:sz w:val="22"/>
        </w:rPr>
      </w:pPr>
    </w:p>
    <w:p w14:paraId="72CC8F06" w14:textId="77777777" w:rsidR="001929B3" w:rsidRPr="00695022" w:rsidRDefault="001929B3" w:rsidP="001929B3">
      <w:pPr>
        <w:pStyle w:val="Heading6"/>
        <w:spacing w:before="0"/>
        <w:jc w:val="both"/>
        <w:rPr>
          <w:b/>
          <w:color w:val="365F91" w:themeColor="accent1" w:themeShade="BF"/>
        </w:rPr>
      </w:pPr>
      <w:r w:rsidRPr="00695022">
        <w:rPr>
          <w:b/>
          <w:color w:val="365F91" w:themeColor="accent1" w:themeShade="BF"/>
        </w:rPr>
        <w:t>Historical Data</w:t>
      </w:r>
    </w:p>
    <w:p w14:paraId="2C97C1DB" w14:textId="77777777" w:rsidR="001929B3" w:rsidRPr="009321BB" w:rsidRDefault="009321BB" w:rsidP="009321BB">
      <w:pPr>
        <w:jc w:val="both"/>
        <w:rPr>
          <w:rFonts w:asciiTheme="minorHAnsi" w:hAnsiTheme="minorHAnsi" w:cstheme="minorHAnsi"/>
          <w:sz w:val="22"/>
        </w:rPr>
      </w:pPr>
      <w:r w:rsidRPr="009321BB">
        <w:rPr>
          <w:rFonts w:asciiTheme="minorHAnsi" w:hAnsiTheme="minorHAnsi" w:cstheme="minorHAnsi"/>
          <w:sz w:val="22"/>
        </w:rPr>
        <w:t>The f</w:t>
      </w:r>
      <w:r w:rsidR="004D44CA">
        <w:rPr>
          <w:rFonts w:asciiTheme="minorHAnsi" w:hAnsiTheme="minorHAnsi" w:cstheme="minorHAnsi"/>
          <w:sz w:val="22"/>
        </w:rPr>
        <w:t>irst congestion analysis that calculated l</w:t>
      </w:r>
      <w:r w:rsidRPr="009321BB">
        <w:rPr>
          <w:rFonts w:asciiTheme="minorHAnsi" w:hAnsiTheme="minorHAnsi" w:cstheme="minorHAnsi"/>
          <w:sz w:val="22"/>
        </w:rPr>
        <w:t xml:space="preserve">evel of service in the KIPDA region was </w:t>
      </w:r>
      <w:r w:rsidR="00000EFF" w:rsidRPr="009321BB">
        <w:rPr>
          <w:rFonts w:asciiTheme="minorHAnsi" w:hAnsiTheme="minorHAnsi" w:cstheme="minorHAnsi"/>
          <w:sz w:val="22"/>
        </w:rPr>
        <w:t>created</w:t>
      </w:r>
      <w:r w:rsidRPr="009321BB">
        <w:rPr>
          <w:rFonts w:asciiTheme="minorHAnsi" w:hAnsiTheme="minorHAnsi" w:cstheme="minorHAnsi"/>
          <w:sz w:val="22"/>
        </w:rPr>
        <w:t xml:space="preserve"> using</w:t>
      </w:r>
      <w:r w:rsidR="004D44CA">
        <w:rPr>
          <w:rFonts w:asciiTheme="minorHAnsi" w:hAnsiTheme="minorHAnsi" w:cstheme="minorHAnsi"/>
          <w:sz w:val="22"/>
        </w:rPr>
        <w:t xml:space="preserve"> 2016</w:t>
      </w:r>
      <w:r w:rsidRPr="009321BB">
        <w:rPr>
          <w:rFonts w:asciiTheme="minorHAnsi" w:hAnsiTheme="minorHAnsi" w:cstheme="minorHAnsi"/>
          <w:sz w:val="22"/>
        </w:rPr>
        <w:t xml:space="preserve"> data. The</w:t>
      </w:r>
      <w:r w:rsidR="00000EFF" w:rsidRPr="009321BB">
        <w:rPr>
          <w:rFonts w:asciiTheme="minorHAnsi" w:hAnsiTheme="minorHAnsi" w:cstheme="minorHAnsi"/>
          <w:sz w:val="22"/>
        </w:rPr>
        <w:t xml:space="preserve"> </w:t>
      </w:r>
      <w:r w:rsidR="004D44CA">
        <w:rPr>
          <w:rFonts w:asciiTheme="minorHAnsi" w:hAnsiTheme="minorHAnsi" w:cstheme="minorHAnsi"/>
          <w:sz w:val="22"/>
        </w:rPr>
        <w:t>current analysis</w:t>
      </w:r>
      <w:r w:rsidR="00000EFF" w:rsidRPr="009321BB">
        <w:rPr>
          <w:rFonts w:asciiTheme="minorHAnsi" w:hAnsiTheme="minorHAnsi" w:cstheme="minorHAnsi"/>
          <w:sz w:val="22"/>
        </w:rPr>
        <w:t xml:space="preserve"> uses </w:t>
      </w:r>
      <w:r w:rsidRPr="009321BB">
        <w:rPr>
          <w:rFonts w:asciiTheme="minorHAnsi" w:hAnsiTheme="minorHAnsi" w:cstheme="minorHAnsi"/>
          <w:sz w:val="22"/>
        </w:rPr>
        <w:t>2017 data.</w:t>
      </w:r>
    </w:p>
    <w:p w14:paraId="54F4BEF5" w14:textId="77777777" w:rsidR="001929B3" w:rsidRPr="00174DDC" w:rsidRDefault="001929B3" w:rsidP="001929B3">
      <w:pPr>
        <w:jc w:val="both"/>
        <w:rPr>
          <w:rFonts w:asciiTheme="minorHAnsi" w:hAnsiTheme="minorHAnsi" w:cstheme="minorHAnsi"/>
          <w:sz w:val="22"/>
        </w:rPr>
      </w:pPr>
    </w:p>
    <w:p w14:paraId="4C4E9305" w14:textId="77777777" w:rsidR="001929B3" w:rsidRPr="00695022" w:rsidRDefault="001929B3" w:rsidP="001929B3">
      <w:pPr>
        <w:pStyle w:val="Heading6"/>
        <w:spacing w:before="0"/>
        <w:jc w:val="both"/>
        <w:rPr>
          <w:b/>
          <w:color w:val="365F91" w:themeColor="accent1" w:themeShade="BF"/>
        </w:rPr>
      </w:pPr>
      <w:r w:rsidRPr="00695022">
        <w:rPr>
          <w:b/>
          <w:color w:val="365F91" w:themeColor="accent1" w:themeShade="BF"/>
        </w:rPr>
        <w:t>Baseline Data</w:t>
      </w:r>
    </w:p>
    <w:p w14:paraId="7D6B14BC" w14:textId="77777777" w:rsidR="00E04051" w:rsidRDefault="00E04051" w:rsidP="00E04051">
      <w:pPr>
        <w:jc w:val="both"/>
        <w:rPr>
          <w:rFonts w:asciiTheme="minorHAnsi" w:hAnsiTheme="minorHAnsi" w:cstheme="minorHAnsi"/>
          <w:sz w:val="22"/>
        </w:rPr>
      </w:pPr>
      <w:r w:rsidRPr="00E16E6C">
        <w:rPr>
          <w:rFonts w:asciiTheme="minorHAnsi" w:hAnsiTheme="minorHAnsi" w:cstheme="minorHAnsi"/>
          <w:sz w:val="22"/>
        </w:rPr>
        <w:t xml:space="preserve">The following table details the baseline condition of the </w:t>
      </w:r>
      <w:r>
        <w:rPr>
          <w:rFonts w:asciiTheme="minorHAnsi" w:hAnsiTheme="minorHAnsi" w:cstheme="minorHAnsi"/>
          <w:sz w:val="22"/>
        </w:rPr>
        <w:t>number and percent of miles that are at LOS D, E, and F on Interstate</w:t>
      </w:r>
      <w:r w:rsidR="00FE6DDE">
        <w:rPr>
          <w:rFonts w:asciiTheme="minorHAnsi" w:hAnsiTheme="minorHAnsi" w:cstheme="minorHAnsi"/>
          <w:sz w:val="22"/>
        </w:rPr>
        <w:t>s/Freeways and Arterials in 201</w:t>
      </w:r>
      <w:r w:rsidR="00C34857">
        <w:rPr>
          <w:rFonts w:asciiTheme="minorHAnsi" w:hAnsiTheme="minorHAnsi" w:cstheme="minorHAnsi"/>
          <w:sz w:val="22"/>
        </w:rPr>
        <w:t>7</w:t>
      </w:r>
      <w:r>
        <w:rPr>
          <w:rFonts w:asciiTheme="minorHAnsi" w:hAnsiTheme="minorHAnsi" w:cstheme="minorHAnsi"/>
          <w:sz w:val="22"/>
        </w:rPr>
        <w:t>:</w:t>
      </w:r>
    </w:p>
    <w:p w14:paraId="10075C0C" w14:textId="77777777" w:rsidR="00FE7E36" w:rsidRDefault="00FE7E36" w:rsidP="001929B3">
      <w:pPr>
        <w:jc w:val="both"/>
        <w:rPr>
          <w:rFonts w:asciiTheme="minorHAnsi" w:hAnsiTheme="minorHAnsi" w:cstheme="minorHAnsi"/>
          <w:color w:val="FF0000"/>
          <w:sz w:val="22"/>
        </w:rPr>
      </w:pPr>
    </w:p>
    <w:tbl>
      <w:tblPr>
        <w:tblStyle w:val="TableGrid"/>
        <w:tblW w:w="0" w:type="auto"/>
        <w:jc w:val="center"/>
        <w:tblLayout w:type="fixed"/>
        <w:tblLook w:val="04A0" w:firstRow="1" w:lastRow="0" w:firstColumn="1" w:lastColumn="0" w:noHBand="0" w:noVBand="1"/>
      </w:tblPr>
      <w:tblGrid>
        <w:gridCol w:w="1305"/>
        <w:gridCol w:w="1278"/>
        <w:gridCol w:w="1350"/>
        <w:gridCol w:w="1260"/>
        <w:gridCol w:w="1319"/>
      </w:tblGrid>
      <w:tr w:rsidR="00C07B3C" w14:paraId="79BD9BDD" w14:textId="77777777" w:rsidTr="0017765E">
        <w:trPr>
          <w:jc w:val="center"/>
        </w:trPr>
        <w:tc>
          <w:tcPr>
            <w:tcW w:w="1305" w:type="dxa"/>
            <w:vAlign w:val="center"/>
          </w:tcPr>
          <w:p w14:paraId="0562F3A2" w14:textId="77777777" w:rsidR="00C07B3C" w:rsidRPr="00FE7E36" w:rsidRDefault="00C07B3C" w:rsidP="0017765E">
            <w:pPr>
              <w:jc w:val="center"/>
              <w:rPr>
                <w:rFonts w:asciiTheme="minorHAnsi" w:hAnsiTheme="minorHAnsi" w:cstheme="minorHAnsi"/>
                <w:sz w:val="22"/>
              </w:rPr>
            </w:pPr>
          </w:p>
        </w:tc>
        <w:tc>
          <w:tcPr>
            <w:tcW w:w="2628" w:type="dxa"/>
            <w:gridSpan w:val="2"/>
            <w:vAlign w:val="center"/>
          </w:tcPr>
          <w:p w14:paraId="402934F7" w14:textId="77777777" w:rsidR="00C07B3C" w:rsidRPr="00F237D5" w:rsidRDefault="00C07B3C" w:rsidP="0017765E">
            <w:pPr>
              <w:jc w:val="center"/>
              <w:rPr>
                <w:rFonts w:asciiTheme="minorHAnsi" w:hAnsiTheme="minorHAnsi" w:cstheme="minorHAnsi"/>
                <w:b/>
                <w:smallCaps/>
                <w:sz w:val="22"/>
              </w:rPr>
            </w:pPr>
            <w:r w:rsidRPr="00F237D5">
              <w:rPr>
                <w:rFonts w:asciiTheme="minorHAnsi" w:hAnsiTheme="minorHAnsi" w:cstheme="minorHAnsi"/>
                <w:b/>
                <w:smallCaps/>
                <w:sz w:val="22"/>
              </w:rPr>
              <w:t>Interstates/Freeways</w:t>
            </w:r>
          </w:p>
        </w:tc>
        <w:tc>
          <w:tcPr>
            <w:tcW w:w="2579" w:type="dxa"/>
            <w:gridSpan w:val="2"/>
            <w:vAlign w:val="center"/>
          </w:tcPr>
          <w:p w14:paraId="07E1BA88" w14:textId="77777777" w:rsidR="00C07B3C" w:rsidRPr="00F237D5" w:rsidRDefault="00C07B3C" w:rsidP="0017765E">
            <w:pPr>
              <w:jc w:val="center"/>
              <w:rPr>
                <w:rFonts w:asciiTheme="minorHAnsi" w:hAnsiTheme="minorHAnsi" w:cstheme="minorHAnsi"/>
                <w:b/>
                <w:smallCaps/>
                <w:sz w:val="22"/>
              </w:rPr>
            </w:pPr>
            <w:r w:rsidRPr="00F237D5">
              <w:rPr>
                <w:rFonts w:asciiTheme="minorHAnsi" w:hAnsiTheme="minorHAnsi" w:cstheme="minorHAnsi"/>
                <w:b/>
                <w:smallCaps/>
                <w:sz w:val="22"/>
              </w:rPr>
              <w:t>Arterials</w:t>
            </w:r>
          </w:p>
        </w:tc>
      </w:tr>
      <w:tr w:rsidR="00C07B3C" w14:paraId="4F5CC542" w14:textId="77777777" w:rsidTr="0017765E">
        <w:trPr>
          <w:jc w:val="center"/>
        </w:trPr>
        <w:tc>
          <w:tcPr>
            <w:tcW w:w="1305" w:type="dxa"/>
            <w:vAlign w:val="center"/>
          </w:tcPr>
          <w:p w14:paraId="7A1170C8" w14:textId="77777777" w:rsidR="00C07B3C" w:rsidRPr="00FE7E36" w:rsidRDefault="00C07B3C" w:rsidP="0017765E">
            <w:pPr>
              <w:jc w:val="center"/>
              <w:rPr>
                <w:rFonts w:asciiTheme="minorHAnsi" w:hAnsiTheme="minorHAnsi" w:cstheme="minorHAnsi"/>
                <w:sz w:val="22"/>
              </w:rPr>
            </w:pPr>
          </w:p>
        </w:tc>
        <w:tc>
          <w:tcPr>
            <w:tcW w:w="1278" w:type="dxa"/>
            <w:vAlign w:val="center"/>
          </w:tcPr>
          <w:p w14:paraId="0A20A078" w14:textId="77777777" w:rsidR="00C07B3C" w:rsidRPr="00F237D5" w:rsidRDefault="00C07B3C" w:rsidP="0017765E">
            <w:pPr>
              <w:jc w:val="center"/>
              <w:rPr>
                <w:rFonts w:asciiTheme="minorHAnsi" w:hAnsiTheme="minorHAnsi" w:cstheme="minorHAnsi"/>
                <w:b/>
                <w:smallCaps/>
                <w:sz w:val="22"/>
              </w:rPr>
            </w:pPr>
            <w:r w:rsidRPr="00F237D5">
              <w:rPr>
                <w:rFonts w:asciiTheme="minorHAnsi" w:hAnsiTheme="minorHAnsi" w:cstheme="minorHAnsi"/>
                <w:b/>
                <w:smallCaps/>
                <w:sz w:val="22"/>
              </w:rPr>
              <w:t>Miles at this LOS</w:t>
            </w:r>
          </w:p>
        </w:tc>
        <w:tc>
          <w:tcPr>
            <w:tcW w:w="1350" w:type="dxa"/>
            <w:vAlign w:val="center"/>
          </w:tcPr>
          <w:p w14:paraId="20B8E028" w14:textId="77777777" w:rsidR="00C07B3C" w:rsidRPr="00F237D5" w:rsidRDefault="00C07B3C" w:rsidP="0017765E">
            <w:pPr>
              <w:jc w:val="center"/>
              <w:rPr>
                <w:rFonts w:asciiTheme="minorHAnsi" w:hAnsiTheme="minorHAnsi" w:cstheme="minorHAnsi"/>
                <w:b/>
                <w:smallCaps/>
                <w:sz w:val="22"/>
              </w:rPr>
            </w:pPr>
            <w:r w:rsidRPr="00F237D5">
              <w:rPr>
                <w:rFonts w:asciiTheme="minorHAnsi" w:hAnsiTheme="minorHAnsi" w:cstheme="minorHAnsi"/>
                <w:b/>
                <w:smallCaps/>
                <w:sz w:val="22"/>
              </w:rPr>
              <w:t>Percent of Total Miles</w:t>
            </w:r>
          </w:p>
        </w:tc>
        <w:tc>
          <w:tcPr>
            <w:tcW w:w="1260" w:type="dxa"/>
            <w:vAlign w:val="center"/>
          </w:tcPr>
          <w:p w14:paraId="6F7C19B9" w14:textId="77777777" w:rsidR="00C07B3C" w:rsidRPr="00F237D5" w:rsidRDefault="007F2025" w:rsidP="0017765E">
            <w:pPr>
              <w:jc w:val="center"/>
              <w:rPr>
                <w:rFonts w:asciiTheme="minorHAnsi" w:hAnsiTheme="minorHAnsi" w:cstheme="minorHAnsi"/>
                <w:b/>
                <w:smallCaps/>
                <w:sz w:val="22"/>
              </w:rPr>
            </w:pPr>
            <w:r w:rsidRPr="00F237D5">
              <w:rPr>
                <w:rFonts w:asciiTheme="minorHAnsi" w:hAnsiTheme="minorHAnsi" w:cstheme="minorHAnsi"/>
                <w:b/>
                <w:smallCaps/>
                <w:sz w:val="22"/>
              </w:rPr>
              <w:t>Miles at this LOS</w:t>
            </w:r>
          </w:p>
        </w:tc>
        <w:tc>
          <w:tcPr>
            <w:tcW w:w="1319" w:type="dxa"/>
            <w:vAlign w:val="center"/>
          </w:tcPr>
          <w:p w14:paraId="06F3BB15" w14:textId="77777777" w:rsidR="00C07B3C" w:rsidRPr="00F237D5" w:rsidRDefault="007F2025" w:rsidP="0017765E">
            <w:pPr>
              <w:jc w:val="center"/>
              <w:rPr>
                <w:rFonts w:asciiTheme="minorHAnsi" w:hAnsiTheme="minorHAnsi" w:cstheme="minorHAnsi"/>
                <w:b/>
                <w:smallCaps/>
                <w:sz w:val="22"/>
              </w:rPr>
            </w:pPr>
            <w:r w:rsidRPr="00F237D5">
              <w:rPr>
                <w:rFonts w:asciiTheme="minorHAnsi" w:hAnsiTheme="minorHAnsi" w:cstheme="minorHAnsi"/>
                <w:b/>
                <w:smallCaps/>
                <w:sz w:val="22"/>
              </w:rPr>
              <w:t>Percent of Total Miles</w:t>
            </w:r>
          </w:p>
        </w:tc>
      </w:tr>
      <w:tr w:rsidR="00C07B3C" w14:paraId="036AFD04" w14:textId="77777777" w:rsidTr="0017765E">
        <w:trPr>
          <w:jc w:val="center"/>
        </w:trPr>
        <w:tc>
          <w:tcPr>
            <w:tcW w:w="1305" w:type="dxa"/>
            <w:vAlign w:val="center"/>
          </w:tcPr>
          <w:p w14:paraId="35084A65" w14:textId="77777777" w:rsidR="00C07B3C" w:rsidRPr="00FE7E36" w:rsidRDefault="00C07B3C" w:rsidP="0017765E">
            <w:pPr>
              <w:jc w:val="center"/>
              <w:rPr>
                <w:rFonts w:asciiTheme="minorHAnsi" w:hAnsiTheme="minorHAnsi" w:cstheme="minorHAnsi"/>
                <w:sz w:val="22"/>
              </w:rPr>
            </w:pPr>
            <w:r w:rsidRPr="00FE7E36">
              <w:rPr>
                <w:rFonts w:asciiTheme="minorHAnsi" w:hAnsiTheme="minorHAnsi" w:cstheme="minorHAnsi"/>
                <w:sz w:val="22"/>
              </w:rPr>
              <w:t>LOS D</w:t>
            </w:r>
          </w:p>
        </w:tc>
        <w:tc>
          <w:tcPr>
            <w:tcW w:w="1278" w:type="dxa"/>
            <w:vAlign w:val="center"/>
          </w:tcPr>
          <w:p w14:paraId="1A1AE13B" w14:textId="77777777" w:rsidR="00C07B3C" w:rsidRPr="00FE7E36" w:rsidRDefault="00C07B3C" w:rsidP="0017765E">
            <w:pPr>
              <w:jc w:val="center"/>
              <w:rPr>
                <w:rFonts w:asciiTheme="minorHAnsi" w:hAnsiTheme="minorHAnsi" w:cstheme="minorHAnsi"/>
                <w:sz w:val="22"/>
              </w:rPr>
            </w:pPr>
            <w:r>
              <w:rPr>
                <w:rFonts w:asciiTheme="minorHAnsi" w:hAnsiTheme="minorHAnsi" w:cstheme="minorHAnsi"/>
                <w:sz w:val="22"/>
              </w:rPr>
              <w:t>96.04</w:t>
            </w:r>
          </w:p>
        </w:tc>
        <w:tc>
          <w:tcPr>
            <w:tcW w:w="1350" w:type="dxa"/>
            <w:vAlign w:val="center"/>
          </w:tcPr>
          <w:p w14:paraId="143F546D" w14:textId="77777777" w:rsidR="00C07B3C" w:rsidRPr="00FE7E36" w:rsidRDefault="007F2025" w:rsidP="0017765E">
            <w:pPr>
              <w:jc w:val="center"/>
              <w:rPr>
                <w:rFonts w:asciiTheme="minorHAnsi" w:hAnsiTheme="minorHAnsi" w:cstheme="minorHAnsi"/>
                <w:sz w:val="22"/>
              </w:rPr>
            </w:pPr>
            <w:r>
              <w:rPr>
                <w:rFonts w:asciiTheme="minorHAnsi" w:hAnsiTheme="minorHAnsi" w:cstheme="minorHAnsi"/>
                <w:sz w:val="22"/>
              </w:rPr>
              <w:t>30.3%</w:t>
            </w:r>
          </w:p>
        </w:tc>
        <w:tc>
          <w:tcPr>
            <w:tcW w:w="1260" w:type="dxa"/>
            <w:vAlign w:val="center"/>
          </w:tcPr>
          <w:p w14:paraId="5C9691B8" w14:textId="77777777" w:rsidR="00C07B3C" w:rsidRPr="00FE7E36" w:rsidRDefault="007F2025" w:rsidP="0017765E">
            <w:pPr>
              <w:jc w:val="center"/>
              <w:rPr>
                <w:rFonts w:asciiTheme="minorHAnsi" w:hAnsiTheme="minorHAnsi" w:cstheme="minorHAnsi"/>
                <w:sz w:val="22"/>
              </w:rPr>
            </w:pPr>
            <w:r>
              <w:rPr>
                <w:rFonts w:asciiTheme="minorHAnsi" w:hAnsiTheme="minorHAnsi" w:cstheme="minorHAnsi"/>
                <w:sz w:val="22"/>
              </w:rPr>
              <w:t>122.65</w:t>
            </w:r>
          </w:p>
        </w:tc>
        <w:tc>
          <w:tcPr>
            <w:tcW w:w="1319" w:type="dxa"/>
            <w:vAlign w:val="center"/>
          </w:tcPr>
          <w:p w14:paraId="17611B8F" w14:textId="77777777" w:rsidR="00C07B3C" w:rsidRPr="00FE7E36" w:rsidRDefault="007F2025" w:rsidP="0017765E">
            <w:pPr>
              <w:jc w:val="center"/>
              <w:rPr>
                <w:rFonts w:asciiTheme="minorHAnsi" w:hAnsiTheme="minorHAnsi" w:cstheme="minorHAnsi"/>
                <w:sz w:val="22"/>
              </w:rPr>
            </w:pPr>
            <w:r>
              <w:rPr>
                <w:rFonts w:asciiTheme="minorHAnsi" w:hAnsiTheme="minorHAnsi" w:cstheme="minorHAnsi"/>
                <w:sz w:val="22"/>
              </w:rPr>
              <w:t>17.1%</w:t>
            </w:r>
          </w:p>
        </w:tc>
      </w:tr>
      <w:tr w:rsidR="00C07B3C" w14:paraId="6EDC2CD6" w14:textId="77777777" w:rsidTr="0017765E">
        <w:trPr>
          <w:jc w:val="center"/>
        </w:trPr>
        <w:tc>
          <w:tcPr>
            <w:tcW w:w="1305" w:type="dxa"/>
            <w:vAlign w:val="center"/>
          </w:tcPr>
          <w:p w14:paraId="3A79418B" w14:textId="77777777" w:rsidR="00C07B3C" w:rsidRPr="00FE7E36" w:rsidRDefault="00C07B3C" w:rsidP="0017765E">
            <w:pPr>
              <w:jc w:val="center"/>
              <w:rPr>
                <w:rFonts w:asciiTheme="minorHAnsi" w:hAnsiTheme="minorHAnsi" w:cstheme="minorHAnsi"/>
                <w:sz w:val="22"/>
              </w:rPr>
            </w:pPr>
            <w:r w:rsidRPr="00FE7E36">
              <w:rPr>
                <w:rFonts w:asciiTheme="minorHAnsi" w:hAnsiTheme="minorHAnsi" w:cstheme="minorHAnsi"/>
                <w:sz w:val="22"/>
              </w:rPr>
              <w:t>LOS E</w:t>
            </w:r>
          </w:p>
        </w:tc>
        <w:tc>
          <w:tcPr>
            <w:tcW w:w="1278" w:type="dxa"/>
            <w:vAlign w:val="center"/>
          </w:tcPr>
          <w:p w14:paraId="58D44916" w14:textId="77777777" w:rsidR="007F2025" w:rsidRPr="00FE7E36" w:rsidRDefault="007F2025" w:rsidP="0017765E">
            <w:pPr>
              <w:jc w:val="center"/>
              <w:rPr>
                <w:rFonts w:asciiTheme="minorHAnsi" w:hAnsiTheme="minorHAnsi" w:cstheme="minorHAnsi"/>
                <w:sz w:val="22"/>
              </w:rPr>
            </w:pPr>
            <w:r>
              <w:rPr>
                <w:rFonts w:asciiTheme="minorHAnsi" w:hAnsiTheme="minorHAnsi" w:cstheme="minorHAnsi"/>
                <w:sz w:val="22"/>
              </w:rPr>
              <w:t>48.40</w:t>
            </w:r>
          </w:p>
        </w:tc>
        <w:tc>
          <w:tcPr>
            <w:tcW w:w="1350" w:type="dxa"/>
            <w:vAlign w:val="center"/>
          </w:tcPr>
          <w:p w14:paraId="6304B7CB" w14:textId="77777777" w:rsidR="00C07B3C" w:rsidRPr="00FE7E36" w:rsidRDefault="007F2025" w:rsidP="0017765E">
            <w:pPr>
              <w:jc w:val="center"/>
              <w:rPr>
                <w:rFonts w:asciiTheme="minorHAnsi" w:hAnsiTheme="minorHAnsi" w:cstheme="minorHAnsi"/>
                <w:sz w:val="22"/>
              </w:rPr>
            </w:pPr>
            <w:r>
              <w:rPr>
                <w:rFonts w:asciiTheme="minorHAnsi" w:hAnsiTheme="minorHAnsi" w:cstheme="minorHAnsi"/>
                <w:sz w:val="22"/>
              </w:rPr>
              <w:t>15.3%</w:t>
            </w:r>
          </w:p>
        </w:tc>
        <w:tc>
          <w:tcPr>
            <w:tcW w:w="1260" w:type="dxa"/>
            <w:vAlign w:val="center"/>
          </w:tcPr>
          <w:p w14:paraId="470BC8AD" w14:textId="77777777" w:rsidR="00C07B3C" w:rsidRPr="00FE7E36" w:rsidRDefault="007F2025" w:rsidP="0017765E">
            <w:pPr>
              <w:jc w:val="center"/>
              <w:rPr>
                <w:rFonts w:asciiTheme="minorHAnsi" w:hAnsiTheme="minorHAnsi" w:cstheme="minorHAnsi"/>
                <w:sz w:val="22"/>
              </w:rPr>
            </w:pPr>
            <w:r>
              <w:rPr>
                <w:rFonts w:asciiTheme="minorHAnsi" w:hAnsiTheme="minorHAnsi" w:cstheme="minorHAnsi"/>
                <w:sz w:val="22"/>
              </w:rPr>
              <w:t>27.46</w:t>
            </w:r>
          </w:p>
        </w:tc>
        <w:tc>
          <w:tcPr>
            <w:tcW w:w="1319" w:type="dxa"/>
            <w:vAlign w:val="center"/>
          </w:tcPr>
          <w:p w14:paraId="2A1E7E33" w14:textId="77777777" w:rsidR="00C07B3C" w:rsidRPr="00FE7E36" w:rsidRDefault="007F2025" w:rsidP="0017765E">
            <w:pPr>
              <w:jc w:val="center"/>
              <w:rPr>
                <w:rFonts w:asciiTheme="minorHAnsi" w:hAnsiTheme="minorHAnsi" w:cstheme="minorHAnsi"/>
                <w:sz w:val="22"/>
              </w:rPr>
            </w:pPr>
            <w:r>
              <w:rPr>
                <w:rFonts w:asciiTheme="minorHAnsi" w:hAnsiTheme="minorHAnsi" w:cstheme="minorHAnsi"/>
                <w:sz w:val="22"/>
              </w:rPr>
              <w:t>3.8%</w:t>
            </w:r>
          </w:p>
        </w:tc>
      </w:tr>
      <w:tr w:rsidR="00C07B3C" w14:paraId="6C4464EC" w14:textId="77777777" w:rsidTr="0017765E">
        <w:trPr>
          <w:jc w:val="center"/>
        </w:trPr>
        <w:tc>
          <w:tcPr>
            <w:tcW w:w="1305" w:type="dxa"/>
            <w:vAlign w:val="center"/>
          </w:tcPr>
          <w:p w14:paraId="0FB1046F" w14:textId="77777777" w:rsidR="00C07B3C" w:rsidRPr="00FE7E36" w:rsidRDefault="00C07B3C" w:rsidP="0017765E">
            <w:pPr>
              <w:jc w:val="center"/>
              <w:rPr>
                <w:rFonts w:asciiTheme="minorHAnsi" w:hAnsiTheme="minorHAnsi" w:cstheme="minorHAnsi"/>
                <w:sz w:val="22"/>
              </w:rPr>
            </w:pPr>
            <w:r w:rsidRPr="00FE7E36">
              <w:rPr>
                <w:rFonts w:asciiTheme="minorHAnsi" w:hAnsiTheme="minorHAnsi" w:cstheme="minorHAnsi"/>
                <w:sz w:val="22"/>
              </w:rPr>
              <w:t>LOS F</w:t>
            </w:r>
          </w:p>
        </w:tc>
        <w:tc>
          <w:tcPr>
            <w:tcW w:w="1278" w:type="dxa"/>
            <w:vAlign w:val="center"/>
          </w:tcPr>
          <w:p w14:paraId="1503BF03" w14:textId="77777777" w:rsidR="00C07B3C" w:rsidRPr="00FE7E36" w:rsidRDefault="007F2025" w:rsidP="0017765E">
            <w:pPr>
              <w:jc w:val="center"/>
              <w:rPr>
                <w:rFonts w:asciiTheme="minorHAnsi" w:hAnsiTheme="minorHAnsi" w:cstheme="minorHAnsi"/>
                <w:sz w:val="22"/>
              </w:rPr>
            </w:pPr>
            <w:r>
              <w:rPr>
                <w:rFonts w:asciiTheme="minorHAnsi" w:hAnsiTheme="minorHAnsi" w:cstheme="minorHAnsi"/>
                <w:sz w:val="22"/>
              </w:rPr>
              <w:t>34.65</w:t>
            </w:r>
          </w:p>
        </w:tc>
        <w:tc>
          <w:tcPr>
            <w:tcW w:w="1350" w:type="dxa"/>
            <w:vAlign w:val="center"/>
          </w:tcPr>
          <w:p w14:paraId="4BC3A1C4" w14:textId="77777777" w:rsidR="00C07B3C" w:rsidRPr="00FE7E36" w:rsidRDefault="007F2025" w:rsidP="0017765E">
            <w:pPr>
              <w:jc w:val="center"/>
              <w:rPr>
                <w:rFonts w:asciiTheme="minorHAnsi" w:hAnsiTheme="minorHAnsi" w:cstheme="minorHAnsi"/>
                <w:sz w:val="22"/>
              </w:rPr>
            </w:pPr>
            <w:r>
              <w:rPr>
                <w:rFonts w:asciiTheme="minorHAnsi" w:hAnsiTheme="minorHAnsi" w:cstheme="minorHAnsi"/>
                <w:sz w:val="22"/>
              </w:rPr>
              <w:t>10.9%</w:t>
            </w:r>
          </w:p>
        </w:tc>
        <w:tc>
          <w:tcPr>
            <w:tcW w:w="1260" w:type="dxa"/>
            <w:vAlign w:val="center"/>
          </w:tcPr>
          <w:p w14:paraId="2B21C794" w14:textId="77777777" w:rsidR="00C07B3C" w:rsidRPr="00FE7E36" w:rsidRDefault="007F2025" w:rsidP="0017765E">
            <w:pPr>
              <w:jc w:val="center"/>
              <w:rPr>
                <w:rFonts w:asciiTheme="minorHAnsi" w:hAnsiTheme="minorHAnsi" w:cstheme="minorHAnsi"/>
                <w:sz w:val="22"/>
              </w:rPr>
            </w:pPr>
            <w:r>
              <w:rPr>
                <w:rFonts w:asciiTheme="minorHAnsi" w:hAnsiTheme="minorHAnsi" w:cstheme="minorHAnsi"/>
                <w:sz w:val="22"/>
              </w:rPr>
              <w:t>50.64</w:t>
            </w:r>
          </w:p>
        </w:tc>
        <w:tc>
          <w:tcPr>
            <w:tcW w:w="1319" w:type="dxa"/>
            <w:vAlign w:val="center"/>
          </w:tcPr>
          <w:p w14:paraId="49F23768" w14:textId="77777777" w:rsidR="00C07B3C" w:rsidRPr="00FE7E36" w:rsidRDefault="007F2025" w:rsidP="0017765E">
            <w:pPr>
              <w:jc w:val="center"/>
              <w:rPr>
                <w:rFonts w:asciiTheme="minorHAnsi" w:hAnsiTheme="minorHAnsi" w:cstheme="minorHAnsi"/>
                <w:sz w:val="22"/>
              </w:rPr>
            </w:pPr>
            <w:r>
              <w:rPr>
                <w:rFonts w:asciiTheme="minorHAnsi" w:hAnsiTheme="minorHAnsi" w:cstheme="minorHAnsi"/>
                <w:sz w:val="22"/>
              </w:rPr>
              <w:t>7.1%</w:t>
            </w:r>
          </w:p>
        </w:tc>
      </w:tr>
      <w:tr w:rsidR="005E357C" w14:paraId="67192D1B" w14:textId="77777777" w:rsidTr="00C77475">
        <w:trPr>
          <w:jc w:val="center"/>
        </w:trPr>
        <w:tc>
          <w:tcPr>
            <w:tcW w:w="1305" w:type="dxa"/>
            <w:vAlign w:val="center"/>
          </w:tcPr>
          <w:p w14:paraId="16E0B144" w14:textId="77777777" w:rsidR="0017765E" w:rsidRDefault="0017765E" w:rsidP="0017765E">
            <w:pPr>
              <w:jc w:val="center"/>
              <w:rPr>
                <w:rFonts w:asciiTheme="minorHAnsi" w:hAnsiTheme="minorHAnsi" w:cstheme="minorHAnsi"/>
                <w:sz w:val="22"/>
              </w:rPr>
            </w:pPr>
            <w:r>
              <w:rPr>
                <w:rFonts w:asciiTheme="minorHAnsi" w:hAnsiTheme="minorHAnsi" w:cstheme="minorHAnsi"/>
                <w:sz w:val="22"/>
              </w:rPr>
              <w:t>Total at</w:t>
            </w:r>
          </w:p>
          <w:p w14:paraId="44FD372C" w14:textId="77777777" w:rsidR="005E357C" w:rsidRPr="00FE7E36" w:rsidRDefault="0017765E" w:rsidP="0017765E">
            <w:pPr>
              <w:jc w:val="center"/>
              <w:rPr>
                <w:rFonts w:asciiTheme="minorHAnsi" w:hAnsiTheme="minorHAnsi" w:cstheme="minorHAnsi"/>
                <w:sz w:val="22"/>
              </w:rPr>
            </w:pPr>
            <w:r>
              <w:rPr>
                <w:rFonts w:asciiTheme="minorHAnsi" w:hAnsiTheme="minorHAnsi" w:cstheme="minorHAnsi"/>
                <w:sz w:val="22"/>
              </w:rPr>
              <w:t>LOS D, E &amp; F</w:t>
            </w:r>
          </w:p>
        </w:tc>
        <w:tc>
          <w:tcPr>
            <w:tcW w:w="1278" w:type="dxa"/>
            <w:vAlign w:val="center"/>
          </w:tcPr>
          <w:p w14:paraId="413A7909" w14:textId="77777777" w:rsidR="005E357C" w:rsidRDefault="005E357C" w:rsidP="0017765E">
            <w:pPr>
              <w:jc w:val="center"/>
              <w:rPr>
                <w:rFonts w:asciiTheme="minorHAnsi" w:hAnsiTheme="minorHAnsi" w:cstheme="minorHAnsi"/>
                <w:sz w:val="22"/>
              </w:rPr>
            </w:pPr>
            <w:r>
              <w:rPr>
                <w:rFonts w:asciiTheme="minorHAnsi" w:hAnsiTheme="minorHAnsi" w:cstheme="minorHAnsi"/>
                <w:sz w:val="22"/>
              </w:rPr>
              <w:t>179.09</w:t>
            </w:r>
          </w:p>
        </w:tc>
        <w:tc>
          <w:tcPr>
            <w:tcW w:w="1350" w:type="dxa"/>
            <w:shd w:val="clear" w:color="auto" w:fill="auto"/>
            <w:vAlign w:val="center"/>
          </w:tcPr>
          <w:p w14:paraId="7B42373E" w14:textId="77777777" w:rsidR="005E357C" w:rsidRDefault="005E357C" w:rsidP="0017765E">
            <w:pPr>
              <w:jc w:val="center"/>
              <w:rPr>
                <w:rFonts w:asciiTheme="minorHAnsi" w:hAnsiTheme="minorHAnsi" w:cstheme="minorHAnsi"/>
                <w:sz w:val="22"/>
              </w:rPr>
            </w:pPr>
            <w:r>
              <w:rPr>
                <w:rFonts w:asciiTheme="minorHAnsi" w:hAnsiTheme="minorHAnsi" w:cstheme="minorHAnsi"/>
                <w:sz w:val="22"/>
              </w:rPr>
              <w:t>56.5%</w:t>
            </w:r>
          </w:p>
        </w:tc>
        <w:tc>
          <w:tcPr>
            <w:tcW w:w="1260" w:type="dxa"/>
            <w:vAlign w:val="center"/>
          </w:tcPr>
          <w:p w14:paraId="364E31B9" w14:textId="77777777" w:rsidR="005E357C" w:rsidRDefault="0017765E" w:rsidP="0017765E">
            <w:pPr>
              <w:jc w:val="center"/>
              <w:rPr>
                <w:rFonts w:asciiTheme="minorHAnsi" w:hAnsiTheme="minorHAnsi" w:cstheme="minorHAnsi"/>
                <w:sz w:val="22"/>
              </w:rPr>
            </w:pPr>
            <w:r>
              <w:rPr>
                <w:rFonts w:asciiTheme="minorHAnsi" w:hAnsiTheme="minorHAnsi" w:cstheme="minorHAnsi"/>
                <w:sz w:val="22"/>
              </w:rPr>
              <w:t>200.75</w:t>
            </w:r>
          </w:p>
        </w:tc>
        <w:tc>
          <w:tcPr>
            <w:tcW w:w="1319" w:type="dxa"/>
            <w:shd w:val="clear" w:color="auto" w:fill="auto"/>
            <w:vAlign w:val="center"/>
          </w:tcPr>
          <w:p w14:paraId="70D644C5" w14:textId="77777777" w:rsidR="005E357C" w:rsidRDefault="0017765E" w:rsidP="0017765E">
            <w:pPr>
              <w:jc w:val="center"/>
              <w:rPr>
                <w:rFonts w:asciiTheme="minorHAnsi" w:hAnsiTheme="minorHAnsi" w:cstheme="minorHAnsi"/>
                <w:sz w:val="22"/>
              </w:rPr>
            </w:pPr>
            <w:r>
              <w:rPr>
                <w:rFonts w:asciiTheme="minorHAnsi" w:hAnsiTheme="minorHAnsi" w:cstheme="minorHAnsi"/>
                <w:sz w:val="22"/>
              </w:rPr>
              <w:t>28.0%</w:t>
            </w:r>
          </w:p>
        </w:tc>
      </w:tr>
    </w:tbl>
    <w:p w14:paraId="4BE4423E" w14:textId="77777777" w:rsidR="00FE6DDE" w:rsidRDefault="00FE6DDE" w:rsidP="00FE6DDE">
      <w:pPr>
        <w:jc w:val="both"/>
        <w:rPr>
          <w:rFonts w:asciiTheme="minorHAnsi" w:hAnsiTheme="minorHAnsi" w:cstheme="minorHAnsi"/>
          <w:sz w:val="22"/>
        </w:rPr>
      </w:pPr>
    </w:p>
    <w:p w14:paraId="0ECE31C6" w14:textId="6A051BD0" w:rsidR="00FE6DDE" w:rsidRDefault="00FE6DDE" w:rsidP="00FE6DDE">
      <w:pPr>
        <w:jc w:val="both"/>
        <w:rPr>
          <w:rFonts w:asciiTheme="minorHAnsi" w:hAnsiTheme="minorHAnsi" w:cstheme="minorHAnsi"/>
          <w:sz w:val="22"/>
        </w:rPr>
      </w:pPr>
      <w:r w:rsidRPr="00301BA8">
        <w:rPr>
          <w:rFonts w:asciiTheme="minorHAnsi" w:hAnsiTheme="minorHAnsi" w:cstheme="minorHAnsi"/>
          <w:sz w:val="22"/>
        </w:rPr>
        <w:t>To see a</w:t>
      </w:r>
      <w:r w:rsidR="00D721A8">
        <w:rPr>
          <w:rFonts w:asciiTheme="minorHAnsi" w:hAnsiTheme="minorHAnsi" w:cstheme="minorHAnsi"/>
          <w:sz w:val="22"/>
        </w:rPr>
        <w:t xml:space="preserve"> </w:t>
      </w:r>
      <w:r>
        <w:rPr>
          <w:rFonts w:asciiTheme="minorHAnsi" w:hAnsiTheme="minorHAnsi" w:cstheme="minorHAnsi"/>
          <w:sz w:val="22"/>
        </w:rPr>
        <w:t>map of congestion</w:t>
      </w:r>
      <w:r w:rsidR="00D721A8">
        <w:rPr>
          <w:rFonts w:asciiTheme="minorHAnsi" w:hAnsiTheme="minorHAnsi" w:cstheme="minorHAnsi"/>
          <w:sz w:val="22"/>
        </w:rPr>
        <w:t xml:space="preserve"> in the region</w:t>
      </w:r>
      <w:r>
        <w:rPr>
          <w:rFonts w:asciiTheme="minorHAnsi" w:hAnsiTheme="minorHAnsi" w:cstheme="minorHAnsi"/>
          <w:sz w:val="22"/>
        </w:rPr>
        <w:t>,</w:t>
      </w:r>
      <w:r w:rsidRPr="00301BA8">
        <w:rPr>
          <w:rFonts w:asciiTheme="minorHAnsi" w:hAnsiTheme="minorHAnsi" w:cstheme="minorHAnsi"/>
          <w:sz w:val="22"/>
        </w:rPr>
        <w:t xml:space="preserve"> please visit the </w:t>
      </w:r>
      <w:hyperlink r:id="rId87" w:history="1">
        <w:r w:rsidRPr="00301BA8">
          <w:rPr>
            <w:rStyle w:val="Hyperlink"/>
            <w:rFonts w:asciiTheme="minorHAnsi" w:hAnsiTheme="minorHAnsi" w:cstheme="minorHAnsi"/>
            <w:sz w:val="22"/>
          </w:rPr>
          <w:t>KIPDA Online Resource Center</w:t>
        </w:r>
      </w:hyperlink>
      <w:r w:rsidRPr="00301BA8">
        <w:rPr>
          <w:rFonts w:asciiTheme="minorHAnsi" w:hAnsiTheme="minorHAnsi" w:cstheme="minorHAnsi"/>
          <w:sz w:val="22"/>
        </w:rPr>
        <w:t>.</w:t>
      </w:r>
    </w:p>
    <w:p w14:paraId="175825F7" w14:textId="77777777" w:rsidR="00FE6DDE" w:rsidRDefault="00FE6DDE" w:rsidP="00FE6DDE">
      <w:pPr>
        <w:jc w:val="both"/>
        <w:rPr>
          <w:rFonts w:asciiTheme="minorHAnsi" w:hAnsiTheme="minorHAnsi" w:cstheme="minorHAnsi"/>
          <w:sz w:val="22"/>
        </w:rPr>
      </w:pPr>
    </w:p>
    <w:p w14:paraId="2BB52E94" w14:textId="77777777" w:rsidR="00D30795" w:rsidRPr="00D31EDE" w:rsidRDefault="00C34857" w:rsidP="00D31EDE">
      <w:pPr>
        <w:widowControl/>
        <w:autoSpaceDE/>
        <w:autoSpaceDN/>
        <w:adjustRightInd/>
        <w:rPr>
          <w:b/>
          <w:i/>
          <w:color w:val="365F91" w:themeColor="accent1" w:themeShade="BF"/>
        </w:rPr>
      </w:pPr>
      <w:r>
        <w:rPr>
          <w:rFonts w:asciiTheme="minorHAnsi" w:hAnsiTheme="minorHAnsi" w:cstheme="minorHAnsi"/>
          <w:sz w:val="22"/>
        </w:rPr>
        <w:br w:type="page"/>
      </w:r>
      <w:r w:rsidR="008A7CA8" w:rsidRPr="00D31EDE">
        <w:rPr>
          <w:b/>
          <w:i/>
          <w:color w:val="365F91" w:themeColor="accent1" w:themeShade="BF"/>
        </w:rPr>
        <w:lastRenderedPageBreak/>
        <w:t>Target</w:t>
      </w:r>
    </w:p>
    <w:p w14:paraId="60C89FEE" w14:textId="77777777" w:rsidR="00D30795" w:rsidRDefault="006A7894" w:rsidP="00D30795">
      <w:pPr>
        <w:rPr>
          <w:rFonts w:ascii="Calibri" w:hAnsi="Calibri" w:cs="Calibri"/>
          <w:sz w:val="22"/>
          <w:szCs w:val="22"/>
        </w:rPr>
      </w:pPr>
      <w:r>
        <w:rPr>
          <w:rFonts w:ascii="Calibri" w:hAnsi="Calibri" w:cs="Calibri"/>
          <w:sz w:val="22"/>
          <w:szCs w:val="22"/>
        </w:rPr>
        <w:t>The target is to m</w:t>
      </w:r>
      <w:r w:rsidRPr="00446D79">
        <w:rPr>
          <w:rFonts w:ascii="Calibri" w:hAnsi="Calibri" w:cs="Calibri"/>
          <w:sz w:val="22"/>
          <w:szCs w:val="22"/>
        </w:rPr>
        <w:t xml:space="preserve">aintain or improve Level of Service on freeway and Interstate roadway miles </w:t>
      </w:r>
      <w:r w:rsidR="002537B9">
        <w:rPr>
          <w:rFonts w:ascii="Calibri" w:hAnsi="Calibri" w:cs="Calibri"/>
          <w:sz w:val="22"/>
          <w:szCs w:val="22"/>
        </w:rPr>
        <w:t xml:space="preserve">with a Level of Service of D, E, or F </w:t>
      </w:r>
      <w:r>
        <w:rPr>
          <w:rFonts w:ascii="Calibri" w:hAnsi="Calibri" w:cs="Calibri"/>
          <w:sz w:val="22"/>
          <w:szCs w:val="22"/>
        </w:rPr>
        <w:t xml:space="preserve">at 56.5% or better by </w:t>
      </w:r>
      <w:r w:rsidR="002537B9">
        <w:rPr>
          <w:rFonts w:ascii="Calibri" w:hAnsi="Calibri" w:cs="Calibri"/>
          <w:sz w:val="22"/>
          <w:szCs w:val="22"/>
        </w:rPr>
        <w:t>2040; and to maintain or improve Level of Service on arterial miles with a Level of Service D, E, or F at 28.0% by 2040.</w:t>
      </w:r>
    </w:p>
    <w:p w14:paraId="0BAC6832" w14:textId="77777777" w:rsidR="006A7894" w:rsidRPr="00C6709E" w:rsidRDefault="006A7894" w:rsidP="00D30795">
      <w:pPr>
        <w:rPr>
          <w:rFonts w:asciiTheme="minorHAnsi" w:hAnsiTheme="minorHAnsi" w:cstheme="minorHAnsi"/>
          <w:sz w:val="22"/>
        </w:rPr>
      </w:pPr>
    </w:p>
    <w:p w14:paraId="70260DDE" w14:textId="77777777" w:rsidR="00976FBF" w:rsidRPr="00695022" w:rsidRDefault="00D30795" w:rsidP="00B64FF0">
      <w:pPr>
        <w:pStyle w:val="Heading6"/>
        <w:spacing w:before="0"/>
        <w:jc w:val="both"/>
        <w:rPr>
          <w:b/>
          <w:color w:val="365F91" w:themeColor="accent1" w:themeShade="BF"/>
        </w:rPr>
      </w:pPr>
      <w:r w:rsidRPr="00695022">
        <w:rPr>
          <w:b/>
          <w:color w:val="365F91" w:themeColor="accent1" w:themeShade="BF"/>
        </w:rPr>
        <w:t>Target-Setting Methodology</w:t>
      </w:r>
    </w:p>
    <w:p w14:paraId="7EEEF754" w14:textId="77777777" w:rsidR="006A7894" w:rsidRPr="0069499D" w:rsidRDefault="006A7894" w:rsidP="006A7894">
      <w:pPr>
        <w:jc w:val="both"/>
        <w:rPr>
          <w:rFonts w:asciiTheme="minorHAnsi" w:hAnsiTheme="minorHAnsi" w:cstheme="minorHAnsi"/>
          <w:sz w:val="22"/>
        </w:rPr>
      </w:pPr>
      <w:r>
        <w:rPr>
          <w:rFonts w:asciiTheme="minorHAnsi" w:hAnsiTheme="minorHAnsi" w:cstheme="minorHAnsi"/>
          <w:sz w:val="22"/>
        </w:rPr>
        <w:t xml:space="preserve">The targets were derived from an objective under the </w:t>
      </w:r>
      <w:hyperlink w:anchor="_Goal_5:_Congestion" w:history="1">
        <w:r>
          <w:rPr>
            <w:rStyle w:val="Hyperlink"/>
            <w:rFonts w:asciiTheme="minorHAnsi" w:hAnsiTheme="minorHAnsi" w:cstheme="minorHAnsi"/>
            <w:sz w:val="22"/>
          </w:rPr>
          <w:t>Goal 5: Congestion</w:t>
        </w:r>
      </w:hyperlink>
      <w:hyperlink w:anchor="_Goal_6:_Multi-modal" w:history="1"/>
      <w:r>
        <w:rPr>
          <w:rFonts w:asciiTheme="minorHAnsi" w:hAnsiTheme="minorHAnsi" w:cstheme="minorHAnsi"/>
          <w:sz w:val="22"/>
        </w:rPr>
        <w:t xml:space="preserve"> MTP goal. That objective was developed by </w:t>
      </w:r>
      <w:r w:rsidRPr="0069499D">
        <w:rPr>
          <w:rFonts w:asciiTheme="minorHAnsi" w:hAnsiTheme="minorHAnsi" w:cstheme="minorHAnsi"/>
          <w:sz w:val="22"/>
        </w:rPr>
        <w:t xml:space="preserve">a working group consisting of Transportation Technical Coordinating Committee (TTCC) members </w:t>
      </w:r>
      <w:r>
        <w:rPr>
          <w:rFonts w:asciiTheme="minorHAnsi" w:hAnsiTheme="minorHAnsi" w:cstheme="minorHAnsi"/>
          <w:sz w:val="22"/>
        </w:rPr>
        <w:t>and adopted by the Transportation Policy Committee (TPC) in August 2013.</w:t>
      </w:r>
    </w:p>
    <w:p w14:paraId="3093511F" w14:textId="77777777" w:rsidR="00187AF1" w:rsidRDefault="00187AF1">
      <w:pPr>
        <w:widowControl/>
        <w:autoSpaceDE/>
        <w:autoSpaceDN/>
        <w:adjustRightInd/>
        <w:spacing w:after="200" w:line="276" w:lineRule="auto"/>
        <w:rPr>
          <w:i/>
          <w:smallCaps/>
          <w:color w:val="17365D" w:themeColor="text2" w:themeShade="BF"/>
          <w:sz w:val="32"/>
        </w:rPr>
      </w:pPr>
      <w:r>
        <w:rPr>
          <w:i/>
          <w:smallCaps/>
          <w:color w:val="17365D" w:themeColor="text2" w:themeShade="BF"/>
          <w:sz w:val="32"/>
        </w:rPr>
        <w:br w:type="page"/>
      </w:r>
    </w:p>
    <w:p w14:paraId="1E9BD2A1" w14:textId="77777777" w:rsidR="00996A40" w:rsidRPr="00BB77CA" w:rsidRDefault="00F51C09" w:rsidP="00BB77CA">
      <w:pPr>
        <w:pStyle w:val="Heading4"/>
        <w:rPr>
          <w:smallCaps/>
          <w:color w:val="17365D" w:themeColor="text2" w:themeShade="BF"/>
          <w:sz w:val="32"/>
        </w:rPr>
      </w:pPr>
      <w:r w:rsidRPr="00BB77CA">
        <w:rPr>
          <w:smallCaps/>
          <w:sz w:val="32"/>
        </w:rPr>
        <w:lastRenderedPageBreak/>
        <w:t>Roadway Maintenance</w:t>
      </w:r>
    </w:p>
    <w:p w14:paraId="5AEC1F16" w14:textId="77777777" w:rsidR="00D31EDE" w:rsidRDefault="00D31EDE" w:rsidP="00D31EDE">
      <w:pPr>
        <w:jc w:val="both"/>
        <w:rPr>
          <w:rFonts w:asciiTheme="minorHAnsi" w:hAnsiTheme="minorHAnsi" w:cstheme="minorHAnsi"/>
          <w:sz w:val="22"/>
        </w:rPr>
      </w:pPr>
      <w:r w:rsidRPr="000E126F">
        <w:rPr>
          <w:rFonts w:asciiTheme="minorHAnsi" w:hAnsiTheme="minorHAnsi" w:cstheme="minorHAnsi"/>
          <w:sz w:val="22"/>
        </w:rPr>
        <w:t>This</w:t>
      </w:r>
      <w:r>
        <w:rPr>
          <w:rFonts w:asciiTheme="minorHAnsi" w:hAnsiTheme="minorHAnsi" w:cstheme="minorHAnsi"/>
          <w:sz w:val="22"/>
        </w:rPr>
        <w:t xml:space="preserve"> section includes four MPO-developed performance measures regarding roadway maintenance. The following are performance measures that are not required by federal regulation, but it was determined by KIPDA that they were a priority and that progress should be tracked and reported.</w:t>
      </w:r>
    </w:p>
    <w:p w14:paraId="2F717C77" w14:textId="77777777" w:rsidR="00654DBE" w:rsidRPr="00654DBE" w:rsidRDefault="00654DBE" w:rsidP="00654DBE">
      <w:pPr>
        <w:rPr>
          <w:sz w:val="22"/>
        </w:rPr>
      </w:pPr>
      <w:bookmarkStart w:id="76" w:name="_M1b_-_Percent"/>
      <w:bookmarkEnd w:id="76"/>
    </w:p>
    <w:p w14:paraId="2FC0A32B" w14:textId="13A47975" w:rsidR="00235D2F" w:rsidRPr="00C77475" w:rsidRDefault="00235D2F" w:rsidP="00235D2F">
      <w:pPr>
        <w:pStyle w:val="Heading5"/>
        <w:spacing w:before="0"/>
        <w:jc w:val="both"/>
        <w:rPr>
          <w:color w:val="4F81BD" w:themeColor="accent1"/>
          <w:sz w:val="26"/>
          <w:szCs w:val="26"/>
          <w:u w:val="single"/>
        </w:rPr>
      </w:pPr>
      <w:bookmarkStart w:id="77" w:name="_M1b_-_Percent_1"/>
      <w:bookmarkEnd w:id="77"/>
      <w:r w:rsidRPr="001E4F53">
        <w:rPr>
          <w:color w:val="4F81BD" w:themeColor="accent1"/>
          <w:sz w:val="26"/>
          <w:szCs w:val="26"/>
          <w:u w:val="single"/>
        </w:rPr>
        <w:t>M1b - Percent of Pavements in “Borderline”</w:t>
      </w:r>
      <w:r w:rsidR="00E959F4" w:rsidRPr="001E4F53">
        <w:rPr>
          <w:color w:val="4F81BD" w:themeColor="accent1"/>
          <w:sz w:val="26"/>
          <w:szCs w:val="26"/>
          <w:u w:val="single"/>
        </w:rPr>
        <w:t xml:space="preserve"> </w:t>
      </w:r>
      <w:r w:rsidR="00E959F4" w:rsidRPr="00C77475">
        <w:rPr>
          <w:color w:val="4F81BD" w:themeColor="accent1"/>
          <w:sz w:val="26"/>
          <w:szCs w:val="26"/>
          <w:u w:val="single"/>
        </w:rPr>
        <w:t>or Worse</w:t>
      </w:r>
      <w:r w:rsidRPr="00C77475">
        <w:rPr>
          <w:color w:val="4F81BD" w:themeColor="accent1"/>
          <w:sz w:val="26"/>
          <w:szCs w:val="26"/>
          <w:u w:val="single"/>
        </w:rPr>
        <w:t xml:space="preserve"> Condition on Interstates</w:t>
      </w:r>
    </w:p>
    <w:p w14:paraId="0C407C78" w14:textId="51115C16" w:rsidR="00235D2F" w:rsidRPr="001E4F53" w:rsidRDefault="00235D2F" w:rsidP="00235D2F">
      <w:pPr>
        <w:pStyle w:val="Heading5"/>
        <w:spacing w:before="0"/>
        <w:jc w:val="both"/>
        <w:rPr>
          <w:color w:val="4F81BD" w:themeColor="accent1"/>
          <w:sz w:val="26"/>
          <w:szCs w:val="26"/>
          <w:u w:val="single"/>
        </w:rPr>
      </w:pPr>
      <w:bookmarkStart w:id="78" w:name="_M2b_-_Percent"/>
      <w:bookmarkEnd w:id="78"/>
      <w:r w:rsidRPr="00C77475">
        <w:rPr>
          <w:color w:val="4F81BD" w:themeColor="accent1"/>
          <w:sz w:val="26"/>
          <w:szCs w:val="26"/>
          <w:u w:val="single"/>
        </w:rPr>
        <w:t xml:space="preserve">M2b - Percent of Pavements in “Borderline” </w:t>
      </w:r>
      <w:r w:rsidR="00E959F4" w:rsidRPr="00C77475">
        <w:rPr>
          <w:color w:val="4F81BD" w:themeColor="accent1"/>
          <w:sz w:val="26"/>
          <w:szCs w:val="26"/>
          <w:u w:val="single"/>
        </w:rPr>
        <w:t xml:space="preserve">or Worse </w:t>
      </w:r>
      <w:r w:rsidRPr="00C77475">
        <w:rPr>
          <w:color w:val="4F81BD" w:themeColor="accent1"/>
          <w:sz w:val="26"/>
          <w:szCs w:val="26"/>
          <w:u w:val="single"/>
        </w:rPr>
        <w:t>Condition</w:t>
      </w:r>
      <w:r w:rsidRPr="001E4F53">
        <w:rPr>
          <w:color w:val="4F81BD" w:themeColor="accent1"/>
          <w:sz w:val="26"/>
          <w:szCs w:val="26"/>
          <w:u w:val="single"/>
        </w:rPr>
        <w:t xml:space="preserve"> on non-Interstate NHS</w:t>
      </w:r>
    </w:p>
    <w:p w14:paraId="20F3C4E3" w14:textId="77777777" w:rsidR="00235D2F" w:rsidRPr="000A391E" w:rsidRDefault="00235D2F" w:rsidP="00235D2F">
      <w:pPr>
        <w:pStyle w:val="Heading6"/>
        <w:spacing w:before="0"/>
        <w:jc w:val="both"/>
        <w:rPr>
          <w:b/>
          <w:color w:val="365F91" w:themeColor="accent1" w:themeShade="BF"/>
        </w:rPr>
      </w:pPr>
      <w:bookmarkStart w:id="79" w:name="_Detailed_Description"/>
      <w:bookmarkEnd w:id="79"/>
      <w:r w:rsidRPr="000A391E">
        <w:rPr>
          <w:b/>
          <w:color w:val="365F91" w:themeColor="accent1" w:themeShade="BF"/>
        </w:rPr>
        <w:t>Detailed Description</w:t>
      </w:r>
    </w:p>
    <w:p w14:paraId="42D50245" w14:textId="36A8B236" w:rsidR="001C7233" w:rsidRDefault="004C380F" w:rsidP="00E64A79">
      <w:pPr>
        <w:jc w:val="both"/>
        <w:rPr>
          <w:rFonts w:asciiTheme="minorHAnsi" w:hAnsiTheme="minorHAnsi" w:cstheme="minorHAnsi"/>
          <w:sz w:val="22"/>
        </w:rPr>
      </w:pPr>
      <w:r w:rsidRPr="00BC4389">
        <w:rPr>
          <w:rFonts w:asciiTheme="minorHAnsi" w:hAnsiTheme="minorHAnsi" w:cstheme="minorHAnsi"/>
          <w:sz w:val="22"/>
        </w:rPr>
        <w:t>T</w:t>
      </w:r>
      <w:r w:rsidR="005D61EB">
        <w:rPr>
          <w:rFonts w:asciiTheme="minorHAnsi" w:hAnsiTheme="minorHAnsi" w:cstheme="minorHAnsi"/>
          <w:sz w:val="22"/>
        </w:rPr>
        <w:t>hese</w:t>
      </w:r>
      <w:r w:rsidRPr="00BC4389">
        <w:rPr>
          <w:rFonts w:asciiTheme="minorHAnsi" w:hAnsiTheme="minorHAnsi" w:cstheme="minorHAnsi"/>
          <w:sz w:val="22"/>
        </w:rPr>
        <w:t xml:space="preserve"> performance measure</w:t>
      </w:r>
      <w:r w:rsidR="005D61EB">
        <w:rPr>
          <w:rFonts w:asciiTheme="minorHAnsi" w:hAnsiTheme="minorHAnsi" w:cstheme="minorHAnsi"/>
          <w:sz w:val="22"/>
        </w:rPr>
        <w:t>s</w:t>
      </w:r>
      <w:r w:rsidRPr="00BC4389">
        <w:rPr>
          <w:rFonts w:asciiTheme="minorHAnsi" w:hAnsiTheme="minorHAnsi" w:cstheme="minorHAnsi"/>
          <w:sz w:val="22"/>
        </w:rPr>
        <w:t xml:space="preserve"> </w:t>
      </w:r>
      <w:r>
        <w:rPr>
          <w:rFonts w:asciiTheme="minorHAnsi" w:hAnsiTheme="minorHAnsi" w:cstheme="minorHAnsi"/>
          <w:sz w:val="22"/>
        </w:rPr>
        <w:t>seek</w:t>
      </w:r>
      <w:r w:rsidRPr="00BC4389">
        <w:rPr>
          <w:rFonts w:asciiTheme="minorHAnsi" w:hAnsiTheme="minorHAnsi" w:cstheme="minorHAnsi"/>
          <w:sz w:val="22"/>
        </w:rPr>
        <w:t xml:space="preserve"> </w:t>
      </w:r>
      <w:r>
        <w:rPr>
          <w:rFonts w:asciiTheme="minorHAnsi" w:hAnsiTheme="minorHAnsi" w:cstheme="minorHAnsi"/>
          <w:sz w:val="22"/>
        </w:rPr>
        <w:t xml:space="preserve">to reduce the percent of pavements classified in “Borderline” condition on the Interstate system and the non-Interstate NHS. Pavement condition is calculated based on (1) IRI, (2) Cracking, and (3) either Rutting (asphalt) or Faulting (concrete). Pavements are assessed on all three metrics, and the overall condition is determined based on a combination of those ratings.  The concept of </w:t>
      </w:r>
      <w:r w:rsidR="00462D3B">
        <w:rPr>
          <w:rFonts w:asciiTheme="minorHAnsi" w:hAnsiTheme="minorHAnsi" w:cstheme="minorHAnsi"/>
          <w:sz w:val="22"/>
        </w:rPr>
        <w:t xml:space="preserve">a </w:t>
      </w:r>
      <w:r>
        <w:rPr>
          <w:rFonts w:asciiTheme="minorHAnsi" w:hAnsiTheme="minorHAnsi" w:cstheme="minorHAnsi"/>
          <w:sz w:val="22"/>
        </w:rPr>
        <w:t>“Borderline” condition is a KIPDA-developed rating that captures pavements that are in overall “Fair” condition but are at risk of falling into “Poor”</w:t>
      </w:r>
      <w:r w:rsidR="00DD0E2C">
        <w:rPr>
          <w:rFonts w:asciiTheme="minorHAnsi" w:hAnsiTheme="minorHAnsi" w:cstheme="minorHAnsi"/>
          <w:sz w:val="22"/>
        </w:rPr>
        <w:t xml:space="preserve"> condition; for example, if a pavement is in “Poor” condition in one metric and “Fair” in the other two metrics, it is at risk of falling into “Poor” condition if either of the “Fair” metrics deteriorates </w:t>
      </w:r>
      <w:r w:rsidR="00462D3B">
        <w:rPr>
          <w:rFonts w:asciiTheme="minorHAnsi" w:hAnsiTheme="minorHAnsi" w:cstheme="minorHAnsi"/>
          <w:sz w:val="22"/>
        </w:rPr>
        <w:t>to become the</w:t>
      </w:r>
      <w:r w:rsidR="00DD0E2C">
        <w:rPr>
          <w:rFonts w:asciiTheme="minorHAnsi" w:hAnsiTheme="minorHAnsi" w:cstheme="minorHAnsi"/>
          <w:sz w:val="22"/>
        </w:rPr>
        <w:t xml:space="preserve"> “Poor” metric.</w:t>
      </w:r>
    </w:p>
    <w:p w14:paraId="00C98B80" w14:textId="33EF3A04" w:rsidR="006877B8" w:rsidRDefault="006877B8" w:rsidP="00E64A79">
      <w:pPr>
        <w:jc w:val="both"/>
        <w:rPr>
          <w:rFonts w:asciiTheme="minorHAnsi" w:hAnsiTheme="minorHAnsi" w:cstheme="minorHAnsi"/>
          <w:sz w:val="22"/>
        </w:rPr>
      </w:pPr>
    </w:p>
    <w:p w14:paraId="7B916AEA" w14:textId="6D907A41" w:rsidR="006877B8" w:rsidRDefault="006877B8" w:rsidP="00E64A79">
      <w:pPr>
        <w:jc w:val="both"/>
        <w:rPr>
          <w:rFonts w:asciiTheme="minorHAnsi" w:hAnsiTheme="minorHAnsi" w:cstheme="minorHAnsi"/>
          <w:sz w:val="22"/>
        </w:rPr>
      </w:pPr>
      <w:r w:rsidRPr="00C77475">
        <w:rPr>
          <w:rFonts w:asciiTheme="minorHAnsi" w:hAnsiTheme="minorHAnsi" w:cstheme="minorHAnsi"/>
          <w:sz w:val="22"/>
        </w:rPr>
        <w:t>The performance measure is intentionally worded to incorporate both “Borderline” and “Poor” pavement conditions. This is to ensure that when making progress in reducing the amount of “Borderline” pavements, we are not allowing “Borderline” pavements to fall into the “Poor” category; the intention is to rehabilitate “Borderline” pavements before they fall into “Poor” condition.</w:t>
      </w:r>
    </w:p>
    <w:p w14:paraId="00C4E7B0" w14:textId="77777777" w:rsidR="001C7233" w:rsidRDefault="001C7233" w:rsidP="00E64A79">
      <w:pPr>
        <w:jc w:val="both"/>
        <w:rPr>
          <w:rFonts w:asciiTheme="minorHAnsi" w:hAnsiTheme="minorHAnsi" w:cstheme="minorHAnsi"/>
          <w:sz w:val="22"/>
        </w:rPr>
      </w:pPr>
    </w:p>
    <w:p w14:paraId="1CF8FD84" w14:textId="77777777" w:rsidR="00976FBF" w:rsidRDefault="005D61EB" w:rsidP="00E64A79">
      <w:pPr>
        <w:jc w:val="both"/>
        <w:rPr>
          <w:rFonts w:asciiTheme="minorHAnsi" w:hAnsiTheme="minorHAnsi" w:cstheme="minorHAnsi"/>
          <w:sz w:val="22"/>
        </w:rPr>
      </w:pPr>
      <w:r>
        <w:rPr>
          <w:rFonts w:asciiTheme="minorHAnsi" w:hAnsiTheme="minorHAnsi" w:cstheme="minorHAnsi"/>
          <w:sz w:val="22"/>
        </w:rPr>
        <w:t xml:space="preserve">The performance measures are calculated separately by </w:t>
      </w:r>
      <w:r w:rsidR="00462D3B">
        <w:rPr>
          <w:rFonts w:asciiTheme="minorHAnsi" w:hAnsiTheme="minorHAnsi" w:cstheme="minorHAnsi"/>
          <w:sz w:val="22"/>
        </w:rPr>
        <w:t>roadway type</w:t>
      </w:r>
      <w:r>
        <w:rPr>
          <w:rFonts w:asciiTheme="minorHAnsi" w:hAnsiTheme="minorHAnsi" w:cstheme="minorHAnsi"/>
          <w:sz w:val="22"/>
        </w:rPr>
        <w:t>, but they are combined in this narrative.</w:t>
      </w:r>
    </w:p>
    <w:p w14:paraId="17227BBC" w14:textId="77777777" w:rsidR="00976FBF" w:rsidRPr="00174DDC" w:rsidRDefault="00976FBF" w:rsidP="00E64A79">
      <w:pPr>
        <w:jc w:val="both"/>
        <w:rPr>
          <w:rFonts w:asciiTheme="minorHAnsi" w:hAnsiTheme="minorHAnsi" w:cstheme="minorHAnsi"/>
          <w:sz w:val="22"/>
        </w:rPr>
      </w:pPr>
    </w:p>
    <w:p w14:paraId="20F1A4EB" w14:textId="77777777" w:rsidR="001929B3" w:rsidRPr="001C7233" w:rsidRDefault="001929B3" w:rsidP="001929B3">
      <w:pPr>
        <w:pStyle w:val="Heading6"/>
        <w:spacing w:before="0"/>
        <w:jc w:val="both"/>
        <w:rPr>
          <w:b/>
          <w:color w:val="365F91" w:themeColor="accent1" w:themeShade="BF"/>
        </w:rPr>
      </w:pPr>
      <w:r w:rsidRPr="001C7233">
        <w:rPr>
          <w:b/>
          <w:color w:val="365F91" w:themeColor="accent1" w:themeShade="BF"/>
        </w:rPr>
        <w:t>Data Sources and Review Frequency</w:t>
      </w:r>
    </w:p>
    <w:p w14:paraId="71507D62" w14:textId="77777777" w:rsidR="00FE7E36" w:rsidRPr="00110399" w:rsidRDefault="00FE7E36" w:rsidP="00CB384A">
      <w:pPr>
        <w:pStyle w:val="ListParagraph"/>
        <w:numPr>
          <w:ilvl w:val="0"/>
          <w:numId w:val="20"/>
        </w:numPr>
        <w:jc w:val="both"/>
        <w:rPr>
          <w:rFonts w:asciiTheme="minorHAnsi" w:hAnsiTheme="minorHAnsi" w:cstheme="minorHAnsi"/>
          <w:sz w:val="22"/>
        </w:rPr>
      </w:pPr>
      <w:r w:rsidRPr="00110399">
        <w:rPr>
          <w:rFonts w:asciiTheme="minorHAnsi" w:hAnsiTheme="minorHAnsi" w:cstheme="minorHAnsi"/>
          <w:sz w:val="22"/>
        </w:rPr>
        <w:t>Kentucky pavement condition</w:t>
      </w:r>
      <w:r>
        <w:rPr>
          <w:rFonts w:asciiTheme="minorHAnsi" w:hAnsiTheme="minorHAnsi" w:cstheme="minorHAnsi"/>
          <w:sz w:val="22"/>
        </w:rPr>
        <w:t xml:space="preserve"> on Interstates</w:t>
      </w:r>
      <w:r w:rsidRPr="00110399">
        <w:rPr>
          <w:rFonts w:asciiTheme="minorHAnsi" w:hAnsiTheme="minorHAnsi" w:cstheme="minorHAnsi"/>
          <w:sz w:val="22"/>
        </w:rPr>
        <w:t>: KYTC</w:t>
      </w:r>
    </w:p>
    <w:p w14:paraId="37E70F07" w14:textId="77777777" w:rsidR="00FE7E36" w:rsidRPr="00110399" w:rsidRDefault="00FE7E36" w:rsidP="00CB384A">
      <w:pPr>
        <w:pStyle w:val="ListParagraph"/>
        <w:numPr>
          <w:ilvl w:val="1"/>
          <w:numId w:val="20"/>
        </w:numPr>
        <w:jc w:val="both"/>
        <w:rPr>
          <w:rFonts w:asciiTheme="minorHAnsi" w:hAnsiTheme="minorHAnsi" w:cstheme="minorHAnsi"/>
          <w:sz w:val="22"/>
        </w:rPr>
      </w:pPr>
      <w:r>
        <w:rPr>
          <w:rFonts w:asciiTheme="minorHAnsi" w:hAnsiTheme="minorHAnsi" w:cstheme="minorHAnsi"/>
          <w:sz w:val="22"/>
        </w:rPr>
        <w:t>New data is available every year</w:t>
      </w:r>
      <w:r w:rsidRPr="00A511BF">
        <w:rPr>
          <w:rFonts w:asciiTheme="minorHAnsi" w:hAnsiTheme="minorHAnsi" w:cstheme="minorHAnsi"/>
          <w:sz w:val="22"/>
        </w:rPr>
        <w:t>, thus it will be updated yearly.</w:t>
      </w:r>
    </w:p>
    <w:p w14:paraId="36384980" w14:textId="77777777" w:rsidR="00FE7E36" w:rsidRPr="00110399" w:rsidRDefault="00FE7E36" w:rsidP="00CB384A">
      <w:pPr>
        <w:pStyle w:val="ListParagraph"/>
        <w:numPr>
          <w:ilvl w:val="0"/>
          <w:numId w:val="20"/>
        </w:numPr>
        <w:jc w:val="both"/>
        <w:rPr>
          <w:rFonts w:asciiTheme="minorHAnsi" w:hAnsiTheme="minorHAnsi" w:cstheme="minorHAnsi"/>
          <w:sz w:val="22"/>
        </w:rPr>
      </w:pPr>
      <w:r w:rsidRPr="00110399">
        <w:rPr>
          <w:rFonts w:asciiTheme="minorHAnsi" w:hAnsiTheme="minorHAnsi" w:cstheme="minorHAnsi"/>
          <w:sz w:val="22"/>
        </w:rPr>
        <w:t>Indiana pavement condition</w:t>
      </w:r>
      <w:r>
        <w:rPr>
          <w:rFonts w:asciiTheme="minorHAnsi" w:hAnsiTheme="minorHAnsi" w:cstheme="minorHAnsi"/>
          <w:sz w:val="22"/>
        </w:rPr>
        <w:t xml:space="preserve"> on Interstates</w:t>
      </w:r>
      <w:r w:rsidRPr="00110399">
        <w:rPr>
          <w:rFonts w:asciiTheme="minorHAnsi" w:hAnsiTheme="minorHAnsi" w:cstheme="minorHAnsi"/>
          <w:sz w:val="22"/>
        </w:rPr>
        <w:t>: INDOT</w:t>
      </w:r>
    </w:p>
    <w:p w14:paraId="286871B1" w14:textId="77777777" w:rsidR="00FE7E36" w:rsidRDefault="00FE7E36" w:rsidP="00CB384A">
      <w:pPr>
        <w:pStyle w:val="ListParagraph"/>
        <w:numPr>
          <w:ilvl w:val="1"/>
          <w:numId w:val="20"/>
        </w:numPr>
        <w:jc w:val="both"/>
        <w:rPr>
          <w:rFonts w:asciiTheme="minorHAnsi" w:hAnsiTheme="minorHAnsi" w:cstheme="minorHAnsi"/>
          <w:sz w:val="22"/>
        </w:rPr>
      </w:pPr>
      <w:r>
        <w:rPr>
          <w:rFonts w:asciiTheme="minorHAnsi" w:hAnsiTheme="minorHAnsi" w:cstheme="minorHAnsi"/>
          <w:sz w:val="22"/>
        </w:rPr>
        <w:t>New data is available every year</w:t>
      </w:r>
      <w:r w:rsidRPr="00A511BF">
        <w:rPr>
          <w:rFonts w:asciiTheme="minorHAnsi" w:hAnsiTheme="minorHAnsi" w:cstheme="minorHAnsi"/>
          <w:sz w:val="22"/>
        </w:rPr>
        <w:t>, thus it will be updated yearly.</w:t>
      </w:r>
    </w:p>
    <w:p w14:paraId="49DE6400" w14:textId="77777777" w:rsidR="00FE7E36" w:rsidRDefault="00FE7E36" w:rsidP="00CB384A">
      <w:pPr>
        <w:pStyle w:val="ListParagraph"/>
        <w:numPr>
          <w:ilvl w:val="0"/>
          <w:numId w:val="20"/>
        </w:numPr>
        <w:jc w:val="both"/>
        <w:rPr>
          <w:rFonts w:asciiTheme="minorHAnsi" w:hAnsiTheme="minorHAnsi" w:cstheme="minorHAnsi"/>
          <w:sz w:val="22"/>
        </w:rPr>
      </w:pPr>
      <w:r w:rsidRPr="00110399">
        <w:rPr>
          <w:rFonts w:asciiTheme="minorHAnsi" w:hAnsiTheme="minorHAnsi" w:cstheme="minorHAnsi"/>
          <w:sz w:val="22"/>
        </w:rPr>
        <w:t>Kentucky pavement condition</w:t>
      </w:r>
      <w:r>
        <w:rPr>
          <w:rFonts w:asciiTheme="minorHAnsi" w:hAnsiTheme="minorHAnsi" w:cstheme="minorHAnsi"/>
          <w:sz w:val="22"/>
        </w:rPr>
        <w:t xml:space="preserve"> on non-Interstate NHS</w:t>
      </w:r>
      <w:r w:rsidRPr="00110399">
        <w:rPr>
          <w:rFonts w:asciiTheme="minorHAnsi" w:hAnsiTheme="minorHAnsi" w:cstheme="minorHAnsi"/>
          <w:sz w:val="22"/>
        </w:rPr>
        <w:t>: KYTC</w:t>
      </w:r>
    </w:p>
    <w:p w14:paraId="73AF1F86" w14:textId="77777777" w:rsidR="00FE7E36" w:rsidRPr="0034552D" w:rsidRDefault="00FE7E36" w:rsidP="00CB384A">
      <w:pPr>
        <w:pStyle w:val="ListParagraph"/>
        <w:numPr>
          <w:ilvl w:val="1"/>
          <w:numId w:val="20"/>
        </w:numPr>
        <w:jc w:val="both"/>
        <w:rPr>
          <w:rFonts w:asciiTheme="minorHAnsi" w:hAnsiTheme="minorHAnsi" w:cstheme="minorHAnsi"/>
          <w:sz w:val="22"/>
        </w:rPr>
      </w:pPr>
      <w:r>
        <w:rPr>
          <w:rFonts w:asciiTheme="minorHAnsi" w:hAnsiTheme="minorHAnsi" w:cstheme="minorHAnsi"/>
          <w:sz w:val="22"/>
        </w:rPr>
        <w:t>Even though there are NHS roadways that KYTC does not maintain, they are still responsible for collecting the data and reporting it to FHWA.</w:t>
      </w:r>
    </w:p>
    <w:p w14:paraId="20595B7B" w14:textId="77777777" w:rsidR="00FE7E36" w:rsidRPr="00110399" w:rsidRDefault="00FE7E36" w:rsidP="00CB384A">
      <w:pPr>
        <w:pStyle w:val="ListParagraph"/>
        <w:numPr>
          <w:ilvl w:val="1"/>
          <w:numId w:val="20"/>
        </w:numPr>
        <w:jc w:val="both"/>
        <w:rPr>
          <w:rFonts w:asciiTheme="minorHAnsi" w:hAnsiTheme="minorHAnsi" w:cstheme="minorHAnsi"/>
          <w:sz w:val="22"/>
        </w:rPr>
      </w:pPr>
      <w:r>
        <w:rPr>
          <w:rFonts w:asciiTheme="minorHAnsi" w:hAnsiTheme="minorHAnsi" w:cstheme="minorHAnsi"/>
          <w:sz w:val="22"/>
        </w:rPr>
        <w:t>New data is available every year</w:t>
      </w:r>
      <w:r w:rsidRPr="00A511BF">
        <w:rPr>
          <w:rFonts w:asciiTheme="minorHAnsi" w:hAnsiTheme="minorHAnsi" w:cstheme="minorHAnsi"/>
          <w:sz w:val="22"/>
        </w:rPr>
        <w:t>, thus it will be updated yearly.</w:t>
      </w:r>
    </w:p>
    <w:p w14:paraId="1F1744A5" w14:textId="77777777" w:rsidR="00FE7E36" w:rsidRDefault="00FE7E36" w:rsidP="00CB384A">
      <w:pPr>
        <w:pStyle w:val="ListParagraph"/>
        <w:numPr>
          <w:ilvl w:val="0"/>
          <w:numId w:val="20"/>
        </w:numPr>
        <w:jc w:val="both"/>
        <w:rPr>
          <w:rFonts w:asciiTheme="minorHAnsi" w:hAnsiTheme="minorHAnsi" w:cstheme="minorHAnsi"/>
          <w:sz w:val="22"/>
        </w:rPr>
      </w:pPr>
      <w:r w:rsidRPr="00110399">
        <w:rPr>
          <w:rFonts w:asciiTheme="minorHAnsi" w:hAnsiTheme="minorHAnsi" w:cstheme="minorHAnsi"/>
          <w:sz w:val="22"/>
        </w:rPr>
        <w:t>Indiana pavement condition</w:t>
      </w:r>
      <w:r>
        <w:rPr>
          <w:rFonts w:asciiTheme="minorHAnsi" w:hAnsiTheme="minorHAnsi" w:cstheme="minorHAnsi"/>
          <w:sz w:val="22"/>
        </w:rPr>
        <w:t xml:space="preserve"> on non-Interstate NHS</w:t>
      </w:r>
      <w:r w:rsidRPr="00110399">
        <w:rPr>
          <w:rFonts w:asciiTheme="minorHAnsi" w:hAnsiTheme="minorHAnsi" w:cstheme="minorHAnsi"/>
          <w:sz w:val="22"/>
        </w:rPr>
        <w:t>: INDOT</w:t>
      </w:r>
    </w:p>
    <w:p w14:paraId="586FF6A3" w14:textId="77777777" w:rsidR="00FE7E36" w:rsidRPr="00FE7E36" w:rsidRDefault="00FE7E36" w:rsidP="00CB384A">
      <w:pPr>
        <w:pStyle w:val="ListParagraph"/>
        <w:numPr>
          <w:ilvl w:val="1"/>
          <w:numId w:val="20"/>
        </w:numPr>
        <w:jc w:val="both"/>
        <w:rPr>
          <w:rFonts w:asciiTheme="minorHAnsi" w:hAnsiTheme="minorHAnsi" w:cstheme="minorHAnsi"/>
          <w:sz w:val="22"/>
        </w:rPr>
      </w:pPr>
      <w:r>
        <w:rPr>
          <w:rFonts w:asciiTheme="minorHAnsi" w:hAnsiTheme="minorHAnsi" w:cstheme="minorHAnsi"/>
          <w:sz w:val="22"/>
        </w:rPr>
        <w:t>New data is available every year</w:t>
      </w:r>
      <w:r w:rsidRPr="00A511BF">
        <w:rPr>
          <w:rFonts w:asciiTheme="minorHAnsi" w:hAnsiTheme="minorHAnsi" w:cstheme="minorHAnsi"/>
          <w:sz w:val="22"/>
        </w:rPr>
        <w:t>, thus it will be updated yearly.</w:t>
      </w:r>
    </w:p>
    <w:p w14:paraId="5A55AE1E" w14:textId="77777777" w:rsidR="001929B3" w:rsidRPr="00174DDC" w:rsidRDefault="001929B3" w:rsidP="001929B3">
      <w:pPr>
        <w:jc w:val="both"/>
        <w:rPr>
          <w:rFonts w:asciiTheme="minorHAnsi" w:hAnsiTheme="minorHAnsi" w:cstheme="minorHAnsi"/>
          <w:sz w:val="22"/>
        </w:rPr>
      </w:pPr>
    </w:p>
    <w:p w14:paraId="2405AC1D" w14:textId="77777777" w:rsidR="001929B3" w:rsidRPr="001C7233" w:rsidRDefault="001929B3" w:rsidP="001929B3">
      <w:pPr>
        <w:pStyle w:val="Heading6"/>
        <w:spacing w:before="0"/>
        <w:jc w:val="both"/>
        <w:rPr>
          <w:b/>
          <w:color w:val="365F91" w:themeColor="accent1" w:themeShade="BF"/>
        </w:rPr>
      </w:pPr>
      <w:r w:rsidRPr="001C7233">
        <w:rPr>
          <w:b/>
          <w:color w:val="365F91" w:themeColor="accent1" w:themeShade="BF"/>
        </w:rPr>
        <w:t>Historical Data</w:t>
      </w:r>
    </w:p>
    <w:p w14:paraId="08A887A4" w14:textId="58100ACC" w:rsidR="00FE7E36" w:rsidRDefault="00FE7E36" w:rsidP="00E95CF9">
      <w:pPr>
        <w:jc w:val="both"/>
        <w:rPr>
          <w:rFonts w:asciiTheme="minorHAnsi" w:hAnsiTheme="minorHAnsi" w:cstheme="minorHAnsi"/>
          <w:sz w:val="22"/>
        </w:rPr>
      </w:pPr>
      <w:r w:rsidRPr="00DF3715">
        <w:rPr>
          <w:rFonts w:asciiTheme="minorHAnsi" w:hAnsiTheme="minorHAnsi" w:cstheme="minorHAnsi"/>
          <w:sz w:val="22"/>
        </w:rPr>
        <w:t>While state DOTs have been collecting pavement condition data for some time, the method of classifying the overall pavement condition</w:t>
      </w:r>
      <w:r>
        <w:rPr>
          <w:rFonts w:asciiTheme="minorHAnsi" w:hAnsiTheme="minorHAnsi" w:cstheme="minorHAnsi"/>
          <w:sz w:val="22"/>
        </w:rPr>
        <w:t xml:space="preserve"> based on a combination of IRI, Cracking, Rutting and/or </w:t>
      </w:r>
      <w:r w:rsidRPr="00C77475">
        <w:rPr>
          <w:rFonts w:asciiTheme="minorHAnsi" w:hAnsiTheme="minorHAnsi" w:cstheme="minorHAnsi"/>
          <w:sz w:val="22"/>
        </w:rPr>
        <w:t>Faulting is new. Therefore, there is a lack of historical data of overall pavement condition in the KIPDA region.</w:t>
      </w:r>
      <w:r w:rsidR="00013BDC" w:rsidRPr="00C77475">
        <w:rPr>
          <w:rFonts w:asciiTheme="minorHAnsi" w:hAnsiTheme="minorHAnsi" w:cstheme="minorHAnsi"/>
          <w:sz w:val="22"/>
        </w:rPr>
        <w:t xml:space="preserve"> The first time data with all four pavement conditions was available at an MPO-level was in 2017.</w:t>
      </w:r>
    </w:p>
    <w:p w14:paraId="44684D69" w14:textId="6A8C0D36" w:rsidR="001929B3" w:rsidRDefault="001929B3" w:rsidP="00E95CF9">
      <w:pPr>
        <w:jc w:val="both"/>
        <w:rPr>
          <w:rFonts w:asciiTheme="minorHAnsi" w:hAnsiTheme="minorHAnsi" w:cstheme="minorHAnsi"/>
          <w:color w:val="FF0000"/>
          <w:sz w:val="22"/>
        </w:rPr>
      </w:pPr>
    </w:p>
    <w:p w14:paraId="19E3C0DD" w14:textId="77777777" w:rsidR="0028626B" w:rsidRDefault="0028626B" w:rsidP="00E95CF9">
      <w:pPr>
        <w:jc w:val="both"/>
        <w:rPr>
          <w:rFonts w:asciiTheme="minorHAnsi" w:hAnsiTheme="minorHAnsi" w:cstheme="minorHAnsi"/>
          <w:color w:val="FF0000"/>
          <w:sz w:val="22"/>
        </w:rPr>
      </w:pPr>
    </w:p>
    <w:p w14:paraId="706E7CC6" w14:textId="44CBF28B" w:rsidR="00824958" w:rsidRDefault="00D721A8" w:rsidP="00E95CF9">
      <w:pPr>
        <w:jc w:val="both"/>
        <w:rPr>
          <w:rFonts w:asciiTheme="minorHAnsi" w:hAnsiTheme="minorHAnsi" w:cstheme="minorHAnsi"/>
          <w:sz w:val="22"/>
        </w:rPr>
      </w:pPr>
      <w:r>
        <w:rPr>
          <w:rFonts w:asciiTheme="minorHAnsi" w:hAnsiTheme="minorHAnsi" w:cstheme="minorHAnsi"/>
          <w:sz w:val="22"/>
        </w:rPr>
        <w:t>To see a</w:t>
      </w:r>
      <w:r w:rsidR="002F78F0" w:rsidRPr="00B62007">
        <w:rPr>
          <w:rFonts w:asciiTheme="minorHAnsi" w:hAnsiTheme="minorHAnsi" w:cstheme="minorHAnsi"/>
          <w:sz w:val="22"/>
        </w:rPr>
        <w:t xml:space="preserve"> map of </w:t>
      </w:r>
      <w:r w:rsidR="00E912D2">
        <w:rPr>
          <w:rFonts w:asciiTheme="minorHAnsi" w:hAnsiTheme="minorHAnsi" w:cstheme="minorHAnsi"/>
          <w:sz w:val="22"/>
        </w:rPr>
        <w:t>all</w:t>
      </w:r>
      <w:r w:rsidR="002F78F0" w:rsidRPr="00B62007">
        <w:rPr>
          <w:rFonts w:asciiTheme="minorHAnsi" w:hAnsiTheme="minorHAnsi" w:cstheme="minorHAnsi"/>
          <w:sz w:val="22"/>
        </w:rPr>
        <w:t xml:space="preserve"> pavement</w:t>
      </w:r>
      <w:r w:rsidR="00E912D2">
        <w:rPr>
          <w:rFonts w:asciiTheme="minorHAnsi" w:hAnsiTheme="minorHAnsi" w:cstheme="minorHAnsi"/>
          <w:sz w:val="22"/>
        </w:rPr>
        <w:t xml:space="preserve"> condition</w:t>
      </w:r>
      <w:r w:rsidR="002F78F0" w:rsidRPr="00B62007">
        <w:rPr>
          <w:rFonts w:asciiTheme="minorHAnsi" w:hAnsiTheme="minorHAnsi" w:cstheme="minorHAnsi"/>
          <w:sz w:val="22"/>
        </w:rPr>
        <w:t>s on Interstates</w:t>
      </w:r>
      <w:r>
        <w:rPr>
          <w:rFonts w:asciiTheme="minorHAnsi" w:hAnsiTheme="minorHAnsi" w:cstheme="minorHAnsi"/>
          <w:sz w:val="22"/>
        </w:rPr>
        <w:t xml:space="preserve"> and </w:t>
      </w:r>
      <w:r w:rsidR="00B62007" w:rsidRPr="00B62007">
        <w:rPr>
          <w:rFonts w:asciiTheme="minorHAnsi" w:hAnsiTheme="minorHAnsi" w:cstheme="minorHAnsi"/>
          <w:sz w:val="22"/>
        </w:rPr>
        <w:t xml:space="preserve">non-Interstate NHS, please </w:t>
      </w:r>
      <w:r>
        <w:rPr>
          <w:rFonts w:asciiTheme="minorHAnsi" w:hAnsiTheme="minorHAnsi" w:cstheme="minorHAnsi"/>
          <w:sz w:val="22"/>
        </w:rPr>
        <w:t xml:space="preserve">visit the </w:t>
      </w:r>
      <w:hyperlink r:id="rId88" w:history="1">
        <w:r w:rsidRPr="00301BA8">
          <w:rPr>
            <w:rStyle w:val="Hyperlink"/>
            <w:rFonts w:asciiTheme="minorHAnsi" w:hAnsiTheme="minorHAnsi" w:cstheme="minorHAnsi"/>
            <w:sz w:val="22"/>
          </w:rPr>
          <w:t>KIPDA Online Resource Center</w:t>
        </w:r>
      </w:hyperlink>
      <w:r w:rsidRPr="00301BA8">
        <w:rPr>
          <w:rFonts w:asciiTheme="minorHAnsi" w:hAnsiTheme="minorHAnsi" w:cstheme="minorHAnsi"/>
          <w:sz w:val="22"/>
        </w:rPr>
        <w:t>.</w:t>
      </w:r>
    </w:p>
    <w:p w14:paraId="79BE2E12" w14:textId="162A828F" w:rsidR="00E912D2" w:rsidRDefault="00E912D2" w:rsidP="00E95CF9">
      <w:pPr>
        <w:jc w:val="both"/>
        <w:rPr>
          <w:rFonts w:asciiTheme="minorHAnsi" w:hAnsiTheme="minorHAnsi" w:cstheme="minorHAnsi"/>
          <w:sz w:val="22"/>
        </w:rPr>
      </w:pPr>
    </w:p>
    <w:tbl>
      <w:tblPr>
        <w:tblW w:w="8607" w:type="dxa"/>
        <w:jc w:val="center"/>
        <w:tblLook w:val="04A0" w:firstRow="1" w:lastRow="0" w:firstColumn="1" w:lastColumn="0" w:noHBand="0" w:noVBand="1"/>
      </w:tblPr>
      <w:tblGrid>
        <w:gridCol w:w="663"/>
        <w:gridCol w:w="1670"/>
        <w:gridCol w:w="1003"/>
        <w:gridCol w:w="999"/>
        <w:gridCol w:w="1003"/>
        <w:gridCol w:w="999"/>
        <w:gridCol w:w="1026"/>
        <w:gridCol w:w="1244"/>
      </w:tblGrid>
      <w:tr w:rsidR="00E912D2" w:rsidRPr="00476914" w14:paraId="2B40012A" w14:textId="77777777" w:rsidTr="001E4F53">
        <w:trPr>
          <w:trHeight w:val="975"/>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7705B" w14:textId="77777777" w:rsidR="00E912D2" w:rsidRPr="00C77475" w:rsidRDefault="00E912D2" w:rsidP="00E959F4">
            <w:pPr>
              <w:widowControl/>
              <w:autoSpaceDE/>
              <w:autoSpaceDN/>
              <w:adjustRightInd/>
              <w:jc w:val="center"/>
              <w:rPr>
                <w:rFonts w:ascii="Calibri" w:eastAsia="Times New Roman" w:hAnsi="Calibri" w:cs="Calibri"/>
                <w:b/>
                <w:smallCaps/>
                <w:color w:val="000000"/>
                <w:sz w:val="22"/>
                <w:szCs w:val="22"/>
              </w:rPr>
            </w:pPr>
            <w:r w:rsidRPr="00C77475">
              <w:rPr>
                <w:rFonts w:ascii="Calibri" w:eastAsia="Times New Roman" w:hAnsi="Calibri" w:cs="Calibri"/>
                <w:b/>
                <w:smallCaps/>
                <w:color w:val="000000"/>
                <w:sz w:val="22"/>
                <w:szCs w:val="22"/>
              </w:rPr>
              <w:t>Year</w:t>
            </w:r>
          </w:p>
        </w:tc>
        <w:tc>
          <w:tcPr>
            <w:tcW w:w="1670" w:type="dxa"/>
            <w:tcBorders>
              <w:top w:val="single" w:sz="4" w:space="0" w:color="auto"/>
              <w:left w:val="nil"/>
              <w:bottom w:val="single" w:sz="4" w:space="0" w:color="auto"/>
              <w:right w:val="single" w:sz="4" w:space="0" w:color="auto"/>
            </w:tcBorders>
            <w:vAlign w:val="center"/>
          </w:tcPr>
          <w:p w14:paraId="654E2DA5" w14:textId="77777777" w:rsidR="00E912D2" w:rsidRPr="00C77475" w:rsidRDefault="00E912D2" w:rsidP="00E959F4">
            <w:pPr>
              <w:widowControl/>
              <w:autoSpaceDE/>
              <w:autoSpaceDN/>
              <w:adjustRightInd/>
              <w:jc w:val="center"/>
              <w:rPr>
                <w:rFonts w:ascii="Calibri" w:eastAsia="Times New Roman" w:hAnsi="Calibri" w:cs="Calibri"/>
                <w:b/>
                <w:smallCaps/>
                <w:color w:val="4F81BD"/>
                <w:sz w:val="22"/>
                <w:szCs w:val="22"/>
              </w:rPr>
            </w:pPr>
            <w:r w:rsidRPr="00C77475">
              <w:rPr>
                <w:rFonts w:ascii="Calibri" w:eastAsia="Times New Roman" w:hAnsi="Calibri" w:cs="Calibri"/>
                <w:b/>
                <w:smallCaps/>
                <w:sz w:val="22"/>
                <w:szCs w:val="22"/>
              </w:rPr>
              <w:t>Condition</w:t>
            </w:r>
          </w:p>
        </w:tc>
        <w:tc>
          <w:tcPr>
            <w:tcW w:w="20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3A03F0" w14:textId="77777777" w:rsidR="00E912D2" w:rsidRPr="00C77475" w:rsidRDefault="00E912D2" w:rsidP="00E959F4">
            <w:pPr>
              <w:widowControl/>
              <w:autoSpaceDE/>
              <w:autoSpaceDN/>
              <w:adjustRightInd/>
              <w:jc w:val="center"/>
              <w:rPr>
                <w:rFonts w:ascii="Calibri" w:eastAsia="Times New Roman" w:hAnsi="Calibri" w:cs="Calibri"/>
                <w:b/>
                <w:smallCaps/>
                <w:color w:val="4F81BD"/>
                <w:sz w:val="22"/>
                <w:szCs w:val="22"/>
              </w:rPr>
            </w:pPr>
            <w:r w:rsidRPr="00C77475">
              <w:rPr>
                <w:rFonts w:ascii="Calibri" w:eastAsia="Times New Roman" w:hAnsi="Calibri" w:cs="Calibri"/>
                <w:b/>
                <w:smallCaps/>
                <w:color w:val="4F81BD"/>
                <w:sz w:val="22"/>
                <w:szCs w:val="22"/>
              </w:rPr>
              <w:t>KY MPO Pavement Condition on Interstates</w:t>
            </w:r>
          </w:p>
        </w:tc>
        <w:tc>
          <w:tcPr>
            <w:tcW w:w="2002" w:type="dxa"/>
            <w:gridSpan w:val="2"/>
            <w:tcBorders>
              <w:top w:val="single" w:sz="4" w:space="0" w:color="auto"/>
              <w:left w:val="nil"/>
              <w:bottom w:val="single" w:sz="4" w:space="0" w:color="auto"/>
              <w:right w:val="single" w:sz="4" w:space="0" w:color="auto"/>
            </w:tcBorders>
            <w:shd w:val="clear" w:color="auto" w:fill="auto"/>
            <w:vAlign w:val="center"/>
            <w:hideMark/>
          </w:tcPr>
          <w:p w14:paraId="63B5BE5D" w14:textId="77777777" w:rsidR="00E912D2" w:rsidRPr="00C77475" w:rsidRDefault="00E912D2" w:rsidP="00E959F4">
            <w:pPr>
              <w:widowControl/>
              <w:autoSpaceDE/>
              <w:autoSpaceDN/>
              <w:adjustRightInd/>
              <w:jc w:val="center"/>
              <w:rPr>
                <w:rFonts w:ascii="Calibri" w:eastAsia="Times New Roman" w:hAnsi="Calibri" w:cs="Calibri"/>
                <w:b/>
                <w:smallCaps/>
                <w:color w:val="C0504D"/>
                <w:sz w:val="22"/>
                <w:szCs w:val="22"/>
              </w:rPr>
            </w:pPr>
            <w:r w:rsidRPr="00C77475">
              <w:rPr>
                <w:rFonts w:ascii="Calibri" w:eastAsia="Times New Roman" w:hAnsi="Calibri" w:cs="Calibri"/>
                <w:b/>
                <w:smallCaps/>
                <w:color w:val="C0504D"/>
                <w:sz w:val="22"/>
                <w:szCs w:val="22"/>
              </w:rPr>
              <w:t>IN MPO Pavement Condition on Interstates</w:t>
            </w:r>
          </w:p>
        </w:tc>
        <w:tc>
          <w:tcPr>
            <w:tcW w:w="2270" w:type="dxa"/>
            <w:gridSpan w:val="2"/>
            <w:tcBorders>
              <w:top w:val="single" w:sz="4" w:space="0" w:color="auto"/>
              <w:left w:val="nil"/>
              <w:bottom w:val="single" w:sz="4" w:space="0" w:color="auto"/>
              <w:right w:val="single" w:sz="4" w:space="0" w:color="auto"/>
            </w:tcBorders>
            <w:shd w:val="clear" w:color="auto" w:fill="auto"/>
            <w:vAlign w:val="center"/>
            <w:hideMark/>
          </w:tcPr>
          <w:p w14:paraId="4E54EE1F" w14:textId="77777777" w:rsidR="00E912D2" w:rsidRPr="00C77475" w:rsidRDefault="00E912D2" w:rsidP="00E959F4">
            <w:pPr>
              <w:widowControl/>
              <w:autoSpaceDE/>
              <w:autoSpaceDN/>
              <w:adjustRightInd/>
              <w:jc w:val="center"/>
              <w:rPr>
                <w:rFonts w:ascii="Calibri" w:eastAsia="Times New Roman" w:hAnsi="Calibri" w:cs="Calibri"/>
                <w:b/>
                <w:smallCaps/>
                <w:color w:val="9BBB59"/>
                <w:sz w:val="22"/>
                <w:szCs w:val="22"/>
              </w:rPr>
            </w:pPr>
            <w:r w:rsidRPr="00C77475">
              <w:rPr>
                <w:rFonts w:ascii="Calibri" w:eastAsia="Times New Roman" w:hAnsi="Calibri" w:cs="Calibri"/>
                <w:b/>
                <w:smallCaps/>
                <w:color w:val="9BBB59"/>
                <w:sz w:val="22"/>
                <w:szCs w:val="22"/>
              </w:rPr>
              <w:t>KIPDA MPO Pavement Condition on Interstates</w:t>
            </w:r>
          </w:p>
        </w:tc>
      </w:tr>
      <w:tr w:rsidR="00E912D2" w:rsidRPr="00476914" w14:paraId="7C065B1D" w14:textId="77777777" w:rsidTr="001E4F53">
        <w:trPr>
          <w:trHeight w:val="63"/>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9834C" w14:textId="77777777" w:rsidR="00E912D2" w:rsidRPr="00476914" w:rsidRDefault="00E912D2" w:rsidP="00E959F4">
            <w:pPr>
              <w:widowControl/>
              <w:autoSpaceDE/>
              <w:autoSpaceDN/>
              <w:adjustRightInd/>
              <w:jc w:val="center"/>
              <w:rPr>
                <w:rFonts w:ascii="Calibri" w:eastAsia="Times New Roman" w:hAnsi="Calibri" w:cs="Calibri"/>
                <w:sz w:val="22"/>
                <w:szCs w:val="22"/>
              </w:rPr>
            </w:pPr>
          </w:p>
        </w:tc>
        <w:tc>
          <w:tcPr>
            <w:tcW w:w="1670" w:type="dxa"/>
            <w:tcBorders>
              <w:top w:val="nil"/>
              <w:left w:val="nil"/>
              <w:bottom w:val="single" w:sz="4" w:space="0" w:color="auto"/>
              <w:right w:val="single" w:sz="4" w:space="0" w:color="auto"/>
            </w:tcBorders>
          </w:tcPr>
          <w:p w14:paraId="3DAEC8AF" w14:textId="77777777" w:rsidR="00E912D2" w:rsidRPr="001B393B" w:rsidRDefault="00E912D2" w:rsidP="00E959F4">
            <w:pPr>
              <w:widowControl/>
              <w:autoSpaceDE/>
              <w:autoSpaceDN/>
              <w:adjustRightInd/>
              <w:jc w:val="center"/>
              <w:rPr>
                <w:rFonts w:ascii="Calibri" w:eastAsia="Times New Roman" w:hAnsi="Calibri" w:cs="Calibri"/>
                <w:sz w:val="22"/>
                <w:szCs w:val="22"/>
              </w:rPr>
            </w:pP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5C5C0" w14:textId="77777777" w:rsidR="00E912D2" w:rsidRPr="00476914" w:rsidRDefault="00E912D2" w:rsidP="00E959F4">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Lane Miles</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76905154" w14:textId="77777777" w:rsidR="00E912D2" w:rsidRPr="00476914" w:rsidRDefault="00E912D2" w:rsidP="00E959F4">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 Lane Miles</w:t>
            </w:r>
          </w:p>
        </w:tc>
        <w:tc>
          <w:tcPr>
            <w:tcW w:w="1003" w:type="dxa"/>
            <w:tcBorders>
              <w:top w:val="single" w:sz="4" w:space="0" w:color="auto"/>
              <w:left w:val="nil"/>
              <w:bottom w:val="single" w:sz="4" w:space="0" w:color="auto"/>
              <w:right w:val="single" w:sz="4" w:space="0" w:color="auto"/>
            </w:tcBorders>
            <w:shd w:val="clear" w:color="auto" w:fill="auto"/>
            <w:noWrap/>
            <w:vAlign w:val="center"/>
          </w:tcPr>
          <w:p w14:paraId="198D0A04" w14:textId="77777777" w:rsidR="00E912D2" w:rsidRPr="00476914" w:rsidRDefault="00E912D2" w:rsidP="00E959F4">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Lane Miles</w:t>
            </w:r>
          </w:p>
        </w:tc>
        <w:tc>
          <w:tcPr>
            <w:tcW w:w="999" w:type="dxa"/>
            <w:tcBorders>
              <w:top w:val="single" w:sz="4" w:space="0" w:color="auto"/>
              <w:left w:val="nil"/>
              <w:bottom w:val="single" w:sz="4" w:space="0" w:color="auto"/>
              <w:right w:val="single" w:sz="4" w:space="0" w:color="auto"/>
            </w:tcBorders>
            <w:shd w:val="clear" w:color="auto" w:fill="auto"/>
            <w:vAlign w:val="center"/>
          </w:tcPr>
          <w:p w14:paraId="52C5F0BA" w14:textId="77777777" w:rsidR="00E912D2" w:rsidRPr="00476914" w:rsidRDefault="00E912D2" w:rsidP="00E959F4">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 Lane Miles</w:t>
            </w:r>
          </w:p>
        </w:tc>
        <w:tc>
          <w:tcPr>
            <w:tcW w:w="1026" w:type="dxa"/>
            <w:tcBorders>
              <w:top w:val="single" w:sz="4" w:space="0" w:color="auto"/>
              <w:left w:val="nil"/>
              <w:bottom w:val="single" w:sz="4" w:space="0" w:color="auto"/>
              <w:right w:val="single" w:sz="4" w:space="0" w:color="auto"/>
            </w:tcBorders>
            <w:shd w:val="clear" w:color="auto" w:fill="auto"/>
            <w:noWrap/>
            <w:vAlign w:val="center"/>
          </w:tcPr>
          <w:p w14:paraId="0EB0EF08" w14:textId="77777777" w:rsidR="00E912D2" w:rsidRPr="00476914" w:rsidRDefault="00E912D2" w:rsidP="00E959F4">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Lane Miles</w:t>
            </w:r>
          </w:p>
        </w:tc>
        <w:tc>
          <w:tcPr>
            <w:tcW w:w="1244" w:type="dxa"/>
            <w:tcBorders>
              <w:top w:val="single" w:sz="4" w:space="0" w:color="auto"/>
              <w:left w:val="nil"/>
              <w:bottom w:val="single" w:sz="4" w:space="0" w:color="auto"/>
              <w:right w:val="single" w:sz="4" w:space="0" w:color="auto"/>
            </w:tcBorders>
            <w:shd w:val="clear" w:color="auto" w:fill="auto"/>
            <w:vAlign w:val="center"/>
          </w:tcPr>
          <w:p w14:paraId="34CEC91E" w14:textId="77777777" w:rsidR="00E912D2" w:rsidRPr="00476914" w:rsidRDefault="00E912D2" w:rsidP="00E959F4">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 Lane Miles</w:t>
            </w:r>
          </w:p>
        </w:tc>
      </w:tr>
      <w:tr w:rsidR="00E912D2" w:rsidRPr="00476914" w14:paraId="6390900E" w14:textId="77777777" w:rsidTr="001E4F53">
        <w:trPr>
          <w:trHeight w:val="63"/>
          <w:jc w:val="center"/>
        </w:trPr>
        <w:tc>
          <w:tcPr>
            <w:tcW w:w="663" w:type="dxa"/>
            <w:vMerge w:val="restart"/>
            <w:tcBorders>
              <w:top w:val="single" w:sz="4" w:space="0" w:color="auto"/>
              <w:left w:val="single" w:sz="4" w:space="0" w:color="auto"/>
              <w:right w:val="single" w:sz="4" w:space="0" w:color="auto"/>
            </w:tcBorders>
            <w:shd w:val="clear" w:color="auto" w:fill="auto"/>
            <w:noWrap/>
            <w:vAlign w:val="center"/>
            <w:hideMark/>
          </w:tcPr>
          <w:p w14:paraId="1AE251DC" w14:textId="77777777" w:rsidR="00E912D2" w:rsidRPr="00476914" w:rsidRDefault="00E912D2" w:rsidP="00E959F4">
            <w:pPr>
              <w:widowControl/>
              <w:autoSpaceDE/>
              <w:autoSpaceDN/>
              <w:adjustRightInd/>
              <w:jc w:val="center"/>
              <w:rPr>
                <w:rFonts w:ascii="Calibri" w:eastAsia="Times New Roman" w:hAnsi="Calibri" w:cs="Calibri"/>
                <w:sz w:val="22"/>
                <w:szCs w:val="22"/>
              </w:rPr>
            </w:pPr>
            <w:r w:rsidRPr="00476914">
              <w:rPr>
                <w:rFonts w:ascii="Calibri" w:eastAsia="Times New Roman" w:hAnsi="Calibri" w:cs="Calibri"/>
                <w:sz w:val="22"/>
                <w:szCs w:val="22"/>
              </w:rPr>
              <w:t>201</w:t>
            </w:r>
            <w:r>
              <w:rPr>
                <w:rFonts w:ascii="Calibri" w:eastAsia="Times New Roman" w:hAnsi="Calibri" w:cs="Calibri"/>
                <w:sz w:val="22"/>
                <w:szCs w:val="22"/>
              </w:rPr>
              <w:t>7</w:t>
            </w:r>
          </w:p>
        </w:tc>
        <w:tc>
          <w:tcPr>
            <w:tcW w:w="1670" w:type="dxa"/>
            <w:tcBorders>
              <w:top w:val="nil"/>
              <w:left w:val="nil"/>
              <w:bottom w:val="single" w:sz="4" w:space="0" w:color="auto"/>
              <w:right w:val="single" w:sz="4" w:space="0" w:color="auto"/>
            </w:tcBorders>
          </w:tcPr>
          <w:p w14:paraId="776B352B" w14:textId="77777777" w:rsidR="00E912D2" w:rsidRPr="00027FD9" w:rsidRDefault="00E912D2" w:rsidP="00E959F4">
            <w:pPr>
              <w:widowControl/>
              <w:autoSpaceDE/>
              <w:autoSpaceDN/>
              <w:adjustRightInd/>
              <w:jc w:val="center"/>
              <w:rPr>
                <w:rFonts w:ascii="Calibri" w:eastAsia="Times New Roman" w:hAnsi="Calibri" w:cs="Calibri"/>
                <w:sz w:val="22"/>
                <w:szCs w:val="22"/>
              </w:rPr>
            </w:pPr>
            <w:r w:rsidRPr="00027FD9">
              <w:rPr>
                <w:rFonts w:ascii="Calibri" w:eastAsia="Times New Roman" w:hAnsi="Calibri" w:cs="Calibri"/>
                <w:sz w:val="22"/>
                <w:szCs w:val="22"/>
              </w:rPr>
              <w:t>Good</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3A110" w14:textId="77777777" w:rsidR="00E912D2" w:rsidRPr="00476914" w:rsidRDefault="00E912D2" w:rsidP="00E959F4">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289.3</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45A6D920" w14:textId="77777777" w:rsidR="00E912D2" w:rsidRPr="00476914" w:rsidRDefault="00E912D2" w:rsidP="00E959F4">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40.6%</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14:paraId="2CE47333" w14:textId="77777777" w:rsidR="00E912D2" w:rsidRPr="00476914" w:rsidRDefault="00E912D2" w:rsidP="00E959F4">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98.5</w:t>
            </w:r>
          </w:p>
        </w:tc>
        <w:tc>
          <w:tcPr>
            <w:tcW w:w="999" w:type="dxa"/>
            <w:tcBorders>
              <w:top w:val="single" w:sz="4" w:space="0" w:color="auto"/>
              <w:left w:val="nil"/>
              <w:bottom w:val="single" w:sz="4" w:space="0" w:color="auto"/>
              <w:right w:val="single" w:sz="4" w:space="0" w:color="auto"/>
            </w:tcBorders>
            <w:shd w:val="clear" w:color="auto" w:fill="auto"/>
            <w:vAlign w:val="center"/>
          </w:tcPr>
          <w:p w14:paraId="53242572" w14:textId="77777777" w:rsidR="00E912D2" w:rsidRPr="00476914" w:rsidRDefault="00E912D2" w:rsidP="00E959F4">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78.0%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14:paraId="2CBD6FEA" w14:textId="77777777" w:rsidR="00E912D2" w:rsidRPr="00476914" w:rsidRDefault="00E912D2" w:rsidP="00E959F4">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387.8</w:t>
            </w:r>
          </w:p>
        </w:tc>
        <w:tc>
          <w:tcPr>
            <w:tcW w:w="1244" w:type="dxa"/>
            <w:tcBorders>
              <w:top w:val="single" w:sz="4" w:space="0" w:color="auto"/>
              <w:left w:val="nil"/>
              <w:bottom w:val="single" w:sz="4" w:space="0" w:color="auto"/>
              <w:right w:val="single" w:sz="4" w:space="0" w:color="auto"/>
            </w:tcBorders>
            <w:shd w:val="clear" w:color="auto" w:fill="auto"/>
            <w:vAlign w:val="center"/>
          </w:tcPr>
          <w:p w14:paraId="7A7B3441" w14:textId="77777777" w:rsidR="00E912D2" w:rsidRPr="00476914" w:rsidRDefault="00E912D2" w:rsidP="00E959F4">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46.2%</w:t>
            </w:r>
          </w:p>
        </w:tc>
      </w:tr>
      <w:tr w:rsidR="00E912D2" w:rsidRPr="00476914" w14:paraId="76AC34EE" w14:textId="77777777" w:rsidTr="001E4F53">
        <w:trPr>
          <w:trHeight w:val="63"/>
          <w:jc w:val="center"/>
        </w:trPr>
        <w:tc>
          <w:tcPr>
            <w:tcW w:w="663" w:type="dxa"/>
            <w:vMerge/>
            <w:tcBorders>
              <w:left w:val="single" w:sz="4" w:space="0" w:color="auto"/>
              <w:right w:val="single" w:sz="4" w:space="0" w:color="auto"/>
            </w:tcBorders>
            <w:shd w:val="clear" w:color="auto" w:fill="auto"/>
            <w:noWrap/>
            <w:vAlign w:val="center"/>
          </w:tcPr>
          <w:p w14:paraId="3BF35F66" w14:textId="77777777" w:rsidR="00E912D2" w:rsidRPr="00476914" w:rsidRDefault="00E912D2" w:rsidP="00E959F4">
            <w:pPr>
              <w:widowControl/>
              <w:autoSpaceDE/>
              <w:autoSpaceDN/>
              <w:adjustRightInd/>
              <w:jc w:val="center"/>
              <w:rPr>
                <w:rFonts w:ascii="Calibri" w:eastAsia="Times New Roman" w:hAnsi="Calibri" w:cs="Calibri"/>
                <w:sz w:val="22"/>
                <w:szCs w:val="22"/>
              </w:rPr>
            </w:pPr>
          </w:p>
        </w:tc>
        <w:tc>
          <w:tcPr>
            <w:tcW w:w="1670" w:type="dxa"/>
            <w:tcBorders>
              <w:top w:val="nil"/>
              <w:left w:val="nil"/>
              <w:bottom w:val="single" w:sz="4" w:space="0" w:color="auto"/>
              <w:right w:val="single" w:sz="4" w:space="0" w:color="auto"/>
            </w:tcBorders>
          </w:tcPr>
          <w:p w14:paraId="029F9EA1" w14:textId="77777777" w:rsidR="00E912D2" w:rsidRPr="00027FD9" w:rsidRDefault="00E912D2" w:rsidP="00E959F4">
            <w:pPr>
              <w:widowControl/>
              <w:autoSpaceDE/>
              <w:autoSpaceDN/>
              <w:adjustRightInd/>
              <w:jc w:val="center"/>
              <w:rPr>
                <w:rFonts w:ascii="Calibri" w:eastAsia="Times New Roman" w:hAnsi="Calibri" w:cs="Calibri"/>
                <w:sz w:val="22"/>
                <w:szCs w:val="22"/>
              </w:rPr>
            </w:pPr>
            <w:r w:rsidRPr="00027FD9">
              <w:rPr>
                <w:rFonts w:ascii="Calibri" w:eastAsia="Times New Roman" w:hAnsi="Calibri" w:cs="Calibri"/>
                <w:sz w:val="22"/>
                <w:szCs w:val="22"/>
              </w:rPr>
              <w:t>Fair</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54068" w14:textId="77777777" w:rsidR="00E912D2" w:rsidRPr="00476914" w:rsidRDefault="00E912D2" w:rsidP="00E959F4">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314.6</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38D4BF49" w14:textId="77777777" w:rsidR="00E912D2" w:rsidRPr="00476914" w:rsidRDefault="00E912D2" w:rsidP="00E959F4">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44.1%</w:t>
            </w:r>
          </w:p>
        </w:tc>
        <w:tc>
          <w:tcPr>
            <w:tcW w:w="1003" w:type="dxa"/>
            <w:tcBorders>
              <w:top w:val="single" w:sz="4" w:space="0" w:color="auto"/>
              <w:left w:val="nil"/>
              <w:bottom w:val="single" w:sz="4" w:space="0" w:color="auto"/>
              <w:right w:val="single" w:sz="4" w:space="0" w:color="auto"/>
            </w:tcBorders>
            <w:shd w:val="clear" w:color="auto" w:fill="auto"/>
            <w:noWrap/>
            <w:vAlign w:val="center"/>
          </w:tcPr>
          <w:p w14:paraId="54BB1468" w14:textId="77777777" w:rsidR="00E912D2" w:rsidRPr="00476914" w:rsidRDefault="00E912D2" w:rsidP="00E959F4">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27.7</w:t>
            </w:r>
          </w:p>
        </w:tc>
        <w:tc>
          <w:tcPr>
            <w:tcW w:w="999" w:type="dxa"/>
            <w:tcBorders>
              <w:top w:val="single" w:sz="4" w:space="0" w:color="auto"/>
              <w:left w:val="nil"/>
              <w:bottom w:val="single" w:sz="4" w:space="0" w:color="auto"/>
              <w:right w:val="single" w:sz="4" w:space="0" w:color="auto"/>
            </w:tcBorders>
            <w:shd w:val="clear" w:color="auto" w:fill="auto"/>
            <w:vAlign w:val="center"/>
          </w:tcPr>
          <w:p w14:paraId="280ABF29" w14:textId="77777777" w:rsidR="00E912D2" w:rsidRPr="00476914" w:rsidRDefault="00E912D2" w:rsidP="00E959F4">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21.9%</w:t>
            </w:r>
          </w:p>
        </w:tc>
        <w:tc>
          <w:tcPr>
            <w:tcW w:w="1026" w:type="dxa"/>
            <w:tcBorders>
              <w:top w:val="single" w:sz="4" w:space="0" w:color="auto"/>
              <w:left w:val="nil"/>
              <w:bottom w:val="single" w:sz="4" w:space="0" w:color="auto"/>
              <w:right w:val="single" w:sz="4" w:space="0" w:color="auto"/>
            </w:tcBorders>
            <w:shd w:val="clear" w:color="auto" w:fill="auto"/>
            <w:noWrap/>
            <w:vAlign w:val="center"/>
          </w:tcPr>
          <w:p w14:paraId="3F545885" w14:textId="77777777" w:rsidR="00E912D2" w:rsidRPr="00476914" w:rsidRDefault="00E912D2" w:rsidP="00E959F4">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342.3</w:t>
            </w:r>
          </w:p>
        </w:tc>
        <w:tc>
          <w:tcPr>
            <w:tcW w:w="1244" w:type="dxa"/>
            <w:tcBorders>
              <w:top w:val="single" w:sz="4" w:space="0" w:color="auto"/>
              <w:left w:val="nil"/>
              <w:bottom w:val="single" w:sz="4" w:space="0" w:color="auto"/>
              <w:right w:val="single" w:sz="4" w:space="0" w:color="auto"/>
            </w:tcBorders>
            <w:shd w:val="clear" w:color="auto" w:fill="auto"/>
            <w:vAlign w:val="center"/>
          </w:tcPr>
          <w:p w14:paraId="21D4AAE1" w14:textId="77777777" w:rsidR="00E912D2" w:rsidRPr="00476914" w:rsidRDefault="00E912D2" w:rsidP="00E959F4">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40.8%</w:t>
            </w:r>
          </w:p>
        </w:tc>
      </w:tr>
      <w:tr w:rsidR="00E912D2" w:rsidRPr="00476914" w14:paraId="101DCBB2" w14:textId="77777777" w:rsidTr="001E4F53">
        <w:trPr>
          <w:trHeight w:val="63"/>
          <w:jc w:val="center"/>
        </w:trPr>
        <w:tc>
          <w:tcPr>
            <w:tcW w:w="663" w:type="dxa"/>
            <w:vMerge/>
            <w:tcBorders>
              <w:left w:val="single" w:sz="4" w:space="0" w:color="auto"/>
              <w:right w:val="single" w:sz="4" w:space="0" w:color="auto"/>
            </w:tcBorders>
            <w:shd w:val="clear" w:color="auto" w:fill="auto"/>
            <w:noWrap/>
            <w:vAlign w:val="center"/>
          </w:tcPr>
          <w:p w14:paraId="6DFCB313" w14:textId="77777777" w:rsidR="00E912D2" w:rsidRPr="00476914" w:rsidRDefault="00E912D2" w:rsidP="00E959F4">
            <w:pPr>
              <w:widowControl/>
              <w:autoSpaceDE/>
              <w:autoSpaceDN/>
              <w:adjustRightInd/>
              <w:jc w:val="center"/>
              <w:rPr>
                <w:rFonts w:ascii="Calibri" w:eastAsia="Times New Roman" w:hAnsi="Calibri" w:cs="Calibri"/>
                <w:sz w:val="22"/>
                <w:szCs w:val="22"/>
              </w:rPr>
            </w:pPr>
          </w:p>
        </w:tc>
        <w:tc>
          <w:tcPr>
            <w:tcW w:w="1670" w:type="dxa"/>
            <w:tcBorders>
              <w:top w:val="nil"/>
              <w:left w:val="nil"/>
              <w:bottom w:val="single" w:sz="4" w:space="0" w:color="auto"/>
              <w:right w:val="single" w:sz="4" w:space="0" w:color="auto"/>
            </w:tcBorders>
          </w:tcPr>
          <w:p w14:paraId="126ECCDA" w14:textId="6479CB40" w:rsidR="00E912D2" w:rsidRPr="001E4F53" w:rsidRDefault="00E912D2" w:rsidP="00E959F4">
            <w:pPr>
              <w:widowControl/>
              <w:autoSpaceDE/>
              <w:autoSpaceDN/>
              <w:adjustRightInd/>
              <w:jc w:val="center"/>
              <w:rPr>
                <w:rFonts w:ascii="Calibri" w:eastAsia="Times New Roman" w:hAnsi="Calibri" w:cs="Calibri"/>
                <w:i/>
                <w:sz w:val="22"/>
                <w:szCs w:val="22"/>
              </w:rPr>
            </w:pPr>
            <w:r w:rsidRPr="001E4F53">
              <w:rPr>
                <w:rFonts w:ascii="Calibri" w:eastAsia="Times New Roman" w:hAnsi="Calibri" w:cs="Calibri"/>
                <w:i/>
                <w:sz w:val="22"/>
                <w:szCs w:val="22"/>
              </w:rPr>
              <w:t xml:space="preserve">Borderline </w:t>
            </w:r>
            <w:r w:rsidRPr="001E4F53">
              <w:rPr>
                <w:rFonts w:ascii="Calibri" w:eastAsia="Times New Roman" w:hAnsi="Calibri" w:cs="Calibri"/>
                <w:i/>
                <w:sz w:val="18"/>
                <w:szCs w:val="22"/>
              </w:rPr>
              <w:t>(subset of total in Fair condition)</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57EDE" w14:textId="0AC93BE9" w:rsidR="00E912D2" w:rsidRPr="001E4F53" w:rsidRDefault="0083017C" w:rsidP="00E959F4">
            <w:pPr>
              <w:widowControl/>
              <w:autoSpaceDE/>
              <w:autoSpaceDN/>
              <w:adjustRightInd/>
              <w:jc w:val="center"/>
              <w:rPr>
                <w:rFonts w:ascii="Calibri" w:eastAsia="Times New Roman" w:hAnsi="Calibri" w:cs="Calibri"/>
                <w:i/>
                <w:color w:val="4F81BD"/>
                <w:sz w:val="22"/>
                <w:szCs w:val="22"/>
              </w:rPr>
            </w:pPr>
            <w:r>
              <w:rPr>
                <w:rFonts w:ascii="Calibri" w:eastAsia="Times New Roman" w:hAnsi="Calibri" w:cs="Calibri"/>
                <w:i/>
                <w:color w:val="4F81BD"/>
                <w:sz w:val="22"/>
                <w:szCs w:val="22"/>
              </w:rPr>
              <w:t>93.6</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30D0E2EA" w14:textId="65C56006" w:rsidR="00E912D2" w:rsidRPr="001E4F53" w:rsidRDefault="0083017C" w:rsidP="00E959F4">
            <w:pPr>
              <w:widowControl/>
              <w:autoSpaceDE/>
              <w:autoSpaceDN/>
              <w:adjustRightInd/>
              <w:jc w:val="center"/>
              <w:rPr>
                <w:rFonts w:ascii="Calibri" w:eastAsia="Times New Roman" w:hAnsi="Calibri" w:cs="Calibri"/>
                <w:i/>
                <w:color w:val="4F81BD"/>
                <w:sz w:val="22"/>
                <w:szCs w:val="22"/>
              </w:rPr>
            </w:pPr>
            <w:r>
              <w:rPr>
                <w:rFonts w:ascii="Calibri" w:eastAsia="Times New Roman" w:hAnsi="Calibri" w:cs="Calibri"/>
                <w:i/>
                <w:color w:val="4F81BD"/>
                <w:sz w:val="22"/>
                <w:szCs w:val="22"/>
              </w:rPr>
              <w:t>15.1%</w:t>
            </w:r>
          </w:p>
        </w:tc>
        <w:tc>
          <w:tcPr>
            <w:tcW w:w="1003" w:type="dxa"/>
            <w:tcBorders>
              <w:top w:val="single" w:sz="4" w:space="0" w:color="auto"/>
              <w:left w:val="nil"/>
              <w:bottom w:val="single" w:sz="4" w:space="0" w:color="auto"/>
              <w:right w:val="single" w:sz="4" w:space="0" w:color="auto"/>
            </w:tcBorders>
            <w:shd w:val="clear" w:color="auto" w:fill="auto"/>
            <w:noWrap/>
            <w:vAlign w:val="center"/>
          </w:tcPr>
          <w:p w14:paraId="589E03CC" w14:textId="46DEFB4E" w:rsidR="00E912D2" w:rsidRPr="001E4F53" w:rsidRDefault="0083017C" w:rsidP="00E959F4">
            <w:pPr>
              <w:widowControl/>
              <w:autoSpaceDE/>
              <w:autoSpaceDN/>
              <w:adjustRightInd/>
              <w:jc w:val="center"/>
              <w:rPr>
                <w:rFonts w:ascii="Calibri" w:eastAsia="Times New Roman" w:hAnsi="Calibri" w:cs="Calibri"/>
                <w:i/>
                <w:color w:val="C0504D"/>
                <w:sz w:val="22"/>
                <w:szCs w:val="22"/>
              </w:rPr>
            </w:pPr>
            <w:r>
              <w:rPr>
                <w:rFonts w:ascii="Calibri" w:eastAsia="Times New Roman" w:hAnsi="Calibri" w:cs="Calibri"/>
                <w:i/>
                <w:color w:val="C0504D"/>
                <w:sz w:val="22"/>
                <w:szCs w:val="22"/>
              </w:rPr>
              <w:t>0.0</w:t>
            </w:r>
          </w:p>
        </w:tc>
        <w:tc>
          <w:tcPr>
            <w:tcW w:w="999" w:type="dxa"/>
            <w:tcBorders>
              <w:top w:val="single" w:sz="4" w:space="0" w:color="auto"/>
              <w:left w:val="nil"/>
              <w:bottom w:val="single" w:sz="4" w:space="0" w:color="auto"/>
              <w:right w:val="single" w:sz="4" w:space="0" w:color="auto"/>
            </w:tcBorders>
            <w:shd w:val="clear" w:color="auto" w:fill="auto"/>
            <w:vAlign w:val="center"/>
          </w:tcPr>
          <w:p w14:paraId="41048C51" w14:textId="5B2864E1" w:rsidR="00E912D2" w:rsidRPr="001E4F53" w:rsidRDefault="0083017C" w:rsidP="00E959F4">
            <w:pPr>
              <w:widowControl/>
              <w:autoSpaceDE/>
              <w:autoSpaceDN/>
              <w:adjustRightInd/>
              <w:jc w:val="center"/>
              <w:rPr>
                <w:rFonts w:ascii="Calibri" w:eastAsia="Times New Roman" w:hAnsi="Calibri" w:cs="Calibri"/>
                <w:i/>
                <w:color w:val="C0504D"/>
                <w:sz w:val="22"/>
                <w:szCs w:val="22"/>
              </w:rPr>
            </w:pPr>
            <w:r>
              <w:rPr>
                <w:rFonts w:ascii="Calibri" w:eastAsia="Times New Roman" w:hAnsi="Calibri" w:cs="Calibri"/>
                <w:i/>
                <w:color w:val="C0504D"/>
                <w:sz w:val="22"/>
                <w:szCs w:val="22"/>
              </w:rPr>
              <w:t>0.0%</w:t>
            </w:r>
          </w:p>
        </w:tc>
        <w:tc>
          <w:tcPr>
            <w:tcW w:w="1026" w:type="dxa"/>
            <w:tcBorders>
              <w:top w:val="single" w:sz="4" w:space="0" w:color="auto"/>
              <w:left w:val="nil"/>
              <w:bottom w:val="single" w:sz="4" w:space="0" w:color="auto"/>
              <w:right w:val="single" w:sz="4" w:space="0" w:color="auto"/>
            </w:tcBorders>
            <w:shd w:val="clear" w:color="auto" w:fill="auto"/>
            <w:noWrap/>
            <w:vAlign w:val="center"/>
          </w:tcPr>
          <w:p w14:paraId="6687C5C8" w14:textId="0F7D167A" w:rsidR="00E912D2" w:rsidRPr="001E4F53" w:rsidRDefault="0083017C" w:rsidP="00E959F4">
            <w:pPr>
              <w:widowControl/>
              <w:autoSpaceDE/>
              <w:autoSpaceDN/>
              <w:adjustRightInd/>
              <w:jc w:val="center"/>
              <w:rPr>
                <w:rFonts w:ascii="Calibri" w:eastAsia="Times New Roman" w:hAnsi="Calibri" w:cs="Calibri"/>
                <w:i/>
                <w:color w:val="9BBB59"/>
                <w:sz w:val="22"/>
                <w:szCs w:val="22"/>
              </w:rPr>
            </w:pPr>
            <w:r>
              <w:rPr>
                <w:rFonts w:ascii="Calibri" w:eastAsia="Times New Roman" w:hAnsi="Calibri" w:cs="Calibri"/>
                <w:i/>
                <w:color w:val="9BBB59"/>
                <w:sz w:val="22"/>
                <w:szCs w:val="22"/>
              </w:rPr>
              <w:t>93.6</w:t>
            </w:r>
          </w:p>
        </w:tc>
        <w:tc>
          <w:tcPr>
            <w:tcW w:w="1244" w:type="dxa"/>
            <w:tcBorders>
              <w:top w:val="single" w:sz="4" w:space="0" w:color="auto"/>
              <w:left w:val="nil"/>
              <w:bottom w:val="single" w:sz="4" w:space="0" w:color="auto"/>
              <w:right w:val="single" w:sz="4" w:space="0" w:color="auto"/>
            </w:tcBorders>
            <w:shd w:val="clear" w:color="auto" w:fill="auto"/>
            <w:vAlign w:val="center"/>
          </w:tcPr>
          <w:p w14:paraId="01BB7901" w14:textId="7A411FC3" w:rsidR="00E912D2" w:rsidRPr="001E4F53" w:rsidRDefault="0083017C" w:rsidP="00E959F4">
            <w:pPr>
              <w:widowControl/>
              <w:autoSpaceDE/>
              <w:autoSpaceDN/>
              <w:adjustRightInd/>
              <w:jc w:val="center"/>
              <w:rPr>
                <w:rFonts w:ascii="Calibri" w:eastAsia="Times New Roman" w:hAnsi="Calibri" w:cs="Calibri"/>
                <w:i/>
                <w:color w:val="9BBB59"/>
                <w:sz w:val="22"/>
                <w:szCs w:val="22"/>
              </w:rPr>
            </w:pPr>
            <w:r>
              <w:rPr>
                <w:rFonts w:ascii="Calibri" w:eastAsia="Times New Roman" w:hAnsi="Calibri" w:cs="Calibri"/>
                <w:i/>
                <w:color w:val="9BBB59"/>
                <w:sz w:val="22"/>
                <w:szCs w:val="22"/>
              </w:rPr>
              <w:t>11.1%</w:t>
            </w:r>
          </w:p>
        </w:tc>
      </w:tr>
      <w:tr w:rsidR="00E912D2" w:rsidRPr="00476914" w14:paraId="256FBC48" w14:textId="77777777" w:rsidTr="001E4F53">
        <w:trPr>
          <w:trHeight w:val="63"/>
          <w:jc w:val="center"/>
        </w:trPr>
        <w:tc>
          <w:tcPr>
            <w:tcW w:w="663" w:type="dxa"/>
            <w:vMerge/>
            <w:tcBorders>
              <w:left w:val="single" w:sz="4" w:space="0" w:color="auto"/>
              <w:right w:val="single" w:sz="4" w:space="0" w:color="auto"/>
            </w:tcBorders>
            <w:shd w:val="clear" w:color="auto" w:fill="auto"/>
            <w:noWrap/>
            <w:vAlign w:val="center"/>
          </w:tcPr>
          <w:p w14:paraId="7BD0DA39" w14:textId="77777777" w:rsidR="00E912D2" w:rsidRPr="00476914" w:rsidRDefault="00E912D2" w:rsidP="00E959F4">
            <w:pPr>
              <w:widowControl/>
              <w:autoSpaceDE/>
              <w:autoSpaceDN/>
              <w:adjustRightInd/>
              <w:jc w:val="center"/>
              <w:rPr>
                <w:rFonts w:ascii="Calibri" w:eastAsia="Times New Roman" w:hAnsi="Calibri" w:cs="Calibri"/>
                <w:sz w:val="22"/>
                <w:szCs w:val="22"/>
              </w:rPr>
            </w:pPr>
          </w:p>
        </w:tc>
        <w:tc>
          <w:tcPr>
            <w:tcW w:w="1670" w:type="dxa"/>
            <w:tcBorders>
              <w:top w:val="nil"/>
              <w:left w:val="nil"/>
              <w:bottom w:val="single" w:sz="4" w:space="0" w:color="auto"/>
              <w:right w:val="single" w:sz="4" w:space="0" w:color="auto"/>
            </w:tcBorders>
          </w:tcPr>
          <w:p w14:paraId="1650A6E2" w14:textId="29BC2446" w:rsidR="00E912D2" w:rsidRPr="001E4F53" w:rsidRDefault="00E912D2" w:rsidP="00E959F4">
            <w:pPr>
              <w:widowControl/>
              <w:autoSpaceDE/>
              <w:autoSpaceDN/>
              <w:adjustRightInd/>
              <w:jc w:val="center"/>
              <w:rPr>
                <w:rFonts w:ascii="Calibri" w:eastAsia="Times New Roman" w:hAnsi="Calibri" w:cs="Calibri"/>
                <w:i/>
                <w:sz w:val="22"/>
                <w:szCs w:val="22"/>
              </w:rPr>
            </w:pPr>
            <w:r w:rsidRPr="001E4F53">
              <w:rPr>
                <w:rFonts w:ascii="Calibri" w:eastAsia="Times New Roman" w:hAnsi="Calibri" w:cs="Calibri"/>
                <w:i/>
                <w:sz w:val="22"/>
                <w:szCs w:val="22"/>
              </w:rPr>
              <w:t xml:space="preserve">Total Borderline or Worse </w:t>
            </w:r>
            <w:r w:rsidRPr="001E4F53">
              <w:rPr>
                <w:rFonts w:ascii="Calibri" w:eastAsia="Times New Roman" w:hAnsi="Calibri" w:cs="Calibri"/>
                <w:i/>
                <w:sz w:val="18"/>
                <w:szCs w:val="22"/>
              </w:rPr>
              <w:t>(Poor)</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1EEE6A" w14:textId="6618CF79" w:rsidR="00E912D2" w:rsidRPr="001E4F53" w:rsidRDefault="0083017C" w:rsidP="00E959F4">
            <w:pPr>
              <w:widowControl/>
              <w:autoSpaceDE/>
              <w:autoSpaceDN/>
              <w:adjustRightInd/>
              <w:jc w:val="center"/>
              <w:rPr>
                <w:rFonts w:ascii="Calibri" w:eastAsia="Times New Roman" w:hAnsi="Calibri" w:cs="Calibri"/>
                <w:i/>
                <w:color w:val="4F81BD"/>
                <w:sz w:val="22"/>
                <w:szCs w:val="22"/>
              </w:rPr>
            </w:pPr>
            <w:r>
              <w:rPr>
                <w:rFonts w:ascii="Calibri" w:eastAsia="Times New Roman" w:hAnsi="Calibri" w:cs="Calibri"/>
                <w:i/>
                <w:color w:val="4F81BD"/>
                <w:sz w:val="22"/>
                <w:szCs w:val="22"/>
              </w:rPr>
              <w:t>109.3</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50AD28D5" w14:textId="5BE8B3C9" w:rsidR="00E912D2" w:rsidRPr="001E4F53" w:rsidRDefault="0083017C" w:rsidP="00E959F4">
            <w:pPr>
              <w:widowControl/>
              <w:autoSpaceDE/>
              <w:autoSpaceDN/>
              <w:adjustRightInd/>
              <w:jc w:val="center"/>
              <w:rPr>
                <w:rFonts w:ascii="Calibri" w:eastAsia="Times New Roman" w:hAnsi="Calibri" w:cs="Calibri"/>
                <w:i/>
                <w:color w:val="4F81BD"/>
                <w:sz w:val="22"/>
                <w:szCs w:val="22"/>
              </w:rPr>
            </w:pPr>
            <w:r>
              <w:rPr>
                <w:rFonts w:ascii="Calibri" w:eastAsia="Times New Roman" w:hAnsi="Calibri" w:cs="Calibri"/>
                <w:i/>
                <w:color w:val="4F81BD"/>
                <w:sz w:val="22"/>
                <w:szCs w:val="22"/>
              </w:rPr>
              <w:t>17.6%</w:t>
            </w:r>
          </w:p>
        </w:tc>
        <w:tc>
          <w:tcPr>
            <w:tcW w:w="1003" w:type="dxa"/>
            <w:tcBorders>
              <w:top w:val="single" w:sz="4" w:space="0" w:color="auto"/>
              <w:left w:val="nil"/>
              <w:bottom w:val="single" w:sz="4" w:space="0" w:color="auto"/>
              <w:right w:val="single" w:sz="4" w:space="0" w:color="auto"/>
            </w:tcBorders>
            <w:shd w:val="clear" w:color="auto" w:fill="auto"/>
            <w:noWrap/>
            <w:vAlign w:val="center"/>
          </w:tcPr>
          <w:p w14:paraId="1E04426E" w14:textId="098FCA46" w:rsidR="00E912D2" w:rsidRPr="001E4F53" w:rsidRDefault="0083017C" w:rsidP="00E959F4">
            <w:pPr>
              <w:widowControl/>
              <w:autoSpaceDE/>
              <w:autoSpaceDN/>
              <w:adjustRightInd/>
              <w:jc w:val="center"/>
              <w:rPr>
                <w:rFonts w:ascii="Calibri" w:eastAsia="Times New Roman" w:hAnsi="Calibri" w:cs="Calibri"/>
                <w:i/>
                <w:color w:val="C0504D"/>
                <w:sz w:val="22"/>
                <w:szCs w:val="22"/>
              </w:rPr>
            </w:pPr>
            <w:r>
              <w:rPr>
                <w:rFonts w:ascii="Calibri" w:eastAsia="Times New Roman" w:hAnsi="Calibri" w:cs="Calibri"/>
                <w:i/>
                <w:color w:val="C0504D"/>
                <w:sz w:val="22"/>
                <w:szCs w:val="22"/>
              </w:rPr>
              <w:t>0.1</w:t>
            </w:r>
          </w:p>
        </w:tc>
        <w:tc>
          <w:tcPr>
            <w:tcW w:w="999" w:type="dxa"/>
            <w:tcBorders>
              <w:top w:val="single" w:sz="4" w:space="0" w:color="auto"/>
              <w:left w:val="nil"/>
              <w:bottom w:val="single" w:sz="4" w:space="0" w:color="auto"/>
              <w:right w:val="single" w:sz="4" w:space="0" w:color="auto"/>
            </w:tcBorders>
            <w:shd w:val="clear" w:color="auto" w:fill="auto"/>
            <w:vAlign w:val="center"/>
          </w:tcPr>
          <w:p w14:paraId="247541A4" w14:textId="0CE4A143" w:rsidR="00E912D2" w:rsidRPr="001E4F53" w:rsidRDefault="0083017C" w:rsidP="00E959F4">
            <w:pPr>
              <w:widowControl/>
              <w:autoSpaceDE/>
              <w:autoSpaceDN/>
              <w:adjustRightInd/>
              <w:jc w:val="center"/>
              <w:rPr>
                <w:rFonts w:ascii="Calibri" w:eastAsia="Times New Roman" w:hAnsi="Calibri" w:cs="Calibri"/>
                <w:i/>
                <w:color w:val="C0504D"/>
                <w:sz w:val="22"/>
                <w:szCs w:val="22"/>
              </w:rPr>
            </w:pPr>
            <w:r>
              <w:rPr>
                <w:rFonts w:ascii="Calibri" w:eastAsia="Times New Roman" w:hAnsi="Calibri" w:cs="Calibri"/>
                <w:i/>
                <w:color w:val="C0504D"/>
                <w:sz w:val="22"/>
                <w:szCs w:val="22"/>
              </w:rPr>
              <w:t>0.1%</w:t>
            </w:r>
          </w:p>
        </w:tc>
        <w:tc>
          <w:tcPr>
            <w:tcW w:w="1026" w:type="dxa"/>
            <w:tcBorders>
              <w:top w:val="single" w:sz="4" w:space="0" w:color="auto"/>
              <w:left w:val="nil"/>
              <w:bottom w:val="single" w:sz="4" w:space="0" w:color="auto"/>
              <w:right w:val="single" w:sz="4" w:space="0" w:color="auto"/>
            </w:tcBorders>
            <w:shd w:val="clear" w:color="auto" w:fill="auto"/>
            <w:noWrap/>
            <w:vAlign w:val="center"/>
          </w:tcPr>
          <w:p w14:paraId="4163F596" w14:textId="395AAC45" w:rsidR="00E912D2" w:rsidRPr="001E4F53" w:rsidRDefault="0083017C" w:rsidP="00E959F4">
            <w:pPr>
              <w:widowControl/>
              <w:autoSpaceDE/>
              <w:autoSpaceDN/>
              <w:adjustRightInd/>
              <w:jc w:val="center"/>
              <w:rPr>
                <w:rFonts w:ascii="Calibri" w:eastAsia="Times New Roman" w:hAnsi="Calibri" w:cs="Calibri"/>
                <w:i/>
                <w:color w:val="9BBB59"/>
                <w:sz w:val="22"/>
                <w:szCs w:val="22"/>
              </w:rPr>
            </w:pPr>
            <w:r>
              <w:rPr>
                <w:rFonts w:ascii="Calibri" w:eastAsia="Times New Roman" w:hAnsi="Calibri" w:cs="Calibri"/>
                <w:i/>
                <w:color w:val="9BBB59"/>
                <w:sz w:val="22"/>
                <w:szCs w:val="22"/>
              </w:rPr>
              <w:t>109.4</w:t>
            </w:r>
          </w:p>
        </w:tc>
        <w:tc>
          <w:tcPr>
            <w:tcW w:w="1244" w:type="dxa"/>
            <w:tcBorders>
              <w:top w:val="single" w:sz="4" w:space="0" w:color="auto"/>
              <w:left w:val="nil"/>
              <w:bottom w:val="single" w:sz="4" w:space="0" w:color="auto"/>
              <w:right w:val="single" w:sz="4" w:space="0" w:color="auto"/>
            </w:tcBorders>
            <w:shd w:val="clear" w:color="auto" w:fill="EEECE1" w:themeFill="background2"/>
            <w:vAlign w:val="center"/>
          </w:tcPr>
          <w:p w14:paraId="32D1607F" w14:textId="20B0DE60" w:rsidR="00E912D2" w:rsidRPr="001E4F53" w:rsidRDefault="0083017C" w:rsidP="00E959F4">
            <w:pPr>
              <w:widowControl/>
              <w:autoSpaceDE/>
              <w:autoSpaceDN/>
              <w:adjustRightInd/>
              <w:jc w:val="center"/>
              <w:rPr>
                <w:rFonts w:ascii="Calibri" w:eastAsia="Times New Roman" w:hAnsi="Calibri" w:cs="Calibri"/>
                <w:i/>
                <w:color w:val="9BBB59"/>
                <w:sz w:val="22"/>
                <w:szCs w:val="22"/>
              </w:rPr>
            </w:pPr>
            <w:r>
              <w:rPr>
                <w:rFonts w:ascii="Calibri" w:eastAsia="Times New Roman" w:hAnsi="Calibri" w:cs="Calibri"/>
                <w:i/>
                <w:color w:val="9BBB59"/>
                <w:sz w:val="22"/>
                <w:szCs w:val="22"/>
              </w:rPr>
              <w:t>13.0%</w:t>
            </w:r>
          </w:p>
        </w:tc>
      </w:tr>
      <w:tr w:rsidR="00E912D2" w:rsidRPr="00476914" w14:paraId="30971EBF" w14:textId="77777777" w:rsidTr="001E4F53">
        <w:trPr>
          <w:trHeight w:val="63"/>
          <w:jc w:val="center"/>
        </w:trPr>
        <w:tc>
          <w:tcPr>
            <w:tcW w:w="663" w:type="dxa"/>
            <w:vMerge/>
            <w:tcBorders>
              <w:left w:val="single" w:sz="4" w:space="0" w:color="auto"/>
              <w:right w:val="single" w:sz="4" w:space="0" w:color="auto"/>
            </w:tcBorders>
            <w:shd w:val="clear" w:color="auto" w:fill="auto"/>
            <w:noWrap/>
            <w:vAlign w:val="center"/>
            <w:hideMark/>
          </w:tcPr>
          <w:p w14:paraId="47777B55" w14:textId="77777777" w:rsidR="00E912D2" w:rsidRPr="00476914" w:rsidRDefault="00E912D2" w:rsidP="00E959F4">
            <w:pPr>
              <w:widowControl/>
              <w:autoSpaceDE/>
              <w:autoSpaceDN/>
              <w:adjustRightInd/>
              <w:jc w:val="center"/>
              <w:rPr>
                <w:rFonts w:ascii="Calibri" w:eastAsia="Times New Roman" w:hAnsi="Calibri" w:cs="Calibri"/>
                <w:sz w:val="22"/>
                <w:szCs w:val="22"/>
              </w:rPr>
            </w:pPr>
          </w:p>
        </w:tc>
        <w:tc>
          <w:tcPr>
            <w:tcW w:w="1670" w:type="dxa"/>
            <w:tcBorders>
              <w:top w:val="nil"/>
              <w:left w:val="nil"/>
              <w:bottom w:val="single" w:sz="4" w:space="0" w:color="auto"/>
              <w:right w:val="single" w:sz="4" w:space="0" w:color="auto"/>
            </w:tcBorders>
          </w:tcPr>
          <w:p w14:paraId="4DC342DF" w14:textId="77777777" w:rsidR="00E912D2" w:rsidRPr="00027FD9" w:rsidRDefault="00E912D2" w:rsidP="00E959F4">
            <w:pPr>
              <w:widowControl/>
              <w:autoSpaceDE/>
              <w:autoSpaceDN/>
              <w:adjustRightInd/>
              <w:jc w:val="center"/>
              <w:rPr>
                <w:rFonts w:ascii="Calibri" w:eastAsia="Times New Roman" w:hAnsi="Calibri" w:cs="Calibri"/>
                <w:sz w:val="22"/>
                <w:szCs w:val="22"/>
              </w:rPr>
            </w:pPr>
            <w:r w:rsidRPr="00027FD9">
              <w:rPr>
                <w:rFonts w:ascii="Calibri" w:eastAsia="Times New Roman" w:hAnsi="Calibri" w:cs="Calibri"/>
                <w:sz w:val="22"/>
                <w:szCs w:val="22"/>
              </w:rPr>
              <w:t>Poor</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93A6E" w14:textId="77777777" w:rsidR="00E912D2" w:rsidRPr="00476914" w:rsidRDefault="00E912D2" w:rsidP="00E959F4">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15.7</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4C736A7F" w14:textId="77777777" w:rsidR="00E912D2" w:rsidRPr="00476914" w:rsidRDefault="00E912D2" w:rsidP="00E959F4">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2.2%</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14:paraId="02C9707E" w14:textId="77777777" w:rsidR="00E912D2" w:rsidRPr="00476914" w:rsidRDefault="00E912D2" w:rsidP="00E959F4">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0.1</w:t>
            </w:r>
          </w:p>
        </w:tc>
        <w:tc>
          <w:tcPr>
            <w:tcW w:w="999" w:type="dxa"/>
            <w:tcBorders>
              <w:top w:val="single" w:sz="4" w:space="0" w:color="auto"/>
              <w:left w:val="nil"/>
              <w:bottom w:val="single" w:sz="4" w:space="0" w:color="auto"/>
              <w:right w:val="single" w:sz="4" w:space="0" w:color="auto"/>
            </w:tcBorders>
            <w:shd w:val="clear" w:color="auto" w:fill="auto"/>
            <w:vAlign w:val="center"/>
          </w:tcPr>
          <w:p w14:paraId="04ED49E6" w14:textId="77777777" w:rsidR="00E912D2" w:rsidRPr="00476914" w:rsidRDefault="00E912D2" w:rsidP="00E959F4">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0.1%</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14:paraId="1E38B1E9" w14:textId="77777777" w:rsidR="00E912D2" w:rsidRPr="00476914" w:rsidRDefault="00E912D2" w:rsidP="00E959F4">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15.8</w:t>
            </w:r>
          </w:p>
        </w:tc>
        <w:tc>
          <w:tcPr>
            <w:tcW w:w="1244" w:type="dxa"/>
            <w:tcBorders>
              <w:top w:val="single" w:sz="4" w:space="0" w:color="auto"/>
              <w:left w:val="nil"/>
              <w:bottom w:val="single" w:sz="4" w:space="0" w:color="auto"/>
              <w:right w:val="single" w:sz="4" w:space="0" w:color="auto"/>
            </w:tcBorders>
            <w:shd w:val="clear" w:color="auto" w:fill="auto"/>
            <w:vAlign w:val="center"/>
          </w:tcPr>
          <w:p w14:paraId="000DE858" w14:textId="77777777" w:rsidR="00E912D2" w:rsidRPr="00476914" w:rsidRDefault="00E912D2" w:rsidP="00E959F4">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1.9%</w:t>
            </w:r>
          </w:p>
        </w:tc>
      </w:tr>
      <w:tr w:rsidR="00E912D2" w:rsidRPr="00476914" w14:paraId="05BCBA6C" w14:textId="77777777" w:rsidTr="001E4F53">
        <w:trPr>
          <w:trHeight w:val="63"/>
          <w:jc w:val="center"/>
        </w:trPr>
        <w:tc>
          <w:tcPr>
            <w:tcW w:w="663" w:type="dxa"/>
            <w:vMerge/>
            <w:tcBorders>
              <w:left w:val="single" w:sz="4" w:space="0" w:color="auto"/>
              <w:right w:val="single" w:sz="4" w:space="0" w:color="auto"/>
            </w:tcBorders>
            <w:shd w:val="clear" w:color="auto" w:fill="auto"/>
            <w:noWrap/>
            <w:vAlign w:val="center"/>
          </w:tcPr>
          <w:p w14:paraId="30834C02" w14:textId="77777777" w:rsidR="00E912D2" w:rsidRPr="00476914" w:rsidRDefault="00E912D2" w:rsidP="00E959F4">
            <w:pPr>
              <w:widowControl/>
              <w:autoSpaceDE/>
              <w:autoSpaceDN/>
              <w:adjustRightInd/>
              <w:jc w:val="center"/>
              <w:rPr>
                <w:rFonts w:ascii="Calibri" w:eastAsia="Times New Roman" w:hAnsi="Calibri" w:cs="Calibri"/>
                <w:sz w:val="22"/>
                <w:szCs w:val="22"/>
              </w:rPr>
            </w:pPr>
          </w:p>
        </w:tc>
        <w:tc>
          <w:tcPr>
            <w:tcW w:w="1670" w:type="dxa"/>
            <w:tcBorders>
              <w:top w:val="nil"/>
              <w:left w:val="nil"/>
              <w:bottom w:val="single" w:sz="4" w:space="0" w:color="auto"/>
              <w:right w:val="single" w:sz="4" w:space="0" w:color="auto"/>
            </w:tcBorders>
          </w:tcPr>
          <w:p w14:paraId="3807C48D" w14:textId="77777777" w:rsidR="00E912D2" w:rsidRPr="00027FD9" w:rsidRDefault="00E912D2" w:rsidP="00E959F4">
            <w:pPr>
              <w:widowControl/>
              <w:autoSpaceDE/>
              <w:autoSpaceDN/>
              <w:adjustRightInd/>
              <w:jc w:val="center"/>
              <w:rPr>
                <w:rFonts w:ascii="Calibri" w:eastAsia="Times New Roman" w:hAnsi="Calibri" w:cs="Calibri"/>
                <w:sz w:val="22"/>
                <w:szCs w:val="22"/>
              </w:rPr>
            </w:pPr>
            <w:r w:rsidRPr="00027FD9">
              <w:rPr>
                <w:rFonts w:ascii="Calibri" w:eastAsia="Times New Roman" w:hAnsi="Calibri" w:cs="Calibri"/>
                <w:sz w:val="22"/>
                <w:szCs w:val="22"/>
              </w:rPr>
              <w:t>Total</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C32EC" w14:textId="77777777" w:rsidR="00E912D2" w:rsidRPr="00476914" w:rsidRDefault="00E912D2" w:rsidP="00E959F4">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713.2</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780A53DC" w14:textId="77777777" w:rsidR="00E912D2" w:rsidRPr="00476914" w:rsidRDefault="00E912D2" w:rsidP="00E959F4">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100.0%</w:t>
            </w:r>
          </w:p>
        </w:tc>
        <w:tc>
          <w:tcPr>
            <w:tcW w:w="1003" w:type="dxa"/>
            <w:tcBorders>
              <w:top w:val="single" w:sz="4" w:space="0" w:color="auto"/>
              <w:left w:val="nil"/>
              <w:bottom w:val="single" w:sz="4" w:space="0" w:color="auto"/>
              <w:right w:val="single" w:sz="4" w:space="0" w:color="auto"/>
            </w:tcBorders>
            <w:shd w:val="clear" w:color="auto" w:fill="auto"/>
            <w:noWrap/>
            <w:vAlign w:val="center"/>
          </w:tcPr>
          <w:p w14:paraId="3F400DBE" w14:textId="77777777" w:rsidR="00E912D2" w:rsidRPr="00476914" w:rsidRDefault="00E912D2" w:rsidP="00E959F4">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126.3</w:t>
            </w:r>
          </w:p>
        </w:tc>
        <w:tc>
          <w:tcPr>
            <w:tcW w:w="999" w:type="dxa"/>
            <w:tcBorders>
              <w:top w:val="single" w:sz="4" w:space="0" w:color="auto"/>
              <w:left w:val="nil"/>
              <w:bottom w:val="single" w:sz="4" w:space="0" w:color="auto"/>
              <w:right w:val="single" w:sz="4" w:space="0" w:color="auto"/>
            </w:tcBorders>
            <w:shd w:val="clear" w:color="auto" w:fill="auto"/>
            <w:vAlign w:val="center"/>
          </w:tcPr>
          <w:p w14:paraId="175BFE61" w14:textId="77777777" w:rsidR="00E912D2" w:rsidRPr="00476914" w:rsidRDefault="00E912D2" w:rsidP="00E959F4">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100.0%</w:t>
            </w:r>
          </w:p>
        </w:tc>
        <w:tc>
          <w:tcPr>
            <w:tcW w:w="1026" w:type="dxa"/>
            <w:tcBorders>
              <w:top w:val="single" w:sz="4" w:space="0" w:color="auto"/>
              <w:left w:val="nil"/>
              <w:bottom w:val="single" w:sz="4" w:space="0" w:color="auto"/>
              <w:right w:val="single" w:sz="4" w:space="0" w:color="auto"/>
            </w:tcBorders>
            <w:shd w:val="clear" w:color="auto" w:fill="auto"/>
            <w:noWrap/>
            <w:vAlign w:val="center"/>
          </w:tcPr>
          <w:p w14:paraId="3F3A863C" w14:textId="77777777" w:rsidR="00E912D2" w:rsidRPr="00476914" w:rsidRDefault="00E912D2" w:rsidP="00E959F4">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839.5</w:t>
            </w:r>
          </w:p>
        </w:tc>
        <w:tc>
          <w:tcPr>
            <w:tcW w:w="1244" w:type="dxa"/>
            <w:tcBorders>
              <w:top w:val="single" w:sz="4" w:space="0" w:color="auto"/>
              <w:left w:val="nil"/>
              <w:bottom w:val="single" w:sz="4" w:space="0" w:color="auto"/>
              <w:right w:val="single" w:sz="4" w:space="0" w:color="auto"/>
            </w:tcBorders>
            <w:shd w:val="clear" w:color="auto" w:fill="auto"/>
            <w:vAlign w:val="center"/>
          </w:tcPr>
          <w:p w14:paraId="433C9213" w14:textId="77777777" w:rsidR="00E912D2" w:rsidRPr="00476914" w:rsidRDefault="00E912D2" w:rsidP="00E959F4">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100.0%</w:t>
            </w:r>
          </w:p>
        </w:tc>
      </w:tr>
      <w:tr w:rsidR="00E912D2" w:rsidRPr="00476914" w14:paraId="2C638AB7" w14:textId="77777777" w:rsidTr="001E4F53">
        <w:trPr>
          <w:trHeight w:val="215"/>
          <w:jc w:val="center"/>
        </w:trPr>
        <w:tc>
          <w:tcPr>
            <w:tcW w:w="663" w:type="dxa"/>
            <w:vMerge/>
            <w:tcBorders>
              <w:left w:val="single" w:sz="4" w:space="0" w:color="auto"/>
              <w:bottom w:val="single" w:sz="4" w:space="0" w:color="auto"/>
              <w:right w:val="single" w:sz="4" w:space="0" w:color="auto"/>
            </w:tcBorders>
            <w:shd w:val="clear" w:color="auto" w:fill="auto"/>
            <w:noWrap/>
            <w:vAlign w:val="center"/>
          </w:tcPr>
          <w:p w14:paraId="34487AB5" w14:textId="77777777" w:rsidR="00E912D2" w:rsidRPr="00476914" w:rsidRDefault="00E912D2" w:rsidP="00E959F4">
            <w:pPr>
              <w:widowControl/>
              <w:autoSpaceDE/>
              <w:autoSpaceDN/>
              <w:adjustRightInd/>
              <w:jc w:val="center"/>
              <w:rPr>
                <w:rFonts w:ascii="Calibri" w:eastAsia="Times New Roman" w:hAnsi="Calibri" w:cs="Calibri"/>
                <w:sz w:val="22"/>
                <w:szCs w:val="22"/>
              </w:rPr>
            </w:pPr>
          </w:p>
        </w:tc>
        <w:tc>
          <w:tcPr>
            <w:tcW w:w="1670" w:type="dxa"/>
            <w:tcBorders>
              <w:top w:val="nil"/>
              <w:left w:val="nil"/>
              <w:bottom w:val="single" w:sz="4" w:space="0" w:color="auto"/>
              <w:right w:val="single" w:sz="4" w:space="0" w:color="auto"/>
            </w:tcBorders>
          </w:tcPr>
          <w:p w14:paraId="5B983171" w14:textId="77777777" w:rsidR="00E912D2" w:rsidRPr="00027FD9" w:rsidRDefault="00E912D2" w:rsidP="00E959F4">
            <w:pPr>
              <w:widowControl/>
              <w:autoSpaceDE/>
              <w:autoSpaceDN/>
              <w:adjustRightInd/>
              <w:jc w:val="center"/>
              <w:rPr>
                <w:rFonts w:ascii="Calibri" w:eastAsia="Times New Roman" w:hAnsi="Calibri" w:cs="Calibri"/>
                <w:i/>
                <w:sz w:val="18"/>
                <w:szCs w:val="22"/>
              </w:rPr>
            </w:pPr>
            <w:r w:rsidRPr="00027FD9">
              <w:rPr>
                <w:rFonts w:ascii="Calibri" w:eastAsia="Times New Roman" w:hAnsi="Calibri" w:cs="Calibri"/>
                <w:i/>
                <w:sz w:val="18"/>
                <w:szCs w:val="22"/>
              </w:rPr>
              <w:t>Not Available</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DA506" w14:textId="77777777" w:rsidR="00E912D2" w:rsidRPr="00027FD9" w:rsidRDefault="00E912D2" w:rsidP="00E959F4">
            <w:pPr>
              <w:widowControl/>
              <w:autoSpaceDE/>
              <w:autoSpaceDN/>
              <w:adjustRightInd/>
              <w:jc w:val="center"/>
              <w:rPr>
                <w:rFonts w:ascii="Calibri" w:eastAsia="Times New Roman" w:hAnsi="Calibri" w:cs="Calibri"/>
                <w:i/>
                <w:color w:val="4F81BD"/>
                <w:sz w:val="18"/>
                <w:szCs w:val="22"/>
              </w:rPr>
            </w:pPr>
            <w:r>
              <w:rPr>
                <w:rFonts w:ascii="Calibri" w:eastAsia="Times New Roman" w:hAnsi="Calibri" w:cs="Calibri"/>
                <w:i/>
                <w:color w:val="4F81BD"/>
                <w:sz w:val="18"/>
                <w:szCs w:val="22"/>
              </w:rPr>
              <w:t>0.0</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38A0C360" w14:textId="77777777" w:rsidR="00E912D2" w:rsidRPr="00027FD9" w:rsidRDefault="00E912D2" w:rsidP="00E959F4">
            <w:pPr>
              <w:widowControl/>
              <w:autoSpaceDE/>
              <w:autoSpaceDN/>
              <w:adjustRightInd/>
              <w:jc w:val="center"/>
              <w:rPr>
                <w:rFonts w:ascii="Calibri" w:eastAsia="Times New Roman" w:hAnsi="Calibri" w:cs="Calibri"/>
                <w:i/>
                <w:color w:val="4F81BD"/>
                <w:sz w:val="18"/>
                <w:szCs w:val="22"/>
              </w:rPr>
            </w:pPr>
          </w:p>
        </w:tc>
        <w:tc>
          <w:tcPr>
            <w:tcW w:w="1003" w:type="dxa"/>
            <w:tcBorders>
              <w:top w:val="single" w:sz="4" w:space="0" w:color="auto"/>
              <w:left w:val="nil"/>
              <w:bottom w:val="single" w:sz="4" w:space="0" w:color="auto"/>
              <w:right w:val="single" w:sz="4" w:space="0" w:color="auto"/>
            </w:tcBorders>
            <w:shd w:val="clear" w:color="auto" w:fill="auto"/>
            <w:noWrap/>
            <w:vAlign w:val="center"/>
          </w:tcPr>
          <w:p w14:paraId="0A741ECF" w14:textId="77777777" w:rsidR="00E912D2" w:rsidRPr="00027FD9" w:rsidRDefault="00E912D2" w:rsidP="00E959F4">
            <w:pPr>
              <w:widowControl/>
              <w:autoSpaceDE/>
              <w:autoSpaceDN/>
              <w:adjustRightInd/>
              <w:jc w:val="center"/>
              <w:rPr>
                <w:rFonts w:ascii="Calibri" w:eastAsia="Times New Roman" w:hAnsi="Calibri" w:cs="Calibri"/>
                <w:i/>
                <w:color w:val="C0504D"/>
                <w:sz w:val="18"/>
                <w:szCs w:val="22"/>
              </w:rPr>
            </w:pPr>
            <w:r w:rsidRPr="00027FD9">
              <w:rPr>
                <w:rFonts w:ascii="Calibri" w:eastAsia="Times New Roman" w:hAnsi="Calibri" w:cs="Calibri"/>
                <w:i/>
                <w:color w:val="C0504D"/>
                <w:sz w:val="18"/>
                <w:szCs w:val="22"/>
              </w:rPr>
              <w:t>63.7</w:t>
            </w:r>
          </w:p>
        </w:tc>
        <w:tc>
          <w:tcPr>
            <w:tcW w:w="999" w:type="dxa"/>
            <w:tcBorders>
              <w:top w:val="single" w:sz="4" w:space="0" w:color="auto"/>
              <w:left w:val="nil"/>
              <w:bottom w:val="single" w:sz="4" w:space="0" w:color="auto"/>
              <w:right w:val="single" w:sz="4" w:space="0" w:color="auto"/>
            </w:tcBorders>
            <w:shd w:val="clear" w:color="auto" w:fill="auto"/>
            <w:vAlign w:val="center"/>
          </w:tcPr>
          <w:p w14:paraId="23CE9204" w14:textId="77777777" w:rsidR="00E912D2" w:rsidRPr="00027FD9" w:rsidRDefault="00E912D2" w:rsidP="00E959F4">
            <w:pPr>
              <w:widowControl/>
              <w:autoSpaceDE/>
              <w:autoSpaceDN/>
              <w:adjustRightInd/>
              <w:jc w:val="center"/>
              <w:rPr>
                <w:rFonts w:ascii="Calibri" w:eastAsia="Times New Roman" w:hAnsi="Calibri" w:cs="Calibri"/>
                <w:i/>
                <w:color w:val="C0504D"/>
                <w:sz w:val="18"/>
                <w:szCs w:val="22"/>
              </w:rPr>
            </w:pPr>
          </w:p>
        </w:tc>
        <w:tc>
          <w:tcPr>
            <w:tcW w:w="1026" w:type="dxa"/>
            <w:tcBorders>
              <w:top w:val="single" w:sz="4" w:space="0" w:color="auto"/>
              <w:left w:val="nil"/>
              <w:bottom w:val="single" w:sz="4" w:space="0" w:color="auto"/>
              <w:right w:val="single" w:sz="4" w:space="0" w:color="auto"/>
            </w:tcBorders>
            <w:shd w:val="clear" w:color="auto" w:fill="auto"/>
            <w:noWrap/>
            <w:vAlign w:val="center"/>
          </w:tcPr>
          <w:p w14:paraId="46C45A60" w14:textId="77777777" w:rsidR="00E912D2" w:rsidRPr="00027FD9" w:rsidRDefault="00E912D2" w:rsidP="00E959F4">
            <w:pPr>
              <w:widowControl/>
              <w:autoSpaceDE/>
              <w:autoSpaceDN/>
              <w:adjustRightInd/>
              <w:jc w:val="center"/>
              <w:rPr>
                <w:rFonts w:ascii="Calibri" w:eastAsia="Times New Roman" w:hAnsi="Calibri" w:cs="Calibri"/>
                <w:i/>
                <w:color w:val="9BBB59"/>
                <w:sz w:val="18"/>
                <w:szCs w:val="22"/>
              </w:rPr>
            </w:pPr>
            <w:r w:rsidRPr="00027FD9">
              <w:rPr>
                <w:rFonts w:ascii="Calibri" w:eastAsia="Times New Roman" w:hAnsi="Calibri" w:cs="Calibri"/>
                <w:i/>
                <w:color w:val="9BBB59"/>
                <w:sz w:val="18"/>
                <w:szCs w:val="22"/>
              </w:rPr>
              <w:t>63.7</w:t>
            </w:r>
          </w:p>
        </w:tc>
        <w:tc>
          <w:tcPr>
            <w:tcW w:w="1244" w:type="dxa"/>
            <w:tcBorders>
              <w:top w:val="single" w:sz="4" w:space="0" w:color="auto"/>
              <w:left w:val="nil"/>
              <w:bottom w:val="single" w:sz="4" w:space="0" w:color="auto"/>
              <w:right w:val="single" w:sz="4" w:space="0" w:color="auto"/>
            </w:tcBorders>
            <w:shd w:val="clear" w:color="auto" w:fill="auto"/>
            <w:vAlign w:val="center"/>
          </w:tcPr>
          <w:p w14:paraId="75CBF42E" w14:textId="77777777" w:rsidR="00E912D2" w:rsidRPr="00027FD9" w:rsidRDefault="00E912D2" w:rsidP="00E959F4">
            <w:pPr>
              <w:widowControl/>
              <w:autoSpaceDE/>
              <w:autoSpaceDN/>
              <w:adjustRightInd/>
              <w:jc w:val="center"/>
              <w:rPr>
                <w:rFonts w:ascii="Calibri" w:eastAsia="Times New Roman" w:hAnsi="Calibri" w:cs="Calibri"/>
                <w:i/>
                <w:color w:val="9BBB59"/>
                <w:sz w:val="18"/>
                <w:szCs w:val="22"/>
              </w:rPr>
            </w:pPr>
          </w:p>
        </w:tc>
      </w:tr>
    </w:tbl>
    <w:p w14:paraId="01CD47A8" w14:textId="77777777" w:rsidR="00E912D2" w:rsidRDefault="00E912D2" w:rsidP="00E912D2">
      <w:pPr>
        <w:pStyle w:val="Heading6"/>
        <w:spacing w:before="0"/>
        <w:jc w:val="both"/>
        <w:rPr>
          <w:rFonts w:asciiTheme="minorHAnsi" w:hAnsiTheme="minorHAnsi" w:cstheme="minorHAnsi"/>
          <w:sz w:val="22"/>
        </w:rPr>
      </w:pPr>
    </w:p>
    <w:p w14:paraId="3B429BD9" w14:textId="77777777" w:rsidR="00E912D2" w:rsidRPr="00027FD9" w:rsidRDefault="00E912D2" w:rsidP="00E912D2"/>
    <w:tbl>
      <w:tblPr>
        <w:tblW w:w="8607" w:type="dxa"/>
        <w:jc w:val="center"/>
        <w:tblLook w:val="04A0" w:firstRow="1" w:lastRow="0" w:firstColumn="1" w:lastColumn="0" w:noHBand="0" w:noVBand="1"/>
      </w:tblPr>
      <w:tblGrid>
        <w:gridCol w:w="663"/>
        <w:gridCol w:w="1644"/>
        <w:gridCol w:w="1003"/>
        <w:gridCol w:w="1004"/>
        <w:gridCol w:w="1003"/>
        <w:gridCol w:w="1004"/>
        <w:gridCol w:w="1133"/>
        <w:gridCol w:w="1153"/>
      </w:tblGrid>
      <w:tr w:rsidR="00E912D2" w:rsidRPr="00476914" w14:paraId="4A2ACDF1" w14:textId="77777777" w:rsidTr="00E959F4">
        <w:trPr>
          <w:trHeight w:val="975"/>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1A6EF" w14:textId="77777777" w:rsidR="00E912D2" w:rsidRPr="00C77475" w:rsidRDefault="00E912D2" w:rsidP="00E959F4">
            <w:pPr>
              <w:widowControl/>
              <w:autoSpaceDE/>
              <w:autoSpaceDN/>
              <w:adjustRightInd/>
              <w:jc w:val="center"/>
              <w:rPr>
                <w:rFonts w:ascii="Calibri" w:eastAsia="Times New Roman" w:hAnsi="Calibri" w:cs="Calibri"/>
                <w:b/>
                <w:smallCaps/>
                <w:color w:val="000000"/>
                <w:sz w:val="22"/>
                <w:szCs w:val="22"/>
              </w:rPr>
            </w:pPr>
            <w:r w:rsidRPr="00C77475">
              <w:rPr>
                <w:rFonts w:ascii="Calibri" w:eastAsia="Times New Roman" w:hAnsi="Calibri" w:cs="Calibri"/>
                <w:b/>
                <w:smallCaps/>
                <w:color w:val="000000"/>
                <w:sz w:val="22"/>
                <w:szCs w:val="22"/>
              </w:rPr>
              <w:t>Year</w:t>
            </w:r>
          </w:p>
        </w:tc>
        <w:tc>
          <w:tcPr>
            <w:tcW w:w="1644" w:type="dxa"/>
            <w:tcBorders>
              <w:top w:val="single" w:sz="4" w:space="0" w:color="auto"/>
              <w:left w:val="nil"/>
              <w:bottom w:val="single" w:sz="4" w:space="0" w:color="auto"/>
              <w:right w:val="single" w:sz="4" w:space="0" w:color="auto"/>
            </w:tcBorders>
            <w:vAlign w:val="center"/>
          </w:tcPr>
          <w:p w14:paraId="0E4DD3CD" w14:textId="77777777" w:rsidR="00E912D2" w:rsidRPr="00C77475" w:rsidRDefault="00E912D2" w:rsidP="00E959F4">
            <w:pPr>
              <w:widowControl/>
              <w:autoSpaceDE/>
              <w:autoSpaceDN/>
              <w:adjustRightInd/>
              <w:jc w:val="center"/>
              <w:rPr>
                <w:rFonts w:ascii="Calibri" w:eastAsia="Times New Roman" w:hAnsi="Calibri" w:cs="Calibri"/>
                <w:b/>
                <w:smallCaps/>
                <w:color w:val="4F81BD"/>
                <w:sz w:val="22"/>
                <w:szCs w:val="22"/>
              </w:rPr>
            </w:pPr>
            <w:r w:rsidRPr="00C77475">
              <w:rPr>
                <w:rFonts w:ascii="Calibri" w:eastAsia="Times New Roman" w:hAnsi="Calibri" w:cs="Calibri"/>
                <w:b/>
                <w:smallCaps/>
                <w:sz w:val="22"/>
                <w:szCs w:val="22"/>
              </w:rPr>
              <w:t>Condition</w:t>
            </w:r>
          </w:p>
        </w:tc>
        <w:tc>
          <w:tcPr>
            <w:tcW w:w="20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C3230F" w14:textId="77777777" w:rsidR="00E912D2" w:rsidRPr="001E4F53" w:rsidRDefault="00E912D2" w:rsidP="00E959F4">
            <w:pPr>
              <w:widowControl/>
              <w:autoSpaceDE/>
              <w:autoSpaceDN/>
              <w:adjustRightInd/>
              <w:jc w:val="center"/>
              <w:rPr>
                <w:rFonts w:ascii="Calibri" w:eastAsia="Times New Roman" w:hAnsi="Calibri" w:cs="Calibri"/>
                <w:b/>
                <w:smallCaps/>
                <w:color w:val="4F81BD"/>
                <w:sz w:val="22"/>
                <w:szCs w:val="22"/>
                <w:highlight w:val="yellow"/>
              </w:rPr>
            </w:pPr>
            <w:r w:rsidRPr="00C77475">
              <w:rPr>
                <w:rFonts w:ascii="Calibri" w:eastAsia="Times New Roman" w:hAnsi="Calibri" w:cs="Calibri"/>
                <w:b/>
                <w:smallCaps/>
                <w:color w:val="4F81BD"/>
                <w:sz w:val="22"/>
                <w:szCs w:val="22"/>
              </w:rPr>
              <w:t>KY MPO Pavement Condition on non-Interstate NHS</w:t>
            </w:r>
          </w:p>
        </w:tc>
        <w:tc>
          <w:tcPr>
            <w:tcW w:w="2007" w:type="dxa"/>
            <w:gridSpan w:val="2"/>
            <w:tcBorders>
              <w:top w:val="single" w:sz="4" w:space="0" w:color="auto"/>
              <w:left w:val="nil"/>
              <w:bottom w:val="single" w:sz="4" w:space="0" w:color="auto"/>
              <w:right w:val="single" w:sz="4" w:space="0" w:color="auto"/>
            </w:tcBorders>
            <w:shd w:val="clear" w:color="auto" w:fill="auto"/>
            <w:vAlign w:val="center"/>
            <w:hideMark/>
          </w:tcPr>
          <w:p w14:paraId="0B24CA26" w14:textId="77777777" w:rsidR="00E912D2" w:rsidRPr="001E4F53" w:rsidRDefault="00E912D2" w:rsidP="00E959F4">
            <w:pPr>
              <w:widowControl/>
              <w:autoSpaceDE/>
              <w:autoSpaceDN/>
              <w:adjustRightInd/>
              <w:jc w:val="center"/>
              <w:rPr>
                <w:rFonts w:ascii="Calibri" w:eastAsia="Times New Roman" w:hAnsi="Calibri" w:cs="Calibri"/>
                <w:b/>
                <w:smallCaps/>
                <w:color w:val="C0504D"/>
                <w:sz w:val="22"/>
                <w:szCs w:val="22"/>
                <w:highlight w:val="yellow"/>
              </w:rPr>
            </w:pPr>
            <w:r w:rsidRPr="00C77475">
              <w:rPr>
                <w:rFonts w:ascii="Calibri" w:eastAsia="Times New Roman" w:hAnsi="Calibri" w:cs="Calibri"/>
                <w:b/>
                <w:smallCaps/>
                <w:color w:val="C0504D"/>
                <w:sz w:val="22"/>
                <w:szCs w:val="22"/>
              </w:rPr>
              <w:t>IN MPO Pavement Condition on non-Interstate NHS</w:t>
            </w:r>
          </w:p>
        </w:tc>
        <w:tc>
          <w:tcPr>
            <w:tcW w:w="2286" w:type="dxa"/>
            <w:gridSpan w:val="2"/>
            <w:tcBorders>
              <w:top w:val="single" w:sz="4" w:space="0" w:color="auto"/>
              <w:left w:val="nil"/>
              <w:bottom w:val="single" w:sz="4" w:space="0" w:color="auto"/>
              <w:right w:val="single" w:sz="4" w:space="0" w:color="auto"/>
            </w:tcBorders>
            <w:shd w:val="clear" w:color="auto" w:fill="auto"/>
            <w:vAlign w:val="center"/>
            <w:hideMark/>
          </w:tcPr>
          <w:p w14:paraId="1D6BC329" w14:textId="77777777" w:rsidR="00E912D2" w:rsidRPr="001E4F53" w:rsidRDefault="00E912D2" w:rsidP="00E959F4">
            <w:pPr>
              <w:widowControl/>
              <w:autoSpaceDE/>
              <w:autoSpaceDN/>
              <w:adjustRightInd/>
              <w:jc w:val="center"/>
              <w:rPr>
                <w:rFonts w:ascii="Calibri" w:eastAsia="Times New Roman" w:hAnsi="Calibri" w:cs="Calibri"/>
                <w:b/>
                <w:smallCaps/>
                <w:color w:val="9BBB59"/>
                <w:sz w:val="22"/>
                <w:szCs w:val="22"/>
                <w:highlight w:val="yellow"/>
              </w:rPr>
            </w:pPr>
            <w:r w:rsidRPr="00C77475">
              <w:rPr>
                <w:rFonts w:ascii="Calibri" w:eastAsia="Times New Roman" w:hAnsi="Calibri" w:cs="Calibri"/>
                <w:b/>
                <w:smallCaps/>
                <w:color w:val="9BBB59"/>
                <w:sz w:val="22"/>
                <w:szCs w:val="22"/>
              </w:rPr>
              <w:t>KIPDA MPO Pavement Condition on non-Interstate NHS</w:t>
            </w:r>
          </w:p>
        </w:tc>
      </w:tr>
      <w:tr w:rsidR="00E912D2" w:rsidRPr="00476914" w14:paraId="2151E070" w14:textId="77777777" w:rsidTr="00E959F4">
        <w:trPr>
          <w:trHeight w:val="63"/>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B6C6B" w14:textId="77777777" w:rsidR="00E912D2" w:rsidRPr="00476914" w:rsidRDefault="00E912D2" w:rsidP="00E959F4">
            <w:pPr>
              <w:widowControl/>
              <w:autoSpaceDE/>
              <w:autoSpaceDN/>
              <w:adjustRightInd/>
              <w:jc w:val="center"/>
              <w:rPr>
                <w:rFonts w:ascii="Calibri" w:eastAsia="Times New Roman" w:hAnsi="Calibri" w:cs="Calibri"/>
                <w:sz w:val="22"/>
                <w:szCs w:val="22"/>
              </w:rPr>
            </w:pPr>
          </w:p>
        </w:tc>
        <w:tc>
          <w:tcPr>
            <w:tcW w:w="1644" w:type="dxa"/>
            <w:tcBorders>
              <w:top w:val="nil"/>
              <w:left w:val="nil"/>
              <w:bottom w:val="single" w:sz="4" w:space="0" w:color="auto"/>
              <w:right w:val="single" w:sz="4" w:space="0" w:color="auto"/>
            </w:tcBorders>
          </w:tcPr>
          <w:p w14:paraId="07EB24DC" w14:textId="77777777" w:rsidR="00E912D2" w:rsidRPr="00027FD9" w:rsidRDefault="00E912D2" w:rsidP="00E959F4">
            <w:pPr>
              <w:widowControl/>
              <w:autoSpaceDE/>
              <w:autoSpaceDN/>
              <w:adjustRightInd/>
              <w:jc w:val="center"/>
              <w:rPr>
                <w:rFonts w:ascii="Calibri" w:eastAsia="Times New Roman" w:hAnsi="Calibri" w:cs="Calibri"/>
                <w:sz w:val="22"/>
                <w:szCs w:val="22"/>
              </w:rPr>
            </w:pP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F1B32F" w14:textId="77777777" w:rsidR="00E912D2" w:rsidRPr="00476914" w:rsidRDefault="00E912D2" w:rsidP="00E959F4">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Lane Miles</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6D73F2CE" w14:textId="77777777" w:rsidR="00E912D2" w:rsidRPr="00476914" w:rsidRDefault="00E912D2" w:rsidP="00E959F4">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 Lane Miles</w:t>
            </w:r>
          </w:p>
        </w:tc>
        <w:tc>
          <w:tcPr>
            <w:tcW w:w="1003" w:type="dxa"/>
            <w:tcBorders>
              <w:top w:val="single" w:sz="4" w:space="0" w:color="auto"/>
              <w:left w:val="nil"/>
              <w:bottom w:val="single" w:sz="4" w:space="0" w:color="auto"/>
              <w:right w:val="single" w:sz="4" w:space="0" w:color="auto"/>
            </w:tcBorders>
            <w:shd w:val="clear" w:color="auto" w:fill="auto"/>
            <w:noWrap/>
            <w:vAlign w:val="center"/>
          </w:tcPr>
          <w:p w14:paraId="1436B5C9" w14:textId="77777777" w:rsidR="00E912D2" w:rsidRPr="00476914" w:rsidRDefault="00E912D2" w:rsidP="00E959F4">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Lane Miles</w:t>
            </w:r>
          </w:p>
        </w:tc>
        <w:tc>
          <w:tcPr>
            <w:tcW w:w="1004" w:type="dxa"/>
            <w:tcBorders>
              <w:top w:val="single" w:sz="4" w:space="0" w:color="auto"/>
              <w:left w:val="nil"/>
              <w:bottom w:val="single" w:sz="4" w:space="0" w:color="auto"/>
              <w:right w:val="single" w:sz="4" w:space="0" w:color="auto"/>
            </w:tcBorders>
            <w:shd w:val="clear" w:color="auto" w:fill="auto"/>
            <w:vAlign w:val="center"/>
          </w:tcPr>
          <w:p w14:paraId="11E897B2" w14:textId="77777777" w:rsidR="00E912D2" w:rsidRPr="00476914" w:rsidRDefault="00E912D2" w:rsidP="00E959F4">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 Lane Miles</w:t>
            </w:r>
          </w:p>
        </w:tc>
        <w:tc>
          <w:tcPr>
            <w:tcW w:w="1133" w:type="dxa"/>
            <w:tcBorders>
              <w:top w:val="single" w:sz="4" w:space="0" w:color="auto"/>
              <w:left w:val="nil"/>
              <w:bottom w:val="single" w:sz="4" w:space="0" w:color="auto"/>
              <w:right w:val="single" w:sz="4" w:space="0" w:color="auto"/>
            </w:tcBorders>
            <w:shd w:val="clear" w:color="auto" w:fill="auto"/>
            <w:noWrap/>
            <w:vAlign w:val="center"/>
          </w:tcPr>
          <w:p w14:paraId="23103992" w14:textId="77777777" w:rsidR="00E912D2" w:rsidRPr="00476914" w:rsidRDefault="00E912D2" w:rsidP="00E959F4">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Lane Miles</w:t>
            </w:r>
          </w:p>
        </w:tc>
        <w:tc>
          <w:tcPr>
            <w:tcW w:w="1153" w:type="dxa"/>
            <w:tcBorders>
              <w:top w:val="single" w:sz="4" w:space="0" w:color="auto"/>
              <w:left w:val="nil"/>
              <w:bottom w:val="single" w:sz="4" w:space="0" w:color="auto"/>
              <w:right w:val="single" w:sz="4" w:space="0" w:color="auto"/>
            </w:tcBorders>
            <w:shd w:val="clear" w:color="auto" w:fill="auto"/>
            <w:vAlign w:val="center"/>
          </w:tcPr>
          <w:p w14:paraId="407D4877" w14:textId="77777777" w:rsidR="00E912D2" w:rsidRPr="00476914" w:rsidRDefault="00E912D2" w:rsidP="00E959F4">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 Lane Miles</w:t>
            </w:r>
          </w:p>
        </w:tc>
      </w:tr>
      <w:tr w:rsidR="00E912D2" w:rsidRPr="00476914" w14:paraId="1A5FDFE5" w14:textId="77777777" w:rsidTr="001E4F53">
        <w:trPr>
          <w:trHeight w:val="63"/>
          <w:jc w:val="center"/>
        </w:trPr>
        <w:tc>
          <w:tcPr>
            <w:tcW w:w="663" w:type="dxa"/>
            <w:vMerge w:val="restart"/>
            <w:tcBorders>
              <w:top w:val="single" w:sz="4" w:space="0" w:color="auto"/>
              <w:left w:val="single" w:sz="4" w:space="0" w:color="auto"/>
              <w:right w:val="single" w:sz="4" w:space="0" w:color="auto"/>
            </w:tcBorders>
            <w:shd w:val="clear" w:color="auto" w:fill="auto"/>
            <w:noWrap/>
            <w:vAlign w:val="center"/>
            <w:hideMark/>
          </w:tcPr>
          <w:p w14:paraId="5D1BEF0B" w14:textId="77777777" w:rsidR="00E912D2" w:rsidRPr="00476914" w:rsidRDefault="00E912D2" w:rsidP="00E959F4">
            <w:pPr>
              <w:widowControl/>
              <w:autoSpaceDE/>
              <w:autoSpaceDN/>
              <w:adjustRightInd/>
              <w:jc w:val="center"/>
              <w:rPr>
                <w:rFonts w:ascii="Calibri" w:eastAsia="Times New Roman" w:hAnsi="Calibri" w:cs="Calibri"/>
                <w:sz w:val="22"/>
                <w:szCs w:val="22"/>
              </w:rPr>
            </w:pPr>
            <w:r w:rsidRPr="00476914">
              <w:rPr>
                <w:rFonts w:ascii="Calibri" w:eastAsia="Times New Roman" w:hAnsi="Calibri" w:cs="Calibri"/>
                <w:sz w:val="22"/>
                <w:szCs w:val="22"/>
              </w:rPr>
              <w:t>201</w:t>
            </w:r>
            <w:r>
              <w:rPr>
                <w:rFonts w:ascii="Calibri" w:eastAsia="Times New Roman" w:hAnsi="Calibri" w:cs="Calibri"/>
                <w:sz w:val="22"/>
                <w:szCs w:val="22"/>
              </w:rPr>
              <w:t>7</w:t>
            </w:r>
          </w:p>
        </w:tc>
        <w:tc>
          <w:tcPr>
            <w:tcW w:w="1644" w:type="dxa"/>
            <w:tcBorders>
              <w:top w:val="nil"/>
              <w:left w:val="nil"/>
              <w:bottom w:val="single" w:sz="4" w:space="0" w:color="auto"/>
              <w:right w:val="single" w:sz="4" w:space="0" w:color="auto"/>
            </w:tcBorders>
          </w:tcPr>
          <w:p w14:paraId="13AE6858" w14:textId="77777777" w:rsidR="00E912D2" w:rsidRPr="00027FD9" w:rsidRDefault="00E912D2" w:rsidP="00E959F4">
            <w:pPr>
              <w:widowControl/>
              <w:autoSpaceDE/>
              <w:autoSpaceDN/>
              <w:adjustRightInd/>
              <w:jc w:val="center"/>
              <w:rPr>
                <w:rFonts w:ascii="Calibri" w:eastAsia="Times New Roman" w:hAnsi="Calibri" w:cs="Calibri"/>
                <w:sz w:val="22"/>
                <w:szCs w:val="22"/>
              </w:rPr>
            </w:pPr>
            <w:r w:rsidRPr="00027FD9">
              <w:rPr>
                <w:rFonts w:ascii="Calibri" w:eastAsia="Times New Roman" w:hAnsi="Calibri" w:cs="Calibri"/>
                <w:sz w:val="22"/>
                <w:szCs w:val="22"/>
              </w:rPr>
              <w:t>Good</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E5A84D" w14:textId="77777777" w:rsidR="00E912D2" w:rsidRPr="00476914" w:rsidRDefault="00E912D2" w:rsidP="00E959F4">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102.3</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19764B85" w14:textId="77777777" w:rsidR="00E912D2" w:rsidRPr="00476914" w:rsidRDefault="00E912D2" w:rsidP="00E959F4">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19.2%</w:t>
            </w:r>
          </w:p>
        </w:tc>
        <w:tc>
          <w:tcPr>
            <w:tcW w:w="1003" w:type="dxa"/>
            <w:tcBorders>
              <w:top w:val="single" w:sz="4" w:space="0" w:color="auto"/>
              <w:left w:val="nil"/>
              <w:bottom w:val="single" w:sz="4" w:space="0" w:color="auto"/>
              <w:right w:val="single" w:sz="4" w:space="0" w:color="auto"/>
            </w:tcBorders>
            <w:shd w:val="clear" w:color="auto" w:fill="auto"/>
            <w:noWrap/>
            <w:vAlign w:val="center"/>
          </w:tcPr>
          <w:p w14:paraId="6A3BF3F9" w14:textId="77777777" w:rsidR="00E912D2" w:rsidRPr="00476914" w:rsidRDefault="00E912D2" w:rsidP="00E959F4">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45.2</w:t>
            </w:r>
          </w:p>
        </w:tc>
        <w:tc>
          <w:tcPr>
            <w:tcW w:w="1004" w:type="dxa"/>
            <w:tcBorders>
              <w:top w:val="single" w:sz="4" w:space="0" w:color="auto"/>
              <w:left w:val="nil"/>
              <w:bottom w:val="single" w:sz="4" w:space="0" w:color="auto"/>
              <w:right w:val="single" w:sz="4" w:space="0" w:color="auto"/>
            </w:tcBorders>
            <w:shd w:val="clear" w:color="auto" w:fill="auto"/>
            <w:vAlign w:val="center"/>
          </w:tcPr>
          <w:p w14:paraId="190B7C50" w14:textId="77777777" w:rsidR="00E912D2" w:rsidRPr="00476914" w:rsidRDefault="00E912D2" w:rsidP="00E959F4">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77.7%</w:t>
            </w:r>
          </w:p>
        </w:tc>
        <w:tc>
          <w:tcPr>
            <w:tcW w:w="1133" w:type="dxa"/>
            <w:tcBorders>
              <w:top w:val="single" w:sz="4" w:space="0" w:color="auto"/>
              <w:left w:val="nil"/>
              <w:bottom w:val="single" w:sz="4" w:space="0" w:color="auto"/>
              <w:right w:val="single" w:sz="4" w:space="0" w:color="auto"/>
            </w:tcBorders>
            <w:shd w:val="clear" w:color="auto" w:fill="auto"/>
            <w:noWrap/>
            <w:vAlign w:val="center"/>
          </w:tcPr>
          <w:p w14:paraId="68ACCF45" w14:textId="77777777" w:rsidR="00E912D2" w:rsidRPr="00476914" w:rsidRDefault="00E912D2" w:rsidP="00E959F4">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147.5</w:t>
            </w:r>
          </w:p>
        </w:tc>
        <w:tc>
          <w:tcPr>
            <w:tcW w:w="1153" w:type="dxa"/>
            <w:tcBorders>
              <w:top w:val="single" w:sz="4" w:space="0" w:color="auto"/>
              <w:left w:val="nil"/>
              <w:bottom w:val="single" w:sz="4" w:space="0" w:color="auto"/>
              <w:right w:val="single" w:sz="4" w:space="0" w:color="auto"/>
            </w:tcBorders>
            <w:shd w:val="clear" w:color="auto" w:fill="auto"/>
            <w:vAlign w:val="center"/>
          </w:tcPr>
          <w:p w14:paraId="48986B79" w14:textId="77777777" w:rsidR="00E912D2" w:rsidRPr="00476914" w:rsidRDefault="00E912D2" w:rsidP="00E959F4">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24.9%</w:t>
            </w:r>
          </w:p>
        </w:tc>
      </w:tr>
      <w:tr w:rsidR="00E912D2" w:rsidRPr="00476914" w14:paraId="66105AC4" w14:textId="77777777" w:rsidTr="00E959F4">
        <w:trPr>
          <w:trHeight w:val="63"/>
          <w:jc w:val="center"/>
        </w:trPr>
        <w:tc>
          <w:tcPr>
            <w:tcW w:w="663" w:type="dxa"/>
            <w:vMerge/>
            <w:tcBorders>
              <w:left w:val="single" w:sz="4" w:space="0" w:color="auto"/>
              <w:right w:val="single" w:sz="4" w:space="0" w:color="auto"/>
            </w:tcBorders>
            <w:shd w:val="clear" w:color="auto" w:fill="auto"/>
            <w:noWrap/>
            <w:vAlign w:val="center"/>
          </w:tcPr>
          <w:p w14:paraId="6B1D0CFC" w14:textId="77777777" w:rsidR="00E912D2" w:rsidRPr="00476914" w:rsidRDefault="00E912D2" w:rsidP="00E959F4">
            <w:pPr>
              <w:widowControl/>
              <w:autoSpaceDE/>
              <w:autoSpaceDN/>
              <w:adjustRightInd/>
              <w:jc w:val="center"/>
              <w:rPr>
                <w:rFonts w:ascii="Calibri" w:eastAsia="Times New Roman" w:hAnsi="Calibri" w:cs="Calibri"/>
                <w:sz w:val="22"/>
                <w:szCs w:val="22"/>
              </w:rPr>
            </w:pPr>
          </w:p>
        </w:tc>
        <w:tc>
          <w:tcPr>
            <w:tcW w:w="1644" w:type="dxa"/>
            <w:tcBorders>
              <w:top w:val="nil"/>
              <w:left w:val="nil"/>
              <w:bottom w:val="single" w:sz="4" w:space="0" w:color="auto"/>
              <w:right w:val="single" w:sz="4" w:space="0" w:color="auto"/>
            </w:tcBorders>
          </w:tcPr>
          <w:p w14:paraId="5488139C" w14:textId="77777777" w:rsidR="00E912D2" w:rsidRPr="00027FD9" w:rsidRDefault="00E912D2" w:rsidP="00E959F4">
            <w:pPr>
              <w:widowControl/>
              <w:autoSpaceDE/>
              <w:autoSpaceDN/>
              <w:adjustRightInd/>
              <w:jc w:val="center"/>
              <w:rPr>
                <w:rFonts w:ascii="Calibri" w:eastAsia="Times New Roman" w:hAnsi="Calibri" w:cs="Calibri"/>
                <w:sz w:val="22"/>
                <w:szCs w:val="22"/>
              </w:rPr>
            </w:pPr>
            <w:r w:rsidRPr="00027FD9">
              <w:rPr>
                <w:rFonts w:ascii="Calibri" w:eastAsia="Times New Roman" w:hAnsi="Calibri" w:cs="Calibri"/>
                <w:sz w:val="22"/>
                <w:szCs w:val="22"/>
              </w:rPr>
              <w:t>Fair</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52F74" w14:textId="77777777" w:rsidR="00E912D2" w:rsidRPr="00476914" w:rsidRDefault="00E912D2" w:rsidP="00E959F4">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338.0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5BDA1835" w14:textId="77777777" w:rsidR="00E912D2" w:rsidRPr="00476914" w:rsidRDefault="00E912D2" w:rsidP="00E959F4">
            <w:pPr>
              <w:widowControl/>
              <w:autoSpaceDE/>
              <w:autoSpaceDN/>
              <w:adjustRightInd/>
              <w:jc w:val="center"/>
              <w:rPr>
                <w:rFonts w:ascii="Calibri" w:eastAsia="Times New Roman" w:hAnsi="Calibri" w:cs="Calibri"/>
                <w:color w:val="4F81BD"/>
                <w:sz w:val="22"/>
                <w:szCs w:val="22"/>
              </w:rPr>
            </w:pPr>
            <w:r>
              <w:rPr>
                <w:rFonts w:ascii="Calibri" w:eastAsia="Times New Roman" w:hAnsi="Calibri" w:cs="Calibri"/>
                <w:color w:val="4F81BD"/>
                <w:sz w:val="22"/>
                <w:szCs w:val="22"/>
              </w:rPr>
              <w:t>63.3%</w:t>
            </w:r>
          </w:p>
        </w:tc>
        <w:tc>
          <w:tcPr>
            <w:tcW w:w="1003" w:type="dxa"/>
            <w:tcBorders>
              <w:top w:val="single" w:sz="4" w:space="0" w:color="auto"/>
              <w:left w:val="nil"/>
              <w:bottom w:val="single" w:sz="4" w:space="0" w:color="auto"/>
              <w:right w:val="single" w:sz="4" w:space="0" w:color="auto"/>
            </w:tcBorders>
            <w:shd w:val="clear" w:color="auto" w:fill="auto"/>
            <w:noWrap/>
            <w:vAlign w:val="center"/>
          </w:tcPr>
          <w:p w14:paraId="58DF8364" w14:textId="77777777" w:rsidR="00E912D2" w:rsidRPr="00476914" w:rsidRDefault="00E912D2" w:rsidP="00E959F4">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12.1</w:t>
            </w:r>
          </w:p>
        </w:tc>
        <w:tc>
          <w:tcPr>
            <w:tcW w:w="1004" w:type="dxa"/>
            <w:tcBorders>
              <w:top w:val="single" w:sz="4" w:space="0" w:color="auto"/>
              <w:left w:val="nil"/>
              <w:bottom w:val="single" w:sz="4" w:space="0" w:color="auto"/>
              <w:right w:val="single" w:sz="4" w:space="0" w:color="auto"/>
            </w:tcBorders>
            <w:shd w:val="clear" w:color="auto" w:fill="auto"/>
            <w:vAlign w:val="center"/>
          </w:tcPr>
          <w:p w14:paraId="11C080E0" w14:textId="77777777" w:rsidR="00E912D2" w:rsidRPr="00476914" w:rsidRDefault="00E912D2" w:rsidP="00E959F4">
            <w:pPr>
              <w:widowControl/>
              <w:autoSpaceDE/>
              <w:autoSpaceDN/>
              <w:adjustRightInd/>
              <w:jc w:val="center"/>
              <w:rPr>
                <w:rFonts w:ascii="Calibri" w:eastAsia="Times New Roman" w:hAnsi="Calibri" w:cs="Calibri"/>
                <w:color w:val="C0504D"/>
                <w:sz w:val="22"/>
                <w:szCs w:val="22"/>
              </w:rPr>
            </w:pPr>
            <w:r>
              <w:rPr>
                <w:rFonts w:ascii="Calibri" w:eastAsia="Times New Roman" w:hAnsi="Calibri" w:cs="Calibri"/>
                <w:color w:val="C0504D"/>
                <w:sz w:val="22"/>
                <w:szCs w:val="22"/>
              </w:rPr>
              <w:t>20.8%</w:t>
            </w:r>
          </w:p>
        </w:tc>
        <w:tc>
          <w:tcPr>
            <w:tcW w:w="1133" w:type="dxa"/>
            <w:tcBorders>
              <w:top w:val="single" w:sz="4" w:space="0" w:color="auto"/>
              <w:left w:val="nil"/>
              <w:bottom w:val="single" w:sz="4" w:space="0" w:color="auto"/>
              <w:right w:val="single" w:sz="4" w:space="0" w:color="auto"/>
            </w:tcBorders>
            <w:shd w:val="clear" w:color="auto" w:fill="auto"/>
            <w:noWrap/>
            <w:vAlign w:val="center"/>
          </w:tcPr>
          <w:p w14:paraId="211CDA48" w14:textId="77777777" w:rsidR="00E912D2" w:rsidRPr="00476914" w:rsidRDefault="00E912D2" w:rsidP="00E959F4">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350.1</w:t>
            </w:r>
          </w:p>
        </w:tc>
        <w:tc>
          <w:tcPr>
            <w:tcW w:w="1153" w:type="dxa"/>
            <w:tcBorders>
              <w:top w:val="single" w:sz="4" w:space="0" w:color="auto"/>
              <w:left w:val="nil"/>
              <w:bottom w:val="single" w:sz="4" w:space="0" w:color="auto"/>
              <w:right w:val="single" w:sz="4" w:space="0" w:color="auto"/>
            </w:tcBorders>
            <w:shd w:val="clear" w:color="auto" w:fill="auto"/>
            <w:vAlign w:val="center"/>
          </w:tcPr>
          <w:p w14:paraId="6AEECBE1" w14:textId="77777777" w:rsidR="00E912D2" w:rsidRPr="00476914" w:rsidRDefault="00E912D2" w:rsidP="00E959F4">
            <w:pPr>
              <w:widowControl/>
              <w:autoSpaceDE/>
              <w:autoSpaceDN/>
              <w:adjustRightInd/>
              <w:jc w:val="center"/>
              <w:rPr>
                <w:rFonts w:ascii="Calibri" w:eastAsia="Times New Roman" w:hAnsi="Calibri" w:cs="Calibri"/>
                <w:color w:val="9BBB59"/>
                <w:sz w:val="22"/>
                <w:szCs w:val="22"/>
              </w:rPr>
            </w:pPr>
            <w:r>
              <w:rPr>
                <w:rFonts w:ascii="Calibri" w:eastAsia="Times New Roman" w:hAnsi="Calibri" w:cs="Calibri"/>
                <w:color w:val="9BBB59"/>
                <w:sz w:val="22"/>
                <w:szCs w:val="22"/>
              </w:rPr>
              <w:t>59.1%</w:t>
            </w:r>
          </w:p>
        </w:tc>
      </w:tr>
      <w:tr w:rsidR="00E912D2" w:rsidRPr="00476914" w14:paraId="1A50C0D4" w14:textId="77777777" w:rsidTr="001E4F53">
        <w:trPr>
          <w:trHeight w:val="63"/>
          <w:jc w:val="center"/>
        </w:trPr>
        <w:tc>
          <w:tcPr>
            <w:tcW w:w="663" w:type="dxa"/>
            <w:vMerge/>
            <w:tcBorders>
              <w:left w:val="single" w:sz="4" w:space="0" w:color="auto"/>
              <w:right w:val="single" w:sz="4" w:space="0" w:color="auto"/>
            </w:tcBorders>
            <w:shd w:val="clear" w:color="auto" w:fill="auto"/>
            <w:noWrap/>
            <w:vAlign w:val="center"/>
          </w:tcPr>
          <w:p w14:paraId="6D782767" w14:textId="77777777" w:rsidR="00E912D2" w:rsidRPr="00476914" w:rsidRDefault="00E912D2" w:rsidP="00E959F4">
            <w:pPr>
              <w:widowControl/>
              <w:autoSpaceDE/>
              <w:autoSpaceDN/>
              <w:adjustRightInd/>
              <w:jc w:val="center"/>
              <w:rPr>
                <w:rFonts w:ascii="Calibri" w:eastAsia="Times New Roman" w:hAnsi="Calibri" w:cs="Calibri"/>
                <w:sz w:val="22"/>
                <w:szCs w:val="22"/>
              </w:rPr>
            </w:pPr>
          </w:p>
        </w:tc>
        <w:tc>
          <w:tcPr>
            <w:tcW w:w="1644" w:type="dxa"/>
            <w:tcBorders>
              <w:top w:val="nil"/>
              <w:left w:val="nil"/>
              <w:bottom w:val="single" w:sz="4" w:space="0" w:color="auto"/>
              <w:right w:val="single" w:sz="4" w:space="0" w:color="auto"/>
            </w:tcBorders>
          </w:tcPr>
          <w:p w14:paraId="358C7B60" w14:textId="6472EAA3" w:rsidR="00E912D2" w:rsidRPr="001E4F53" w:rsidRDefault="00E912D2" w:rsidP="00E959F4">
            <w:pPr>
              <w:widowControl/>
              <w:autoSpaceDE/>
              <w:autoSpaceDN/>
              <w:adjustRightInd/>
              <w:jc w:val="center"/>
              <w:rPr>
                <w:rFonts w:ascii="Calibri" w:eastAsia="Times New Roman" w:hAnsi="Calibri" w:cs="Calibri"/>
                <w:i/>
                <w:sz w:val="22"/>
                <w:szCs w:val="22"/>
              </w:rPr>
            </w:pPr>
            <w:r w:rsidRPr="001E4F53">
              <w:rPr>
                <w:rFonts w:ascii="Calibri" w:eastAsia="Times New Roman" w:hAnsi="Calibri" w:cs="Calibri"/>
                <w:i/>
                <w:sz w:val="22"/>
                <w:szCs w:val="22"/>
              </w:rPr>
              <w:t xml:space="preserve">Borderline </w:t>
            </w:r>
            <w:r w:rsidRPr="001E4F53">
              <w:rPr>
                <w:rFonts w:ascii="Calibri" w:eastAsia="Times New Roman" w:hAnsi="Calibri" w:cs="Calibri"/>
                <w:i/>
                <w:sz w:val="18"/>
                <w:szCs w:val="22"/>
              </w:rPr>
              <w:t>(subset of total in Fair condition)</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65ED83" w14:textId="254E011C" w:rsidR="00E912D2" w:rsidRPr="001E4F53" w:rsidRDefault="0083017C" w:rsidP="00E959F4">
            <w:pPr>
              <w:widowControl/>
              <w:autoSpaceDE/>
              <w:autoSpaceDN/>
              <w:adjustRightInd/>
              <w:jc w:val="center"/>
              <w:rPr>
                <w:rFonts w:ascii="Calibri" w:eastAsia="Times New Roman" w:hAnsi="Calibri" w:cs="Calibri"/>
                <w:i/>
                <w:color w:val="4F81BD"/>
                <w:sz w:val="22"/>
                <w:szCs w:val="22"/>
              </w:rPr>
            </w:pPr>
            <w:r>
              <w:rPr>
                <w:rFonts w:ascii="Calibri" w:eastAsia="Times New Roman" w:hAnsi="Calibri" w:cs="Calibri"/>
                <w:i/>
                <w:color w:val="4F81BD"/>
                <w:sz w:val="22"/>
                <w:szCs w:val="22"/>
              </w:rPr>
              <w:t>70.9</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06559A0D" w14:textId="3253CB6A" w:rsidR="00E912D2" w:rsidRPr="001E4F53" w:rsidRDefault="0083017C" w:rsidP="00E959F4">
            <w:pPr>
              <w:widowControl/>
              <w:autoSpaceDE/>
              <w:autoSpaceDN/>
              <w:adjustRightInd/>
              <w:jc w:val="center"/>
              <w:rPr>
                <w:rFonts w:ascii="Calibri" w:eastAsia="Times New Roman" w:hAnsi="Calibri" w:cs="Calibri"/>
                <w:i/>
                <w:color w:val="4F81BD"/>
                <w:sz w:val="22"/>
                <w:szCs w:val="22"/>
              </w:rPr>
            </w:pPr>
            <w:r>
              <w:rPr>
                <w:rFonts w:ascii="Calibri" w:eastAsia="Times New Roman" w:hAnsi="Calibri" w:cs="Calibri"/>
                <w:i/>
                <w:color w:val="4F81BD"/>
                <w:sz w:val="22"/>
                <w:szCs w:val="22"/>
              </w:rPr>
              <w:t>13.3%</w:t>
            </w:r>
          </w:p>
        </w:tc>
        <w:tc>
          <w:tcPr>
            <w:tcW w:w="1003" w:type="dxa"/>
            <w:tcBorders>
              <w:top w:val="single" w:sz="4" w:space="0" w:color="auto"/>
              <w:left w:val="nil"/>
              <w:bottom w:val="single" w:sz="4" w:space="0" w:color="auto"/>
              <w:right w:val="single" w:sz="4" w:space="0" w:color="auto"/>
            </w:tcBorders>
            <w:shd w:val="clear" w:color="auto" w:fill="auto"/>
            <w:noWrap/>
            <w:vAlign w:val="center"/>
          </w:tcPr>
          <w:p w14:paraId="1D03A7F0" w14:textId="3F8EF93E" w:rsidR="00E912D2" w:rsidRPr="001E4F53" w:rsidRDefault="0083017C" w:rsidP="00E959F4">
            <w:pPr>
              <w:widowControl/>
              <w:autoSpaceDE/>
              <w:autoSpaceDN/>
              <w:adjustRightInd/>
              <w:jc w:val="center"/>
              <w:rPr>
                <w:rFonts w:ascii="Calibri" w:eastAsia="Times New Roman" w:hAnsi="Calibri" w:cs="Calibri"/>
                <w:i/>
                <w:color w:val="C0504D"/>
                <w:sz w:val="22"/>
                <w:szCs w:val="22"/>
              </w:rPr>
            </w:pPr>
            <w:r>
              <w:rPr>
                <w:rFonts w:ascii="Calibri" w:eastAsia="Times New Roman" w:hAnsi="Calibri" w:cs="Calibri"/>
                <w:i/>
                <w:color w:val="C0504D"/>
                <w:sz w:val="22"/>
                <w:szCs w:val="22"/>
              </w:rPr>
              <w:t>0.7</w:t>
            </w:r>
          </w:p>
        </w:tc>
        <w:tc>
          <w:tcPr>
            <w:tcW w:w="1004" w:type="dxa"/>
            <w:tcBorders>
              <w:top w:val="single" w:sz="4" w:space="0" w:color="auto"/>
              <w:left w:val="nil"/>
              <w:bottom w:val="single" w:sz="4" w:space="0" w:color="auto"/>
              <w:right w:val="single" w:sz="4" w:space="0" w:color="auto"/>
            </w:tcBorders>
            <w:shd w:val="clear" w:color="auto" w:fill="auto"/>
            <w:vAlign w:val="center"/>
          </w:tcPr>
          <w:p w14:paraId="304E530B" w14:textId="60B768B9" w:rsidR="00E912D2" w:rsidRPr="001E4F53" w:rsidRDefault="0083017C" w:rsidP="00E959F4">
            <w:pPr>
              <w:widowControl/>
              <w:autoSpaceDE/>
              <w:autoSpaceDN/>
              <w:adjustRightInd/>
              <w:jc w:val="center"/>
              <w:rPr>
                <w:rFonts w:ascii="Calibri" w:eastAsia="Times New Roman" w:hAnsi="Calibri" w:cs="Calibri"/>
                <w:i/>
                <w:color w:val="C0504D"/>
                <w:sz w:val="22"/>
                <w:szCs w:val="22"/>
              </w:rPr>
            </w:pPr>
            <w:r>
              <w:rPr>
                <w:rFonts w:ascii="Calibri" w:eastAsia="Times New Roman" w:hAnsi="Calibri" w:cs="Calibri"/>
                <w:i/>
                <w:color w:val="C0504D"/>
                <w:sz w:val="22"/>
                <w:szCs w:val="22"/>
              </w:rPr>
              <w:t>1.2%</w:t>
            </w:r>
          </w:p>
        </w:tc>
        <w:tc>
          <w:tcPr>
            <w:tcW w:w="1133" w:type="dxa"/>
            <w:tcBorders>
              <w:top w:val="single" w:sz="4" w:space="0" w:color="auto"/>
              <w:left w:val="nil"/>
              <w:bottom w:val="single" w:sz="4" w:space="0" w:color="auto"/>
              <w:right w:val="single" w:sz="4" w:space="0" w:color="auto"/>
            </w:tcBorders>
            <w:shd w:val="clear" w:color="auto" w:fill="auto"/>
            <w:noWrap/>
            <w:vAlign w:val="center"/>
          </w:tcPr>
          <w:p w14:paraId="47D490F5" w14:textId="32B61984" w:rsidR="00E912D2" w:rsidRPr="001E4F53" w:rsidRDefault="0083017C" w:rsidP="00E959F4">
            <w:pPr>
              <w:widowControl/>
              <w:autoSpaceDE/>
              <w:autoSpaceDN/>
              <w:adjustRightInd/>
              <w:jc w:val="center"/>
              <w:rPr>
                <w:rFonts w:ascii="Calibri" w:eastAsia="Times New Roman" w:hAnsi="Calibri" w:cs="Calibri"/>
                <w:i/>
                <w:color w:val="9BBB59"/>
                <w:sz w:val="22"/>
                <w:szCs w:val="22"/>
              </w:rPr>
            </w:pPr>
            <w:r>
              <w:rPr>
                <w:rFonts w:ascii="Calibri" w:eastAsia="Times New Roman" w:hAnsi="Calibri" w:cs="Calibri"/>
                <w:i/>
                <w:color w:val="9BBB59"/>
                <w:sz w:val="22"/>
                <w:szCs w:val="22"/>
              </w:rPr>
              <w:t>71.6</w:t>
            </w:r>
          </w:p>
        </w:tc>
        <w:tc>
          <w:tcPr>
            <w:tcW w:w="1153" w:type="dxa"/>
            <w:tcBorders>
              <w:top w:val="single" w:sz="4" w:space="0" w:color="auto"/>
              <w:left w:val="nil"/>
              <w:bottom w:val="single" w:sz="4" w:space="0" w:color="auto"/>
              <w:right w:val="single" w:sz="4" w:space="0" w:color="auto"/>
            </w:tcBorders>
            <w:shd w:val="clear" w:color="auto" w:fill="auto"/>
            <w:vAlign w:val="center"/>
          </w:tcPr>
          <w:p w14:paraId="40C9D72D" w14:textId="63A3C8D6" w:rsidR="00E912D2" w:rsidRPr="001E4F53" w:rsidRDefault="0083017C" w:rsidP="00E959F4">
            <w:pPr>
              <w:widowControl/>
              <w:autoSpaceDE/>
              <w:autoSpaceDN/>
              <w:adjustRightInd/>
              <w:jc w:val="center"/>
              <w:rPr>
                <w:rFonts w:ascii="Calibri" w:eastAsia="Times New Roman" w:hAnsi="Calibri" w:cs="Calibri"/>
                <w:i/>
                <w:color w:val="9BBB59"/>
                <w:sz w:val="22"/>
                <w:szCs w:val="22"/>
              </w:rPr>
            </w:pPr>
            <w:r>
              <w:rPr>
                <w:rFonts w:ascii="Calibri" w:eastAsia="Times New Roman" w:hAnsi="Calibri" w:cs="Calibri"/>
                <w:i/>
                <w:color w:val="9BBB59"/>
                <w:sz w:val="22"/>
                <w:szCs w:val="22"/>
              </w:rPr>
              <w:t>12.1%</w:t>
            </w:r>
          </w:p>
        </w:tc>
      </w:tr>
      <w:tr w:rsidR="00E912D2" w:rsidRPr="00476914" w14:paraId="25841B88" w14:textId="77777777" w:rsidTr="00E959F4">
        <w:trPr>
          <w:trHeight w:val="63"/>
          <w:jc w:val="center"/>
        </w:trPr>
        <w:tc>
          <w:tcPr>
            <w:tcW w:w="663" w:type="dxa"/>
            <w:vMerge/>
            <w:tcBorders>
              <w:left w:val="single" w:sz="4" w:space="0" w:color="auto"/>
              <w:right w:val="single" w:sz="4" w:space="0" w:color="auto"/>
            </w:tcBorders>
            <w:shd w:val="clear" w:color="auto" w:fill="auto"/>
            <w:noWrap/>
            <w:vAlign w:val="center"/>
          </w:tcPr>
          <w:p w14:paraId="27023293" w14:textId="77777777" w:rsidR="00E912D2" w:rsidRPr="00476914" w:rsidRDefault="00E912D2" w:rsidP="00E959F4">
            <w:pPr>
              <w:widowControl/>
              <w:autoSpaceDE/>
              <w:autoSpaceDN/>
              <w:adjustRightInd/>
              <w:jc w:val="center"/>
              <w:rPr>
                <w:rFonts w:ascii="Calibri" w:eastAsia="Times New Roman" w:hAnsi="Calibri" w:cs="Calibri"/>
                <w:sz w:val="22"/>
                <w:szCs w:val="22"/>
              </w:rPr>
            </w:pPr>
          </w:p>
        </w:tc>
        <w:tc>
          <w:tcPr>
            <w:tcW w:w="1644" w:type="dxa"/>
            <w:tcBorders>
              <w:top w:val="nil"/>
              <w:left w:val="nil"/>
              <w:bottom w:val="single" w:sz="4" w:space="0" w:color="auto"/>
              <w:right w:val="single" w:sz="4" w:space="0" w:color="auto"/>
            </w:tcBorders>
          </w:tcPr>
          <w:p w14:paraId="1A5AF5AA" w14:textId="3FE2D2C4" w:rsidR="00E912D2" w:rsidRPr="001E4F53" w:rsidRDefault="00E912D2" w:rsidP="00E959F4">
            <w:pPr>
              <w:widowControl/>
              <w:autoSpaceDE/>
              <w:autoSpaceDN/>
              <w:adjustRightInd/>
              <w:jc w:val="center"/>
              <w:rPr>
                <w:rFonts w:ascii="Calibri" w:eastAsia="Times New Roman" w:hAnsi="Calibri" w:cs="Calibri"/>
                <w:i/>
                <w:sz w:val="22"/>
                <w:szCs w:val="22"/>
              </w:rPr>
            </w:pPr>
            <w:r w:rsidRPr="001E4F53">
              <w:rPr>
                <w:rFonts w:ascii="Calibri" w:eastAsia="Times New Roman" w:hAnsi="Calibri" w:cs="Calibri"/>
                <w:i/>
                <w:sz w:val="22"/>
                <w:szCs w:val="22"/>
              </w:rPr>
              <w:t xml:space="preserve">Total Borderline or Worse </w:t>
            </w:r>
            <w:r w:rsidRPr="001E4F53">
              <w:rPr>
                <w:rFonts w:ascii="Calibri" w:eastAsia="Times New Roman" w:hAnsi="Calibri" w:cs="Calibri"/>
                <w:i/>
                <w:sz w:val="18"/>
                <w:szCs w:val="22"/>
              </w:rPr>
              <w:t>(Poor)</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F4071" w14:textId="3B69D879" w:rsidR="00E912D2" w:rsidRPr="001E4F53" w:rsidRDefault="0083017C" w:rsidP="00E959F4">
            <w:pPr>
              <w:widowControl/>
              <w:autoSpaceDE/>
              <w:autoSpaceDN/>
              <w:adjustRightInd/>
              <w:jc w:val="center"/>
              <w:rPr>
                <w:rFonts w:ascii="Calibri" w:eastAsia="Times New Roman" w:hAnsi="Calibri" w:cs="Calibri"/>
                <w:i/>
                <w:color w:val="4F81BD"/>
                <w:sz w:val="22"/>
                <w:szCs w:val="22"/>
              </w:rPr>
            </w:pPr>
            <w:r>
              <w:rPr>
                <w:rFonts w:ascii="Calibri" w:eastAsia="Times New Roman" w:hAnsi="Calibri" w:cs="Calibri"/>
                <w:i/>
                <w:color w:val="4F81BD"/>
                <w:sz w:val="22"/>
                <w:szCs w:val="22"/>
              </w:rPr>
              <w:t>93.6</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48A8060B" w14:textId="2F66CB14" w:rsidR="00E912D2" w:rsidRPr="001E4F53" w:rsidRDefault="0083017C" w:rsidP="00E959F4">
            <w:pPr>
              <w:widowControl/>
              <w:autoSpaceDE/>
              <w:autoSpaceDN/>
              <w:adjustRightInd/>
              <w:jc w:val="center"/>
              <w:rPr>
                <w:rFonts w:ascii="Calibri" w:eastAsia="Times New Roman" w:hAnsi="Calibri" w:cs="Calibri"/>
                <w:i/>
                <w:color w:val="4F81BD"/>
                <w:sz w:val="22"/>
                <w:szCs w:val="22"/>
              </w:rPr>
            </w:pPr>
            <w:r>
              <w:rPr>
                <w:rFonts w:ascii="Calibri" w:eastAsia="Times New Roman" w:hAnsi="Calibri" w:cs="Calibri"/>
                <w:i/>
                <w:color w:val="4F81BD"/>
                <w:sz w:val="22"/>
                <w:szCs w:val="22"/>
              </w:rPr>
              <w:t>17.5%</w:t>
            </w:r>
          </w:p>
        </w:tc>
        <w:tc>
          <w:tcPr>
            <w:tcW w:w="1003" w:type="dxa"/>
            <w:tcBorders>
              <w:top w:val="single" w:sz="4" w:space="0" w:color="auto"/>
              <w:left w:val="nil"/>
              <w:bottom w:val="single" w:sz="4" w:space="0" w:color="auto"/>
              <w:right w:val="single" w:sz="4" w:space="0" w:color="auto"/>
            </w:tcBorders>
            <w:shd w:val="clear" w:color="auto" w:fill="auto"/>
            <w:noWrap/>
            <w:vAlign w:val="center"/>
          </w:tcPr>
          <w:p w14:paraId="70FCA969" w14:textId="48A74431" w:rsidR="00E912D2" w:rsidRPr="001E4F53" w:rsidRDefault="0083017C" w:rsidP="00E959F4">
            <w:pPr>
              <w:widowControl/>
              <w:autoSpaceDE/>
              <w:autoSpaceDN/>
              <w:adjustRightInd/>
              <w:jc w:val="center"/>
              <w:rPr>
                <w:rFonts w:ascii="Calibri" w:eastAsia="Times New Roman" w:hAnsi="Calibri" w:cs="Calibri"/>
                <w:i/>
                <w:color w:val="C0504D"/>
                <w:sz w:val="22"/>
                <w:szCs w:val="22"/>
              </w:rPr>
            </w:pPr>
            <w:r>
              <w:rPr>
                <w:rFonts w:ascii="Calibri" w:eastAsia="Times New Roman" w:hAnsi="Calibri" w:cs="Calibri"/>
                <w:i/>
                <w:color w:val="C0504D"/>
                <w:sz w:val="22"/>
                <w:szCs w:val="22"/>
              </w:rPr>
              <w:t>0.9</w:t>
            </w:r>
          </w:p>
        </w:tc>
        <w:tc>
          <w:tcPr>
            <w:tcW w:w="1004" w:type="dxa"/>
            <w:tcBorders>
              <w:top w:val="single" w:sz="4" w:space="0" w:color="auto"/>
              <w:left w:val="nil"/>
              <w:bottom w:val="single" w:sz="4" w:space="0" w:color="auto"/>
              <w:right w:val="single" w:sz="4" w:space="0" w:color="auto"/>
            </w:tcBorders>
            <w:shd w:val="clear" w:color="auto" w:fill="auto"/>
            <w:vAlign w:val="center"/>
          </w:tcPr>
          <w:p w14:paraId="27FC240C" w14:textId="6E7A888E" w:rsidR="00E912D2" w:rsidRPr="001E4F53" w:rsidRDefault="0083017C" w:rsidP="00E959F4">
            <w:pPr>
              <w:widowControl/>
              <w:autoSpaceDE/>
              <w:autoSpaceDN/>
              <w:adjustRightInd/>
              <w:jc w:val="center"/>
              <w:rPr>
                <w:rFonts w:ascii="Calibri" w:eastAsia="Times New Roman" w:hAnsi="Calibri" w:cs="Calibri"/>
                <w:i/>
                <w:color w:val="C0504D"/>
                <w:sz w:val="22"/>
                <w:szCs w:val="22"/>
              </w:rPr>
            </w:pPr>
            <w:r>
              <w:rPr>
                <w:rFonts w:ascii="Calibri" w:eastAsia="Times New Roman" w:hAnsi="Calibri" w:cs="Calibri"/>
                <w:i/>
                <w:color w:val="C0504D"/>
                <w:sz w:val="22"/>
                <w:szCs w:val="22"/>
              </w:rPr>
              <w:t>1.5%</w:t>
            </w:r>
          </w:p>
        </w:tc>
        <w:tc>
          <w:tcPr>
            <w:tcW w:w="1133" w:type="dxa"/>
            <w:tcBorders>
              <w:top w:val="single" w:sz="4" w:space="0" w:color="auto"/>
              <w:left w:val="nil"/>
              <w:bottom w:val="single" w:sz="4" w:space="0" w:color="auto"/>
              <w:right w:val="single" w:sz="4" w:space="0" w:color="auto"/>
            </w:tcBorders>
            <w:shd w:val="clear" w:color="auto" w:fill="auto"/>
            <w:noWrap/>
            <w:vAlign w:val="center"/>
          </w:tcPr>
          <w:p w14:paraId="0EFFA06D" w14:textId="5C4FA508" w:rsidR="00E912D2" w:rsidRPr="001E4F53" w:rsidRDefault="0083017C" w:rsidP="00E959F4">
            <w:pPr>
              <w:widowControl/>
              <w:autoSpaceDE/>
              <w:autoSpaceDN/>
              <w:adjustRightInd/>
              <w:jc w:val="center"/>
              <w:rPr>
                <w:rFonts w:ascii="Calibri" w:eastAsia="Times New Roman" w:hAnsi="Calibri" w:cs="Calibri"/>
                <w:i/>
                <w:color w:val="9BBB59"/>
                <w:sz w:val="22"/>
                <w:szCs w:val="22"/>
              </w:rPr>
            </w:pPr>
            <w:r>
              <w:rPr>
                <w:rFonts w:ascii="Calibri" w:eastAsia="Times New Roman" w:hAnsi="Calibri" w:cs="Calibri"/>
                <w:i/>
                <w:color w:val="9BBB59"/>
                <w:sz w:val="22"/>
                <w:szCs w:val="22"/>
              </w:rPr>
              <w:t>94.5</w:t>
            </w:r>
          </w:p>
        </w:tc>
        <w:tc>
          <w:tcPr>
            <w:tcW w:w="1153" w:type="dxa"/>
            <w:tcBorders>
              <w:top w:val="single" w:sz="4" w:space="0" w:color="auto"/>
              <w:left w:val="nil"/>
              <w:bottom w:val="single" w:sz="4" w:space="0" w:color="auto"/>
              <w:right w:val="single" w:sz="4" w:space="0" w:color="auto"/>
            </w:tcBorders>
            <w:shd w:val="clear" w:color="auto" w:fill="EEECE1" w:themeFill="background2"/>
            <w:vAlign w:val="center"/>
          </w:tcPr>
          <w:p w14:paraId="7FBA34AF" w14:textId="79BD2607" w:rsidR="00E912D2" w:rsidRPr="001E4F53" w:rsidRDefault="0083017C" w:rsidP="00E959F4">
            <w:pPr>
              <w:widowControl/>
              <w:autoSpaceDE/>
              <w:autoSpaceDN/>
              <w:adjustRightInd/>
              <w:jc w:val="center"/>
              <w:rPr>
                <w:rFonts w:ascii="Calibri" w:eastAsia="Times New Roman" w:hAnsi="Calibri" w:cs="Calibri"/>
                <w:i/>
                <w:color w:val="9BBB59"/>
                <w:sz w:val="22"/>
                <w:szCs w:val="22"/>
              </w:rPr>
            </w:pPr>
            <w:r>
              <w:rPr>
                <w:rFonts w:ascii="Calibri" w:eastAsia="Times New Roman" w:hAnsi="Calibri" w:cs="Calibri"/>
                <w:i/>
                <w:color w:val="9BBB59"/>
                <w:sz w:val="22"/>
                <w:szCs w:val="22"/>
              </w:rPr>
              <w:t>16.0%</w:t>
            </w:r>
          </w:p>
        </w:tc>
      </w:tr>
      <w:tr w:rsidR="00E912D2" w:rsidRPr="00476914" w14:paraId="326B1365" w14:textId="77777777" w:rsidTr="001E4F53">
        <w:trPr>
          <w:trHeight w:val="63"/>
          <w:jc w:val="center"/>
        </w:trPr>
        <w:tc>
          <w:tcPr>
            <w:tcW w:w="663" w:type="dxa"/>
            <w:vMerge/>
            <w:tcBorders>
              <w:left w:val="single" w:sz="4" w:space="0" w:color="auto"/>
              <w:right w:val="single" w:sz="4" w:space="0" w:color="auto"/>
            </w:tcBorders>
            <w:shd w:val="clear" w:color="auto" w:fill="auto"/>
            <w:noWrap/>
            <w:vAlign w:val="center"/>
            <w:hideMark/>
          </w:tcPr>
          <w:p w14:paraId="1C76FDED" w14:textId="77777777" w:rsidR="00E912D2" w:rsidRPr="00476914" w:rsidRDefault="00E912D2" w:rsidP="00E959F4">
            <w:pPr>
              <w:widowControl/>
              <w:autoSpaceDE/>
              <w:autoSpaceDN/>
              <w:adjustRightInd/>
              <w:jc w:val="center"/>
              <w:rPr>
                <w:rFonts w:ascii="Calibri" w:eastAsia="Times New Roman" w:hAnsi="Calibri" w:cs="Calibri"/>
                <w:sz w:val="22"/>
                <w:szCs w:val="22"/>
              </w:rPr>
            </w:pPr>
          </w:p>
        </w:tc>
        <w:tc>
          <w:tcPr>
            <w:tcW w:w="1644" w:type="dxa"/>
            <w:tcBorders>
              <w:top w:val="nil"/>
              <w:left w:val="nil"/>
              <w:bottom w:val="single" w:sz="4" w:space="0" w:color="auto"/>
              <w:right w:val="single" w:sz="4" w:space="0" w:color="auto"/>
            </w:tcBorders>
          </w:tcPr>
          <w:p w14:paraId="1BF83615" w14:textId="77777777" w:rsidR="00E912D2" w:rsidRPr="00E912D2" w:rsidRDefault="00E912D2" w:rsidP="00E959F4">
            <w:pPr>
              <w:widowControl/>
              <w:autoSpaceDE/>
              <w:autoSpaceDN/>
              <w:adjustRightInd/>
              <w:jc w:val="center"/>
              <w:rPr>
                <w:rFonts w:ascii="Calibri" w:eastAsia="Times New Roman" w:hAnsi="Calibri" w:cs="Calibri"/>
                <w:sz w:val="22"/>
                <w:szCs w:val="22"/>
              </w:rPr>
            </w:pPr>
            <w:r w:rsidRPr="00E912D2">
              <w:rPr>
                <w:rFonts w:ascii="Calibri" w:eastAsia="Times New Roman" w:hAnsi="Calibri" w:cs="Calibri"/>
                <w:sz w:val="22"/>
                <w:szCs w:val="22"/>
              </w:rPr>
              <w:t>Poor</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F73F6" w14:textId="77777777" w:rsidR="00E912D2" w:rsidRPr="00E912D2" w:rsidRDefault="00E912D2" w:rsidP="00E959F4">
            <w:pPr>
              <w:widowControl/>
              <w:autoSpaceDE/>
              <w:autoSpaceDN/>
              <w:adjustRightInd/>
              <w:jc w:val="center"/>
              <w:rPr>
                <w:rFonts w:ascii="Calibri" w:eastAsia="Times New Roman" w:hAnsi="Calibri" w:cs="Calibri"/>
                <w:color w:val="4F81BD"/>
                <w:sz w:val="22"/>
                <w:szCs w:val="22"/>
              </w:rPr>
            </w:pPr>
            <w:r w:rsidRPr="00E912D2">
              <w:rPr>
                <w:rFonts w:ascii="Calibri" w:eastAsia="Times New Roman" w:hAnsi="Calibri" w:cs="Calibri"/>
                <w:color w:val="4F81BD"/>
                <w:sz w:val="22"/>
                <w:szCs w:val="22"/>
              </w:rPr>
              <w:t>22.7</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49505DE9" w14:textId="77777777" w:rsidR="00E912D2" w:rsidRPr="00E912D2" w:rsidRDefault="00E912D2" w:rsidP="00E959F4">
            <w:pPr>
              <w:widowControl/>
              <w:autoSpaceDE/>
              <w:autoSpaceDN/>
              <w:adjustRightInd/>
              <w:jc w:val="center"/>
              <w:rPr>
                <w:rFonts w:ascii="Calibri" w:eastAsia="Times New Roman" w:hAnsi="Calibri" w:cs="Calibri"/>
                <w:color w:val="4F81BD"/>
                <w:sz w:val="22"/>
                <w:szCs w:val="22"/>
              </w:rPr>
            </w:pPr>
            <w:r w:rsidRPr="00E912D2">
              <w:rPr>
                <w:rFonts w:ascii="Calibri" w:eastAsia="Times New Roman" w:hAnsi="Calibri" w:cs="Calibri"/>
                <w:color w:val="4F81BD"/>
                <w:sz w:val="22"/>
                <w:szCs w:val="22"/>
              </w:rPr>
              <w:t>4.3%</w:t>
            </w:r>
          </w:p>
        </w:tc>
        <w:tc>
          <w:tcPr>
            <w:tcW w:w="1003" w:type="dxa"/>
            <w:tcBorders>
              <w:top w:val="single" w:sz="4" w:space="0" w:color="auto"/>
              <w:left w:val="nil"/>
              <w:bottom w:val="single" w:sz="4" w:space="0" w:color="auto"/>
              <w:right w:val="single" w:sz="4" w:space="0" w:color="auto"/>
            </w:tcBorders>
            <w:shd w:val="clear" w:color="auto" w:fill="auto"/>
            <w:noWrap/>
            <w:vAlign w:val="center"/>
          </w:tcPr>
          <w:p w14:paraId="2B2FA0AB" w14:textId="77777777" w:rsidR="00E912D2" w:rsidRPr="00E912D2" w:rsidRDefault="00E912D2" w:rsidP="00E959F4">
            <w:pPr>
              <w:widowControl/>
              <w:autoSpaceDE/>
              <w:autoSpaceDN/>
              <w:adjustRightInd/>
              <w:jc w:val="center"/>
              <w:rPr>
                <w:rFonts w:ascii="Calibri" w:eastAsia="Times New Roman" w:hAnsi="Calibri" w:cs="Calibri"/>
                <w:color w:val="C0504D"/>
                <w:sz w:val="22"/>
                <w:szCs w:val="22"/>
              </w:rPr>
            </w:pPr>
            <w:r w:rsidRPr="00E912D2">
              <w:rPr>
                <w:rFonts w:ascii="Calibri" w:eastAsia="Times New Roman" w:hAnsi="Calibri" w:cs="Calibri"/>
                <w:color w:val="C0504D"/>
                <w:sz w:val="22"/>
                <w:szCs w:val="22"/>
              </w:rPr>
              <w:t>0.2</w:t>
            </w:r>
          </w:p>
        </w:tc>
        <w:tc>
          <w:tcPr>
            <w:tcW w:w="1004" w:type="dxa"/>
            <w:tcBorders>
              <w:top w:val="single" w:sz="4" w:space="0" w:color="auto"/>
              <w:left w:val="nil"/>
              <w:bottom w:val="single" w:sz="4" w:space="0" w:color="auto"/>
              <w:right w:val="single" w:sz="4" w:space="0" w:color="auto"/>
            </w:tcBorders>
            <w:shd w:val="clear" w:color="auto" w:fill="auto"/>
            <w:vAlign w:val="center"/>
          </w:tcPr>
          <w:p w14:paraId="5D337E9C" w14:textId="77777777" w:rsidR="00E912D2" w:rsidRPr="00E912D2" w:rsidRDefault="00E912D2" w:rsidP="00E959F4">
            <w:pPr>
              <w:widowControl/>
              <w:autoSpaceDE/>
              <w:autoSpaceDN/>
              <w:adjustRightInd/>
              <w:jc w:val="center"/>
              <w:rPr>
                <w:rFonts w:ascii="Calibri" w:eastAsia="Times New Roman" w:hAnsi="Calibri" w:cs="Calibri"/>
                <w:color w:val="C0504D"/>
                <w:sz w:val="22"/>
                <w:szCs w:val="22"/>
              </w:rPr>
            </w:pPr>
            <w:r w:rsidRPr="00E912D2">
              <w:rPr>
                <w:rFonts w:ascii="Calibri" w:eastAsia="Times New Roman" w:hAnsi="Calibri" w:cs="Calibri"/>
                <w:color w:val="C0504D"/>
                <w:sz w:val="22"/>
                <w:szCs w:val="22"/>
              </w:rPr>
              <w:t>0.3%</w:t>
            </w:r>
          </w:p>
        </w:tc>
        <w:tc>
          <w:tcPr>
            <w:tcW w:w="1133" w:type="dxa"/>
            <w:tcBorders>
              <w:top w:val="single" w:sz="4" w:space="0" w:color="auto"/>
              <w:left w:val="nil"/>
              <w:bottom w:val="single" w:sz="4" w:space="0" w:color="auto"/>
              <w:right w:val="single" w:sz="4" w:space="0" w:color="auto"/>
            </w:tcBorders>
            <w:shd w:val="clear" w:color="auto" w:fill="auto"/>
            <w:noWrap/>
            <w:vAlign w:val="center"/>
          </w:tcPr>
          <w:p w14:paraId="1B8D133F" w14:textId="77777777" w:rsidR="00E912D2" w:rsidRPr="00E912D2" w:rsidRDefault="00E912D2" w:rsidP="00E959F4">
            <w:pPr>
              <w:widowControl/>
              <w:autoSpaceDE/>
              <w:autoSpaceDN/>
              <w:adjustRightInd/>
              <w:jc w:val="center"/>
              <w:rPr>
                <w:rFonts w:ascii="Calibri" w:eastAsia="Times New Roman" w:hAnsi="Calibri" w:cs="Calibri"/>
                <w:color w:val="9BBB59"/>
                <w:sz w:val="22"/>
                <w:szCs w:val="22"/>
              </w:rPr>
            </w:pPr>
            <w:r w:rsidRPr="00E912D2">
              <w:rPr>
                <w:rFonts w:ascii="Calibri" w:eastAsia="Times New Roman" w:hAnsi="Calibri" w:cs="Calibri"/>
                <w:color w:val="9BBB59"/>
                <w:sz w:val="22"/>
                <w:szCs w:val="22"/>
              </w:rPr>
              <w:t>22.9</w:t>
            </w:r>
          </w:p>
        </w:tc>
        <w:tc>
          <w:tcPr>
            <w:tcW w:w="1153" w:type="dxa"/>
            <w:tcBorders>
              <w:top w:val="single" w:sz="4" w:space="0" w:color="auto"/>
              <w:left w:val="nil"/>
              <w:bottom w:val="single" w:sz="4" w:space="0" w:color="auto"/>
              <w:right w:val="single" w:sz="4" w:space="0" w:color="auto"/>
            </w:tcBorders>
            <w:shd w:val="clear" w:color="auto" w:fill="auto"/>
            <w:vAlign w:val="center"/>
          </w:tcPr>
          <w:p w14:paraId="0E2812EF" w14:textId="77777777" w:rsidR="00E912D2" w:rsidRPr="00E912D2" w:rsidRDefault="00E912D2" w:rsidP="00E959F4">
            <w:pPr>
              <w:widowControl/>
              <w:autoSpaceDE/>
              <w:autoSpaceDN/>
              <w:adjustRightInd/>
              <w:jc w:val="center"/>
              <w:rPr>
                <w:rFonts w:ascii="Calibri" w:eastAsia="Times New Roman" w:hAnsi="Calibri" w:cs="Calibri"/>
                <w:color w:val="9BBB59"/>
                <w:sz w:val="22"/>
                <w:szCs w:val="22"/>
              </w:rPr>
            </w:pPr>
            <w:r w:rsidRPr="00E912D2">
              <w:rPr>
                <w:rFonts w:ascii="Calibri" w:eastAsia="Times New Roman" w:hAnsi="Calibri" w:cs="Calibri"/>
                <w:color w:val="9BBB59"/>
                <w:sz w:val="22"/>
                <w:szCs w:val="22"/>
              </w:rPr>
              <w:t>3.9%</w:t>
            </w:r>
          </w:p>
        </w:tc>
      </w:tr>
      <w:tr w:rsidR="00E912D2" w:rsidRPr="00476914" w14:paraId="5F5358AD" w14:textId="77777777" w:rsidTr="00E959F4">
        <w:trPr>
          <w:trHeight w:val="63"/>
          <w:jc w:val="center"/>
        </w:trPr>
        <w:tc>
          <w:tcPr>
            <w:tcW w:w="663" w:type="dxa"/>
            <w:vMerge/>
            <w:tcBorders>
              <w:left w:val="single" w:sz="4" w:space="0" w:color="auto"/>
              <w:right w:val="single" w:sz="4" w:space="0" w:color="auto"/>
            </w:tcBorders>
            <w:shd w:val="clear" w:color="auto" w:fill="auto"/>
            <w:noWrap/>
            <w:vAlign w:val="center"/>
          </w:tcPr>
          <w:p w14:paraId="50D3E8DA" w14:textId="77777777" w:rsidR="00E912D2" w:rsidRPr="00476914" w:rsidRDefault="00E912D2" w:rsidP="00E959F4">
            <w:pPr>
              <w:widowControl/>
              <w:autoSpaceDE/>
              <w:autoSpaceDN/>
              <w:adjustRightInd/>
              <w:jc w:val="center"/>
              <w:rPr>
                <w:rFonts w:ascii="Calibri" w:eastAsia="Times New Roman" w:hAnsi="Calibri" w:cs="Calibri"/>
                <w:sz w:val="22"/>
                <w:szCs w:val="22"/>
              </w:rPr>
            </w:pPr>
          </w:p>
        </w:tc>
        <w:tc>
          <w:tcPr>
            <w:tcW w:w="1644" w:type="dxa"/>
            <w:tcBorders>
              <w:top w:val="nil"/>
              <w:left w:val="nil"/>
              <w:bottom w:val="single" w:sz="4" w:space="0" w:color="auto"/>
              <w:right w:val="single" w:sz="4" w:space="0" w:color="auto"/>
            </w:tcBorders>
          </w:tcPr>
          <w:p w14:paraId="6C98C0E5" w14:textId="77777777" w:rsidR="00E912D2" w:rsidRPr="00E912D2" w:rsidRDefault="00E912D2" w:rsidP="00E959F4">
            <w:pPr>
              <w:widowControl/>
              <w:autoSpaceDE/>
              <w:autoSpaceDN/>
              <w:adjustRightInd/>
              <w:jc w:val="center"/>
              <w:rPr>
                <w:rFonts w:ascii="Calibri" w:eastAsia="Times New Roman" w:hAnsi="Calibri" w:cs="Calibri"/>
                <w:sz w:val="22"/>
                <w:szCs w:val="22"/>
              </w:rPr>
            </w:pPr>
            <w:r w:rsidRPr="00E912D2">
              <w:rPr>
                <w:rFonts w:ascii="Calibri" w:eastAsia="Times New Roman" w:hAnsi="Calibri" w:cs="Calibri"/>
                <w:sz w:val="22"/>
                <w:szCs w:val="22"/>
              </w:rPr>
              <w:t>Total</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CF8E5" w14:textId="77777777" w:rsidR="00E912D2" w:rsidRPr="00E912D2" w:rsidRDefault="00E912D2" w:rsidP="00E959F4">
            <w:pPr>
              <w:widowControl/>
              <w:autoSpaceDE/>
              <w:autoSpaceDN/>
              <w:adjustRightInd/>
              <w:jc w:val="center"/>
              <w:rPr>
                <w:rFonts w:ascii="Calibri" w:eastAsia="Times New Roman" w:hAnsi="Calibri" w:cs="Calibri"/>
                <w:color w:val="4F81BD"/>
                <w:sz w:val="22"/>
                <w:szCs w:val="22"/>
              </w:rPr>
            </w:pPr>
            <w:r w:rsidRPr="00E912D2">
              <w:rPr>
                <w:rFonts w:ascii="Calibri" w:eastAsia="Times New Roman" w:hAnsi="Calibri" w:cs="Calibri"/>
                <w:color w:val="4F81BD"/>
                <w:sz w:val="22"/>
                <w:szCs w:val="22"/>
              </w:rPr>
              <w:t>533.9</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47552BA7" w14:textId="77777777" w:rsidR="00E912D2" w:rsidRPr="00E912D2" w:rsidRDefault="00E912D2" w:rsidP="00E959F4">
            <w:pPr>
              <w:widowControl/>
              <w:autoSpaceDE/>
              <w:autoSpaceDN/>
              <w:adjustRightInd/>
              <w:jc w:val="center"/>
              <w:rPr>
                <w:rFonts w:ascii="Calibri" w:eastAsia="Times New Roman" w:hAnsi="Calibri" w:cs="Calibri"/>
                <w:color w:val="4F81BD"/>
                <w:sz w:val="22"/>
                <w:szCs w:val="22"/>
              </w:rPr>
            </w:pPr>
            <w:r w:rsidRPr="00E912D2">
              <w:rPr>
                <w:rFonts w:ascii="Calibri" w:eastAsia="Times New Roman" w:hAnsi="Calibri" w:cs="Calibri"/>
                <w:color w:val="4F81BD"/>
                <w:sz w:val="22"/>
                <w:szCs w:val="22"/>
              </w:rPr>
              <w:t>100.0%</w:t>
            </w:r>
          </w:p>
        </w:tc>
        <w:tc>
          <w:tcPr>
            <w:tcW w:w="1003" w:type="dxa"/>
            <w:tcBorders>
              <w:top w:val="single" w:sz="4" w:space="0" w:color="auto"/>
              <w:left w:val="nil"/>
              <w:bottom w:val="single" w:sz="4" w:space="0" w:color="auto"/>
              <w:right w:val="single" w:sz="4" w:space="0" w:color="auto"/>
            </w:tcBorders>
            <w:shd w:val="clear" w:color="auto" w:fill="auto"/>
            <w:noWrap/>
            <w:vAlign w:val="center"/>
          </w:tcPr>
          <w:p w14:paraId="297883EE" w14:textId="77777777" w:rsidR="00E912D2" w:rsidRPr="00E912D2" w:rsidRDefault="00E912D2" w:rsidP="00E959F4">
            <w:pPr>
              <w:widowControl/>
              <w:autoSpaceDE/>
              <w:autoSpaceDN/>
              <w:adjustRightInd/>
              <w:jc w:val="center"/>
              <w:rPr>
                <w:rFonts w:ascii="Calibri" w:eastAsia="Times New Roman" w:hAnsi="Calibri" w:cs="Calibri"/>
                <w:color w:val="C0504D"/>
                <w:sz w:val="22"/>
                <w:szCs w:val="22"/>
              </w:rPr>
            </w:pPr>
            <w:r w:rsidRPr="00E912D2">
              <w:rPr>
                <w:rFonts w:ascii="Calibri" w:eastAsia="Times New Roman" w:hAnsi="Calibri" w:cs="Calibri"/>
                <w:color w:val="C0504D"/>
                <w:sz w:val="22"/>
                <w:szCs w:val="22"/>
              </w:rPr>
              <w:t>58.2</w:t>
            </w:r>
          </w:p>
        </w:tc>
        <w:tc>
          <w:tcPr>
            <w:tcW w:w="1004" w:type="dxa"/>
            <w:tcBorders>
              <w:top w:val="single" w:sz="4" w:space="0" w:color="auto"/>
              <w:left w:val="nil"/>
              <w:bottom w:val="single" w:sz="4" w:space="0" w:color="auto"/>
              <w:right w:val="single" w:sz="4" w:space="0" w:color="auto"/>
            </w:tcBorders>
            <w:shd w:val="clear" w:color="auto" w:fill="auto"/>
            <w:vAlign w:val="center"/>
          </w:tcPr>
          <w:p w14:paraId="0F6A0845" w14:textId="77777777" w:rsidR="00E912D2" w:rsidRPr="00E912D2" w:rsidRDefault="00E912D2" w:rsidP="00E959F4">
            <w:pPr>
              <w:widowControl/>
              <w:autoSpaceDE/>
              <w:autoSpaceDN/>
              <w:adjustRightInd/>
              <w:jc w:val="center"/>
              <w:rPr>
                <w:rFonts w:ascii="Calibri" w:eastAsia="Times New Roman" w:hAnsi="Calibri" w:cs="Calibri"/>
                <w:color w:val="C0504D"/>
                <w:sz w:val="22"/>
                <w:szCs w:val="22"/>
              </w:rPr>
            </w:pPr>
            <w:r w:rsidRPr="00E912D2">
              <w:rPr>
                <w:rFonts w:ascii="Calibri" w:eastAsia="Times New Roman" w:hAnsi="Calibri" w:cs="Calibri"/>
                <w:color w:val="C0504D"/>
                <w:sz w:val="22"/>
                <w:szCs w:val="22"/>
              </w:rPr>
              <w:t>100.0%</w:t>
            </w:r>
          </w:p>
        </w:tc>
        <w:tc>
          <w:tcPr>
            <w:tcW w:w="1133" w:type="dxa"/>
            <w:tcBorders>
              <w:top w:val="single" w:sz="4" w:space="0" w:color="auto"/>
              <w:left w:val="nil"/>
              <w:bottom w:val="single" w:sz="4" w:space="0" w:color="auto"/>
              <w:right w:val="single" w:sz="4" w:space="0" w:color="auto"/>
            </w:tcBorders>
            <w:shd w:val="clear" w:color="auto" w:fill="auto"/>
            <w:noWrap/>
            <w:vAlign w:val="center"/>
          </w:tcPr>
          <w:p w14:paraId="71CC0B7E" w14:textId="77777777" w:rsidR="00E912D2" w:rsidRPr="00E912D2" w:rsidRDefault="00E912D2" w:rsidP="00E959F4">
            <w:pPr>
              <w:widowControl/>
              <w:autoSpaceDE/>
              <w:autoSpaceDN/>
              <w:adjustRightInd/>
              <w:jc w:val="center"/>
              <w:rPr>
                <w:rFonts w:ascii="Calibri" w:eastAsia="Times New Roman" w:hAnsi="Calibri" w:cs="Calibri"/>
                <w:color w:val="9BBB59"/>
                <w:sz w:val="22"/>
                <w:szCs w:val="22"/>
              </w:rPr>
            </w:pPr>
            <w:r w:rsidRPr="00E912D2">
              <w:rPr>
                <w:rFonts w:ascii="Calibri" w:eastAsia="Times New Roman" w:hAnsi="Calibri" w:cs="Calibri"/>
                <w:color w:val="9BBB59"/>
                <w:sz w:val="22"/>
                <w:szCs w:val="22"/>
              </w:rPr>
              <w:t>592.1</w:t>
            </w:r>
          </w:p>
        </w:tc>
        <w:tc>
          <w:tcPr>
            <w:tcW w:w="1153" w:type="dxa"/>
            <w:tcBorders>
              <w:top w:val="single" w:sz="4" w:space="0" w:color="auto"/>
              <w:left w:val="nil"/>
              <w:bottom w:val="single" w:sz="4" w:space="0" w:color="auto"/>
              <w:right w:val="single" w:sz="4" w:space="0" w:color="auto"/>
            </w:tcBorders>
            <w:shd w:val="clear" w:color="auto" w:fill="auto"/>
            <w:vAlign w:val="center"/>
          </w:tcPr>
          <w:p w14:paraId="3BE1C51A" w14:textId="77777777" w:rsidR="00E912D2" w:rsidRPr="00E912D2" w:rsidRDefault="00E912D2" w:rsidP="00E959F4">
            <w:pPr>
              <w:widowControl/>
              <w:autoSpaceDE/>
              <w:autoSpaceDN/>
              <w:adjustRightInd/>
              <w:jc w:val="center"/>
              <w:rPr>
                <w:rFonts w:ascii="Calibri" w:eastAsia="Times New Roman" w:hAnsi="Calibri" w:cs="Calibri"/>
                <w:color w:val="9BBB59"/>
                <w:sz w:val="22"/>
                <w:szCs w:val="22"/>
              </w:rPr>
            </w:pPr>
            <w:r w:rsidRPr="00E912D2">
              <w:rPr>
                <w:rFonts w:ascii="Calibri" w:eastAsia="Times New Roman" w:hAnsi="Calibri" w:cs="Calibri"/>
                <w:color w:val="9BBB59"/>
                <w:sz w:val="22"/>
                <w:szCs w:val="22"/>
              </w:rPr>
              <w:t>100.0%</w:t>
            </w:r>
          </w:p>
        </w:tc>
      </w:tr>
      <w:tr w:rsidR="00E912D2" w:rsidRPr="00476914" w14:paraId="4C845591" w14:textId="77777777" w:rsidTr="00E959F4">
        <w:trPr>
          <w:trHeight w:val="63"/>
          <w:jc w:val="center"/>
        </w:trPr>
        <w:tc>
          <w:tcPr>
            <w:tcW w:w="663" w:type="dxa"/>
            <w:vMerge/>
            <w:tcBorders>
              <w:left w:val="single" w:sz="4" w:space="0" w:color="auto"/>
              <w:bottom w:val="single" w:sz="4" w:space="0" w:color="auto"/>
              <w:right w:val="single" w:sz="4" w:space="0" w:color="auto"/>
            </w:tcBorders>
            <w:shd w:val="clear" w:color="auto" w:fill="auto"/>
            <w:noWrap/>
            <w:vAlign w:val="center"/>
          </w:tcPr>
          <w:p w14:paraId="1B7DC3B6" w14:textId="77777777" w:rsidR="00E912D2" w:rsidRPr="00476914" w:rsidRDefault="00E912D2" w:rsidP="00E959F4">
            <w:pPr>
              <w:widowControl/>
              <w:autoSpaceDE/>
              <w:autoSpaceDN/>
              <w:adjustRightInd/>
              <w:jc w:val="center"/>
              <w:rPr>
                <w:rFonts w:ascii="Calibri" w:eastAsia="Times New Roman" w:hAnsi="Calibri" w:cs="Calibri"/>
                <w:sz w:val="22"/>
                <w:szCs w:val="22"/>
              </w:rPr>
            </w:pPr>
          </w:p>
        </w:tc>
        <w:tc>
          <w:tcPr>
            <w:tcW w:w="1644" w:type="dxa"/>
            <w:tcBorders>
              <w:top w:val="nil"/>
              <w:left w:val="nil"/>
              <w:bottom w:val="single" w:sz="4" w:space="0" w:color="auto"/>
              <w:right w:val="single" w:sz="4" w:space="0" w:color="auto"/>
            </w:tcBorders>
          </w:tcPr>
          <w:p w14:paraId="42C9CEF2" w14:textId="77777777" w:rsidR="00E912D2" w:rsidRPr="00027FD9" w:rsidRDefault="00E912D2" w:rsidP="00E959F4">
            <w:pPr>
              <w:widowControl/>
              <w:autoSpaceDE/>
              <w:autoSpaceDN/>
              <w:adjustRightInd/>
              <w:jc w:val="center"/>
              <w:rPr>
                <w:rFonts w:ascii="Calibri" w:eastAsia="Times New Roman" w:hAnsi="Calibri" w:cs="Calibri"/>
                <w:i/>
                <w:sz w:val="18"/>
                <w:szCs w:val="22"/>
              </w:rPr>
            </w:pPr>
            <w:r w:rsidRPr="00027FD9">
              <w:rPr>
                <w:rFonts w:ascii="Calibri" w:eastAsia="Times New Roman" w:hAnsi="Calibri" w:cs="Calibri"/>
                <w:i/>
                <w:sz w:val="18"/>
                <w:szCs w:val="22"/>
              </w:rPr>
              <w:t>Not Available</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4EBBC" w14:textId="77777777" w:rsidR="00E912D2" w:rsidRPr="00027FD9" w:rsidRDefault="00E912D2" w:rsidP="00E959F4">
            <w:pPr>
              <w:widowControl/>
              <w:autoSpaceDE/>
              <w:autoSpaceDN/>
              <w:adjustRightInd/>
              <w:jc w:val="center"/>
              <w:rPr>
                <w:rFonts w:ascii="Calibri" w:eastAsia="Times New Roman" w:hAnsi="Calibri" w:cs="Calibri"/>
                <w:i/>
                <w:color w:val="4F81BD"/>
                <w:sz w:val="18"/>
                <w:szCs w:val="22"/>
              </w:rPr>
            </w:pPr>
            <w:r>
              <w:rPr>
                <w:rFonts w:ascii="Calibri" w:eastAsia="Times New Roman" w:hAnsi="Calibri" w:cs="Calibri"/>
                <w:i/>
                <w:color w:val="4F81BD"/>
                <w:sz w:val="18"/>
                <w:szCs w:val="22"/>
              </w:rPr>
              <w:t>2.8</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64A4729F" w14:textId="77777777" w:rsidR="00E912D2" w:rsidRPr="00027FD9" w:rsidRDefault="00E912D2" w:rsidP="00E959F4">
            <w:pPr>
              <w:widowControl/>
              <w:autoSpaceDE/>
              <w:autoSpaceDN/>
              <w:adjustRightInd/>
              <w:jc w:val="center"/>
              <w:rPr>
                <w:rFonts w:ascii="Calibri" w:eastAsia="Times New Roman" w:hAnsi="Calibri" w:cs="Calibri"/>
                <w:i/>
                <w:color w:val="4F81BD"/>
                <w:sz w:val="18"/>
                <w:szCs w:val="22"/>
              </w:rPr>
            </w:pPr>
          </w:p>
        </w:tc>
        <w:tc>
          <w:tcPr>
            <w:tcW w:w="1003" w:type="dxa"/>
            <w:tcBorders>
              <w:top w:val="single" w:sz="4" w:space="0" w:color="auto"/>
              <w:left w:val="nil"/>
              <w:bottom w:val="single" w:sz="4" w:space="0" w:color="auto"/>
              <w:right w:val="single" w:sz="4" w:space="0" w:color="auto"/>
            </w:tcBorders>
            <w:shd w:val="clear" w:color="auto" w:fill="auto"/>
            <w:noWrap/>
            <w:vAlign w:val="center"/>
          </w:tcPr>
          <w:p w14:paraId="13CE2A1C" w14:textId="77777777" w:rsidR="00E912D2" w:rsidRPr="00027FD9" w:rsidRDefault="00E912D2" w:rsidP="00E959F4">
            <w:pPr>
              <w:widowControl/>
              <w:autoSpaceDE/>
              <w:autoSpaceDN/>
              <w:adjustRightInd/>
              <w:jc w:val="center"/>
              <w:rPr>
                <w:rFonts w:ascii="Calibri" w:eastAsia="Times New Roman" w:hAnsi="Calibri" w:cs="Calibri"/>
                <w:i/>
                <w:color w:val="C0504D"/>
                <w:sz w:val="18"/>
                <w:szCs w:val="22"/>
              </w:rPr>
            </w:pPr>
            <w:r>
              <w:rPr>
                <w:rFonts w:ascii="Calibri" w:eastAsia="Times New Roman" w:hAnsi="Calibri" w:cs="Calibri"/>
                <w:i/>
                <w:color w:val="C0504D"/>
                <w:sz w:val="18"/>
                <w:szCs w:val="22"/>
              </w:rPr>
              <w:t>0.8</w:t>
            </w:r>
          </w:p>
        </w:tc>
        <w:tc>
          <w:tcPr>
            <w:tcW w:w="1004" w:type="dxa"/>
            <w:tcBorders>
              <w:top w:val="single" w:sz="4" w:space="0" w:color="auto"/>
              <w:left w:val="nil"/>
              <w:bottom w:val="single" w:sz="4" w:space="0" w:color="auto"/>
              <w:right w:val="single" w:sz="4" w:space="0" w:color="auto"/>
            </w:tcBorders>
            <w:shd w:val="clear" w:color="auto" w:fill="auto"/>
            <w:vAlign w:val="center"/>
          </w:tcPr>
          <w:p w14:paraId="673240AC" w14:textId="77777777" w:rsidR="00E912D2" w:rsidRPr="00027FD9" w:rsidRDefault="00E912D2" w:rsidP="00E959F4">
            <w:pPr>
              <w:widowControl/>
              <w:autoSpaceDE/>
              <w:autoSpaceDN/>
              <w:adjustRightInd/>
              <w:jc w:val="center"/>
              <w:rPr>
                <w:rFonts w:ascii="Calibri" w:eastAsia="Times New Roman" w:hAnsi="Calibri" w:cs="Calibri"/>
                <w:i/>
                <w:color w:val="C0504D"/>
                <w:sz w:val="18"/>
                <w:szCs w:val="22"/>
              </w:rPr>
            </w:pPr>
          </w:p>
        </w:tc>
        <w:tc>
          <w:tcPr>
            <w:tcW w:w="1133" w:type="dxa"/>
            <w:tcBorders>
              <w:top w:val="single" w:sz="4" w:space="0" w:color="auto"/>
              <w:left w:val="nil"/>
              <w:bottom w:val="single" w:sz="4" w:space="0" w:color="auto"/>
              <w:right w:val="single" w:sz="4" w:space="0" w:color="auto"/>
            </w:tcBorders>
            <w:shd w:val="clear" w:color="auto" w:fill="auto"/>
            <w:noWrap/>
            <w:vAlign w:val="center"/>
          </w:tcPr>
          <w:p w14:paraId="0DE7F1C9" w14:textId="77777777" w:rsidR="00E912D2" w:rsidRPr="00027FD9" w:rsidRDefault="00E912D2" w:rsidP="00E959F4">
            <w:pPr>
              <w:widowControl/>
              <w:autoSpaceDE/>
              <w:autoSpaceDN/>
              <w:adjustRightInd/>
              <w:jc w:val="center"/>
              <w:rPr>
                <w:rFonts w:ascii="Calibri" w:eastAsia="Times New Roman" w:hAnsi="Calibri" w:cs="Calibri"/>
                <w:i/>
                <w:color w:val="9BBB59"/>
                <w:sz w:val="18"/>
                <w:szCs w:val="22"/>
              </w:rPr>
            </w:pPr>
            <w:r>
              <w:rPr>
                <w:rFonts w:ascii="Calibri" w:eastAsia="Times New Roman" w:hAnsi="Calibri" w:cs="Calibri"/>
                <w:i/>
                <w:color w:val="9BBB59"/>
                <w:sz w:val="18"/>
                <w:szCs w:val="22"/>
              </w:rPr>
              <w:t>3.6</w:t>
            </w:r>
          </w:p>
        </w:tc>
        <w:tc>
          <w:tcPr>
            <w:tcW w:w="1153" w:type="dxa"/>
            <w:tcBorders>
              <w:top w:val="single" w:sz="4" w:space="0" w:color="auto"/>
              <w:left w:val="nil"/>
              <w:bottom w:val="single" w:sz="4" w:space="0" w:color="auto"/>
              <w:right w:val="single" w:sz="4" w:space="0" w:color="auto"/>
            </w:tcBorders>
            <w:shd w:val="clear" w:color="auto" w:fill="auto"/>
            <w:vAlign w:val="center"/>
          </w:tcPr>
          <w:p w14:paraId="163363B2" w14:textId="77777777" w:rsidR="00E912D2" w:rsidRPr="00027FD9" w:rsidRDefault="00E912D2" w:rsidP="00E959F4">
            <w:pPr>
              <w:widowControl/>
              <w:autoSpaceDE/>
              <w:autoSpaceDN/>
              <w:adjustRightInd/>
              <w:jc w:val="center"/>
              <w:rPr>
                <w:rFonts w:ascii="Calibri" w:eastAsia="Times New Roman" w:hAnsi="Calibri" w:cs="Calibri"/>
                <w:i/>
                <w:color w:val="9BBB59"/>
                <w:sz w:val="18"/>
                <w:szCs w:val="22"/>
              </w:rPr>
            </w:pPr>
          </w:p>
        </w:tc>
      </w:tr>
    </w:tbl>
    <w:p w14:paraId="0BD37478" w14:textId="77777777" w:rsidR="00E912D2" w:rsidRDefault="00E912D2" w:rsidP="00E912D2"/>
    <w:p w14:paraId="7051A51E" w14:textId="77777777" w:rsidR="001929B3" w:rsidRPr="008727CC" w:rsidRDefault="001929B3" w:rsidP="001E4F53">
      <w:pPr>
        <w:widowControl/>
        <w:autoSpaceDE/>
        <w:autoSpaceDN/>
        <w:adjustRightInd/>
        <w:spacing w:line="276" w:lineRule="auto"/>
        <w:rPr>
          <w:b/>
          <w:color w:val="365F91" w:themeColor="accent1" w:themeShade="BF"/>
        </w:rPr>
      </w:pPr>
      <w:r w:rsidRPr="001E4F53">
        <w:rPr>
          <w:b/>
          <w:i/>
          <w:color w:val="365F91" w:themeColor="accent1" w:themeShade="BF"/>
        </w:rPr>
        <w:t>Baseline Data</w:t>
      </w:r>
    </w:p>
    <w:p w14:paraId="073869A9" w14:textId="451AB170" w:rsidR="005E3AB6" w:rsidRDefault="00E959F4" w:rsidP="005E3AB6">
      <w:pPr>
        <w:jc w:val="both"/>
        <w:rPr>
          <w:rFonts w:asciiTheme="minorHAnsi" w:hAnsiTheme="minorHAnsi" w:cstheme="minorHAnsi"/>
          <w:sz w:val="22"/>
        </w:rPr>
      </w:pPr>
      <w:r w:rsidRPr="00C77475">
        <w:rPr>
          <w:rFonts w:asciiTheme="minorHAnsi" w:hAnsiTheme="minorHAnsi" w:cstheme="minorHAnsi"/>
          <w:sz w:val="22"/>
        </w:rPr>
        <w:t>The baseline condition that KIPDA reports in its 2018 Baseline Performance Period Report is pavement condition collected during 2017. The baseline (highlighted in tan in the above table) is: 13.0% Borderline or Worse Interstates and 16.0% Borderline or Worse non-Interstate NHS.</w:t>
      </w:r>
    </w:p>
    <w:p w14:paraId="1A3A3251" w14:textId="77777777" w:rsidR="005E3AB6" w:rsidRDefault="005E3AB6" w:rsidP="005E3AB6">
      <w:pPr>
        <w:jc w:val="both"/>
        <w:rPr>
          <w:rFonts w:asciiTheme="minorHAnsi" w:hAnsiTheme="minorHAnsi" w:cstheme="minorHAnsi"/>
          <w:sz w:val="22"/>
        </w:rPr>
      </w:pPr>
    </w:p>
    <w:p w14:paraId="3ADBAD2D" w14:textId="77777777" w:rsidR="007E7C34" w:rsidRDefault="007E7C34" w:rsidP="00D30795">
      <w:pPr>
        <w:pStyle w:val="Heading6"/>
        <w:spacing w:before="0"/>
        <w:jc w:val="both"/>
        <w:rPr>
          <w:b/>
          <w:color w:val="365F91" w:themeColor="accent1" w:themeShade="BF"/>
        </w:rPr>
      </w:pPr>
    </w:p>
    <w:p w14:paraId="392610AA" w14:textId="77777777" w:rsidR="007E7C34" w:rsidRDefault="007E7C34" w:rsidP="00D30795">
      <w:pPr>
        <w:pStyle w:val="Heading6"/>
        <w:spacing w:before="0"/>
        <w:jc w:val="both"/>
        <w:rPr>
          <w:b/>
          <w:color w:val="365F91" w:themeColor="accent1" w:themeShade="BF"/>
        </w:rPr>
      </w:pPr>
    </w:p>
    <w:p w14:paraId="756C70D3" w14:textId="2281C890" w:rsidR="007E7C34" w:rsidRDefault="007E7C34" w:rsidP="00D30795">
      <w:pPr>
        <w:pStyle w:val="Heading6"/>
        <w:spacing w:before="0"/>
        <w:jc w:val="both"/>
        <w:rPr>
          <w:b/>
          <w:color w:val="365F91" w:themeColor="accent1" w:themeShade="BF"/>
        </w:rPr>
      </w:pPr>
    </w:p>
    <w:p w14:paraId="12F3C3D0" w14:textId="77777777" w:rsidR="007E7C34" w:rsidRPr="006C4402" w:rsidRDefault="007E7C34" w:rsidP="006C4402"/>
    <w:p w14:paraId="77E039BF" w14:textId="77777777" w:rsidR="007E7C34" w:rsidRDefault="007E7C34" w:rsidP="00D30795">
      <w:pPr>
        <w:pStyle w:val="Heading6"/>
        <w:spacing w:before="0"/>
        <w:jc w:val="both"/>
        <w:rPr>
          <w:b/>
          <w:color w:val="365F91" w:themeColor="accent1" w:themeShade="BF"/>
        </w:rPr>
      </w:pPr>
    </w:p>
    <w:p w14:paraId="3A0D584E" w14:textId="77777777" w:rsidR="007E7C34" w:rsidRDefault="007E7C34">
      <w:pPr>
        <w:widowControl/>
        <w:autoSpaceDE/>
        <w:autoSpaceDN/>
        <w:adjustRightInd/>
        <w:spacing w:after="200" w:line="276" w:lineRule="auto"/>
        <w:rPr>
          <w:rFonts w:asciiTheme="majorHAnsi" w:eastAsiaTheme="majorEastAsia" w:hAnsiTheme="majorHAnsi" w:cstheme="majorBidi"/>
          <w:b/>
          <w:i/>
          <w:iCs/>
          <w:color w:val="365F91" w:themeColor="accent1" w:themeShade="BF"/>
        </w:rPr>
      </w:pPr>
      <w:r>
        <w:rPr>
          <w:b/>
          <w:color w:val="365F91" w:themeColor="accent1" w:themeShade="BF"/>
        </w:rPr>
        <w:br w:type="page"/>
      </w:r>
    </w:p>
    <w:p w14:paraId="0590B218" w14:textId="6AD64B22" w:rsidR="00D30795" w:rsidRPr="009E5A3E" w:rsidRDefault="008A7CA8" w:rsidP="00D30795">
      <w:pPr>
        <w:pStyle w:val="Heading6"/>
        <w:spacing w:before="0"/>
        <w:jc w:val="both"/>
        <w:rPr>
          <w:b/>
          <w:color w:val="365F91" w:themeColor="accent1" w:themeShade="BF"/>
        </w:rPr>
      </w:pPr>
      <w:r w:rsidRPr="009E5A3E">
        <w:rPr>
          <w:b/>
          <w:color w:val="365F91" w:themeColor="accent1" w:themeShade="BF"/>
        </w:rPr>
        <w:lastRenderedPageBreak/>
        <w:t>Target</w:t>
      </w:r>
    </w:p>
    <w:p w14:paraId="701A1774" w14:textId="0F217FCB" w:rsidR="007E7C34" w:rsidRDefault="00FE0EC9" w:rsidP="009C6542">
      <w:pPr>
        <w:jc w:val="both"/>
        <w:rPr>
          <w:rFonts w:asciiTheme="minorHAnsi" w:hAnsiTheme="minorHAnsi" w:cstheme="minorHAnsi"/>
          <w:sz w:val="22"/>
        </w:rPr>
      </w:pPr>
      <w:r w:rsidRPr="00C77475">
        <w:rPr>
          <w:rFonts w:asciiTheme="minorHAnsi" w:hAnsiTheme="minorHAnsi" w:cstheme="minorHAnsi"/>
          <w:sz w:val="22"/>
        </w:rPr>
        <w:t>Th</w:t>
      </w:r>
      <w:r w:rsidR="00603EC5" w:rsidRPr="00C77475">
        <w:rPr>
          <w:rFonts w:asciiTheme="minorHAnsi" w:hAnsiTheme="minorHAnsi" w:cstheme="minorHAnsi"/>
          <w:sz w:val="22"/>
        </w:rPr>
        <w:t>e targets are detailed in the following table. The KIPDA Transportation Policy Committee adopted these targets on October 25, 2018:</w:t>
      </w:r>
    </w:p>
    <w:p w14:paraId="07E1907C" w14:textId="0A54D16A" w:rsidR="007E7C34" w:rsidRDefault="007E7C34" w:rsidP="009C6542">
      <w:pPr>
        <w:jc w:val="both"/>
        <w:rPr>
          <w:rFonts w:asciiTheme="minorHAnsi" w:hAnsiTheme="minorHAnsi" w:cstheme="minorHAnsi"/>
          <w:sz w:val="22"/>
        </w:rPr>
      </w:pPr>
    </w:p>
    <w:tbl>
      <w:tblPr>
        <w:tblW w:w="6025" w:type="dxa"/>
        <w:jc w:val="center"/>
        <w:tblLook w:val="04A0" w:firstRow="1" w:lastRow="0" w:firstColumn="1" w:lastColumn="0" w:noHBand="0" w:noVBand="1"/>
      </w:tblPr>
      <w:tblGrid>
        <w:gridCol w:w="266"/>
        <w:gridCol w:w="3539"/>
        <w:gridCol w:w="2250"/>
      </w:tblGrid>
      <w:tr w:rsidR="00603EC5" w:rsidRPr="007958AC" w14:paraId="0BB93A40" w14:textId="77777777" w:rsidTr="00C77475">
        <w:trPr>
          <w:trHeight w:val="300"/>
          <w:jc w:val="center"/>
        </w:trPr>
        <w:tc>
          <w:tcPr>
            <w:tcW w:w="602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72CF09D6" w14:textId="315EA743" w:rsidR="00603EC5" w:rsidRPr="007958AC" w:rsidRDefault="00603EC5" w:rsidP="00B15EE4">
            <w:pPr>
              <w:widowControl/>
              <w:autoSpaceDE/>
              <w:autoSpaceDN/>
              <w:adjustRightInd/>
              <w:jc w:val="center"/>
              <w:rPr>
                <w:rFonts w:ascii="Calibri" w:eastAsia="Times New Roman" w:hAnsi="Calibri" w:cs="Calibri"/>
                <w:b/>
                <w:bCs/>
                <w:color w:val="000000"/>
                <w:sz w:val="22"/>
                <w:szCs w:val="22"/>
              </w:rPr>
            </w:pPr>
            <w:r w:rsidRPr="00C77475">
              <w:rPr>
                <w:rFonts w:ascii="Calibri" w:eastAsia="Times New Roman" w:hAnsi="Calibri" w:cs="Calibri"/>
                <w:b/>
                <w:bCs/>
                <w:color w:val="000000"/>
                <w:sz w:val="22"/>
                <w:szCs w:val="22"/>
              </w:rPr>
              <w:t xml:space="preserve">KIPDA </w:t>
            </w:r>
            <w:r w:rsidR="0028626B" w:rsidRPr="00C77475">
              <w:rPr>
                <w:rFonts w:ascii="Calibri" w:eastAsia="Times New Roman" w:hAnsi="Calibri" w:cs="Calibri"/>
                <w:b/>
                <w:bCs/>
                <w:color w:val="000000"/>
                <w:sz w:val="22"/>
                <w:szCs w:val="22"/>
              </w:rPr>
              <w:t>MPO Targets (</w:t>
            </w:r>
            <w:r w:rsidRPr="00C77475">
              <w:rPr>
                <w:rFonts w:ascii="Calibri" w:eastAsia="Times New Roman" w:hAnsi="Calibri" w:cs="Calibri"/>
                <w:b/>
                <w:bCs/>
                <w:color w:val="000000"/>
                <w:sz w:val="22"/>
                <w:szCs w:val="22"/>
              </w:rPr>
              <w:t>2018</w:t>
            </w:r>
            <w:r w:rsidR="0028626B" w:rsidRPr="00C77475">
              <w:rPr>
                <w:rFonts w:ascii="Calibri" w:eastAsia="Times New Roman" w:hAnsi="Calibri" w:cs="Calibri"/>
                <w:b/>
                <w:bCs/>
                <w:color w:val="000000"/>
                <w:sz w:val="22"/>
                <w:szCs w:val="22"/>
              </w:rPr>
              <w:t>)</w:t>
            </w:r>
          </w:p>
        </w:tc>
      </w:tr>
      <w:tr w:rsidR="00603EC5" w:rsidRPr="007958AC" w14:paraId="613D7204" w14:textId="77777777" w:rsidTr="00B15EE4">
        <w:trPr>
          <w:trHeight w:val="300"/>
          <w:jc w:val="center"/>
        </w:trPr>
        <w:tc>
          <w:tcPr>
            <w:tcW w:w="377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FC651E" w14:textId="691D6BA4" w:rsidR="00603EC5" w:rsidRPr="007958AC" w:rsidRDefault="00603EC5" w:rsidP="00B15EE4">
            <w:pPr>
              <w:widowControl/>
              <w:autoSpaceDE/>
              <w:autoSpaceDN/>
              <w:adjustRightInd/>
              <w:rPr>
                <w:rFonts w:ascii="Calibri" w:eastAsia="Times New Roman" w:hAnsi="Calibri" w:cs="Calibri"/>
                <w:b/>
                <w:bCs/>
                <w:color w:val="000000"/>
                <w:sz w:val="22"/>
                <w:szCs w:val="22"/>
              </w:rPr>
            </w:pPr>
            <w:r>
              <w:rPr>
                <w:rFonts w:ascii="Calibri" w:eastAsia="Times New Roman" w:hAnsi="Calibri" w:cs="Calibri"/>
                <w:b/>
                <w:bCs/>
                <w:color w:val="000000"/>
                <w:sz w:val="22"/>
                <w:szCs w:val="22"/>
              </w:rPr>
              <w:t>Pavement Performance</w:t>
            </w:r>
          </w:p>
          <w:p w14:paraId="7CC00EC1" w14:textId="77777777" w:rsidR="00603EC5" w:rsidRPr="007958AC" w:rsidRDefault="00603EC5" w:rsidP="00B15EE4">
            <w:pPr>
              <w:widowControl/>
              <w:autoSpaceDE/>
              <w:autoSpaceDN/>
              <w:adjustRightInd/>
              <w:rPr>
                <w:rFonts w:ascii="Calibri" w:eastAsia="Times New Roman" w:hAnsi="Calibri" w:cs="Calibri"/>
                <w:color w:val="000000"/>
                <w:sz w:val="22"/>
                <w:szCs w:val="22"/>
              </w:rPr>
            </w:pPr>
          </w:p>
        </w:tc>
        <w:tc>
          <w:tcPr>
            <w:tcW w:w="2250" w:type="dxa"/>
            <w:tcBorders>
              <w:top w:val="single" w:sz="4" w:space="0" w:color="auto"/>
              <w:left w:val="nil"/>
              <w:bottom w:val="single" w:sz="4" w:space="0" w:color="auto"/>
              <w:right w:val="single" w:sz="4" w:space="0" w:color="000000"/>
            </w:tcBorders>
            <w:shd w:val="clear" w:color="000000" w:fill="FFFFFF"/>
            <w:noWrap/>
            <w:vAlign w:val="center"/>
            <w:hideMark/>
          </w:tcPr>
          <w:p w14:paraId="6F0300AA" w14:textId="34B23739" w:rsidR="00603EC5" w:rsidRPr="007958AC" w:rsidRDefault="00603EC5" w:rsidP="00B15EE4">
            <w:pPr>
              <w:widowControl/>
              <w:autoSpaceDE/>
              <w:autoSpaceDN/>
              <w:adjustRightInd/>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4-Year Target</w:t>
            </w:r>
            <w:r w:rsidR="0028626B">
              <w:rPr>
                <w:rFonts w:ascii="Calibri" w:eastAsia="Times New Roman" w:hAnsi="Calibri" w:cs="Calibri"/>
                <w:b/>
                <w:bCs/>
                <w:color w:val="000000"/>
                <w:sz w:val="22"/>
                <w:szCs w:val="22"/>
              </w:rPr>
              <w:t xml:space="preserve"> (2022)</w:t>
            </w:r>
          </w:p>
        </w:tc>
      </w:tr>
      <w:tr w:rsidR="00603EC5" w:rsidRPr="007958AC" w14:paraId="14353EE5" w14:textId="77777777" w:rsidTr="001E4F53">
        <w:trPr>
          <w:trHeight w:val="300"/>
          <w:jc w:val="center"/>
        </w:trPr>
        <w:tc>
          <w:tcPr>
            <w:tcW w:w="236" w:type="dxa"/>
            <w:tcBorders>
              <w:top w:val="nil"/>
              <w:left w:val="single" w:sz="4" w:space="0" w:color="auto"/>
              <w:bottom w:val="single" w:sz="4" w:space="0" w:color="auto"/>
              <w:right w:val="nil"/>
            </w:tcBorders>
            <w:shd w:val="clear" w:color="000000" w:fill="FFFFFF"/>
            <w:noWrap/>
            <w:vAlign w:val="bottom"/>
            <w:hideMark/>
          </w:tcPr>
          <w:p w14:paraId="4E09FD9F" w14:textId="77777777" w:rsidR="00603EC5" w:rsidRPr="007958AC" w:rsidRDefault="00603EC5" w:rsidP="00B15EE4">
            <w:pPr>
              <w:widowControl/>
              <w:autoSpaceDE/>
              <w:autoSpaceDN/>
              <w:adjustRightInd/>
              <w:rPr>
                <w:rFonts w:ascii="Calibri" w:eastAsia="Times New Roman" w:hAnsi="Calibri" w:cs="Calibri"/>
                <w:color w:val="000000"/>
                <w:sz w:val="22"/>
                <w:szCs w:val="22"/>
              </w:rPr>
            </w:pPr>
            <w:r w:rsidRPr="007958AC">
              <w:rPr>
                <w:rFonts w:ascii="Calibri" w:eastAsia="Times New Roman" w:hAnsi="Calibri" w:cs="Calibri"/>
                <w:color w:val="000000"/>
                <w:sz w:val="22"/>
                <w:szCs w:val="22"/>
              </w:rPr>
              <w:t> </w:t>
            </w:r>
          </w:p>
        </w:tc>
        <w:tc>
          <w:tcPr>
            <w:tcW w:w="3539" w:type="dxa"/>
            <w:tcBorders>
              <w:top w:val="nil"/>
              <w:left w:val="nil"/>
              <w:bottom w:val="single" w:sz="4" w:space="0" w:color="auto"/>
              <w:right w:val="single" w:sz="4" w:space="0" w:color="auto"/>
            </w:tcBorders>
            <w:shd w:val="clear" w:color="000000" w:fill="FFFFFF"/>
            <w:noWrap/>
            <w:vAlign w:val="center"/>
            <w:hideMark/>
          </w:tcPr>
          <w:p w14:paraId="7053A908" w14:textId="184050EB" w:rsidR="00603EC5" w:rsidRPr="007958AC" w:rsidRDefault="00603EC5" w:rsidP="00B15EE4">
            <w:pPr>
              <w:widowControl/>
              <w:autoSpaceDE/>
              <w:autoSpaceDN/>
              <w:adjustRightInd/>
              <w:rPr>
                <w:rFonts w:ascii="Calibri" w:eastAsia="Times New Roman" w:hAnsi="Calibri" w:cs="Calibri"/>
                <w:color w:val="000000"/>
                <w:sz w:val="22"/>
                <w:szCs w:val="22"/>
              </w:rPr>
            </w:pPr>
            <w:r w:rsidRPr="007958AC">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Borderline or Worse on</w:t>
            </w:r>
            <w:r w:rsidRPr="007958AC">
              <w:rPr>
                <w:rFonts w:ascii="Calibri" w:eastAsia="Times New Roman" w:hAnsi="Calibri" w:cs="Calibri"/>
                <w:color w:val="000000"/>
                <w:sz w:val="22"/>
                <w:szCs w:val="22"/>
              </w:rPr>
              <w:t xml:space="preserve"> Interstate</w:t>
            </w:r>
            <w:r>
              <w:rPr>
                <w:rFonts w:ascii="Calibri" w:eastAsia="Times New Roman" w:hAnsi="Calibri" w:cs="Calibri"/>
                <w:color w:val="000000"/>
                <w:sz w:val="22"/>
                <w:szCs w:val="22"/>
              </w:rPr>
              <w:t>s</w:t>
            </w:r>
          </w:p>
        </w:tc>
        <w:tc>
          <w:tcPr>
            <w:tcW w:w="2250" w:type="dxa"/>
            <w:tcBorders>
              <w:top w:val="nil"/>
              <w:left w:val="nil"/>
              <w:bottom w:val="single" w:sz="4" w:space="0" w:color="auto"/>
              <w:right w:val="single" w:sz="4" w:space="0" w:color="auto"/>
            </w:tcBorders>
            <w:shd w:val="clear" w:color="000000" w:fill="FFFFFF"/>
            <w:noWrap/>
            <w:vAlign w:val="center"/>
            <w:hideMark/>
          </w:tcPr>
          <w:p w14:paraId="548883CD" w14:textId="4832232B" w:rsidR="00603EC5" w:rsidRPr="007958AC" w:rsidRDefault="00603EC5" w:rsidP="00B15EE4">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10.0%</w:t>
            </w:r>
          </w:p>
        </w:tc>
      </w:tr>
      <w:tr w:rsidR="00603EC5" w:rsidRPr="007958AC" w14:paraId="4A4C8348" w14:textId="77777777" w:rsidTr="001E4F53">
        <w:trPr>
          <w:trHeight w:val="300"/>
          <w:jc w:val="center"/>
        </w:trPr>
        <w:tc>
          <w:tcPr>
            <w:tcW w:w="236" w:type="dxa"/>
            <w:tcBorders>
              <w:top w:val="nil"/>
              <w:left w:val="single" w:sz="4" w:space="0" w:color="auto"/>
              <w:bottom w:val="single" w:sz="4" w:space="0" w:color="auto"/>
              <w:right w:val="nil"/>
            </w:tcBorders>
            <w:shd w:val="clear" w:color="000000" w:fill="FFFFFF"/>
            <w:noWrap/>
            <w:vAlign w:val="bottom"/>
            <w:hideMark/>
          </w:tcPr>
          <w:p w14:paraId="59BA8E7D" w14:textId="77777777" w:rsidR="00603EC5" w:rsidRPr="007958AC" w:rsidRDefault="00603EC5" w:rsidP="00B15EE4">
            <w:pPr>
              <w:widowControl/>
              <w:autoSpaceDE/>
              <w:autoSpaceDN/>
              <w:adjustRightInd/>
              <w:rPr>
                <w:rFonts w:ascii="Calibri" w:eastAsia="Times New Roman" w:hAnsi="Calibri" w:cs="Calibri"/>
                <w:color w:val="000000"/>
                <w:sz w:val="22"/>
                <w:szCs w:val="22"/>
              </w:rPr>
            </w:pPr>
            <w:r w:rsidRPr="007958AC">
              <w:rPr>
                <w:rFonts w:ascii="Calibri" w:eastAsia="Times New Roman" w:hAnsi="Calibri" w:cs="Calibri"/>
                <w:color w:val="000000"/>
                <w:sz w:val="22"/>
                <w:szCs w:val="22"/>
              </w:rPr>
              <w:t> </w:t>
            </w:r>
          </w:p>
        </w:tc>
        <w:tc>
          <w:tcPr>
            <w:tcW w:w="3539" w:type="dxa"/>
            <w:tcBorders>
              <w:top w:val="nil"/>
              <w:left w:val="nil"/>
              <w:bottom w:val="single" w:sz="4" w:space="0" w:color="auto"/>
              <w:right w:val="single" w:sz="4" w:space="0" w:color="auto"/>
            </w:tcBorders>
            <w:shd w:val="clear" w:color="000000" w:fill="FFFFFF"/>
            <w:noWrap/>
            <w:vAlign w:val="center"/>
            <w:hideMark/>
          </w:tcPr>
          <w:p w14:paraId="12D9633D" w14:textId="77777777" w:rsidR="00603EC5" w:rsidRDefault="00603EC5" w:rsidP="00B15EE4">
            <w:pPr>
              <w:widowControl/>
              <w:autoSpaceDE/>
              <w:autoSpaceDN/>
              <w:adjustRightInd/>
              <w:rPr>
                <w:rFonts w:ascii="Calibri" w:eastAsia="Times New Roman" w:hAnsi="Calibri" w:cs="Calibri"/>
                <w:color w:val="000000"/>
                <w:sz w:val="22"/>
                <w:szCs w:val="22"/>
              </w:rPr>
            </w:pPr>
            <w:r w:rsidRPr="007958AC">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Borderline or Worse on</w:t>
            </w:r>
          </w:p>
          <w:p w14:paraId="64F92D32" w14:textId="0FA39D62" w:rsidR="00603EC5" w:rsidRPr="007958AC" w:rsidRDefault="00603EC5" w:rsidP="00B15EE4">
            <w:pPr>
              <w:widowControl/>
              <w:autoSpaceDE/>
              <w:autoSpaceDN/>
              <w:adjustRightInd/>
              <w:rPr>
                <w:rFonts w:ascii="Calibri" w:eastAsia="Times New Roman" w:hAnsi="Calibri" w:cs="Calibri"/>
                <w:color w:val="000000"/>
                <w:sz w:val="22"/>
                <w:szCs w:val="22"/>
              </w:rPr>
            </w:pPr>
            <w:r>
              <w:rPr>
                <w:rFonts w:ascii="Calibri" w:eastAsia="Times New Roman" w:hAnsi="Calibri" w:cs="Calibri"/>
                <w:color w:val="000000"/>
                <w:sz w:val="22"/>
                <w:szCs w:val="22"/>
              </w:rPr>
              <w:t>non-</w:t>
            </w:r>
            <w:r w:rsidRPr="007958AC">
              <w:rPr>
                <w:rFonts w:ascii="Calibri" w:eastAsia="Times New Roman" w:hAnsi="Calibri" w:cs="Calibri"/>
                <w:color w:val="000000"/>
                <w:sz w:val="22"/>
                <w:szCs w:val="22"/>
              </w:rPr>
              <w:t>Interstate</w:t>
            </w:r>
            <w:r>
              <w:rPr>
                <w:rFonts w:ascii="Calibri" w:eastAsia="Times New Roman" w:hAnsi="Calibri" w:cs="Calibri"/>
                <w:color w:val="000000"/>
                <w:sz w:val="22"/>
                <w:szCs w:val="22"/>
              </w:rPr>
              <w:t xml:space="preserve"> NHS</w:t>
            </w:r>
          </w:p>
        </w:tc>
        <w:tc>
          <w:tcPr>
            <w:tcW w:w="2250" w:type="dxa"/>
            <w:tcBorders>
              <w:top w:val="nil"/>
              <w:left w:val="nil"/>
              <w:bottom w:val="single" w:sz="4" w:space="0" w:color="auto"/>
              <w:right w:val="single" w:sz="4" w:space="0" w:color="auto"/>
            </w:tcBorders>
            <w:shd w:val="clear" w:color="000000" w:fill="FFFFFF"/>
            <w:noWrap/>
            <w:vAlign w:val="center"/>
            <w:hideMark/>
          </w:tcPr>
          <w:p w14:paraId="4647C48F" w14:textId="782BD2DF" w:rsidR="00603EC5" w:rsidRPr="007958AC" w:rsidRDefault="00603EC5" w:rsidP="00B15EE4">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13.5%</w:t>
            </w:r>
          </w:p>
        </w:tc>
      </w:tr>
    </w:tbl>
    <w:p w14:paraId="232BCD80" w14:textId="77777777" w:rsidR="00603EC5" w:rsidRPr="009C6542" w:rsidRDefault="00603EC5" w:rsidP="009C6542">
      <w:pPr>
        <w:jc w:val="both"/>
        <w:rPr>
          <w:rFonts w:asciiTheme="minorHAnsi" w:hAnsiTheme="minorHAnsi" w:cstheme="minorHAnsi"/>
          <w:sz w:val="22"/>
          <w:u w:val="single"/>
        </w:rPr>
      </w:pPr>
    </w:p>
    <w:p w14:paraId="0CA2DDAD" w14:textId="77777777" w:rsidR="00D30795" w:rsidRPr="009E5A3E" w:rsidRDefault="00D30795" w:rsidP="00D30795">
      <w:pPr>
        <w:pStyle w:val="Heading6"/>
        <w:spacing w:before="0"/>
        <w:jc w:val="both"/>
        <w:rPr>
          <w:b/>
          <w:color w:val="365F91" w:themeColor="accent1" w:themeShade="BF"/>
        </w:rPr>
      </w:pPr>
      <w:r w:rsidRPr="009E5A3E">
        <w:rPr>
          <w:b/>
          <w:color w:val="365F91" w:themeColor="accent1" w:themeShade="BF"/>
        </w:rPr>
        <w:t>Target-Setting Methodology</w:t>
      </w:r>
    </w:p>
    <w:p w14:paraId="4F1C028A" w14:textId="02A49DDF" w:rsidR="00603EC5" w:rsidRPr="007935E8" w:rsidRDefault="00603EC5" w:rsidP="00603EC5">
      <w:pPr>
        <w:jc w:val="both"/>
        <w:rPr>
          <w:rFonts w:asciiTheme="minorHAnsi" w:hAnsiTheme="minorHAnsi" w:cstheme="minorHAnsi"/>
          <w:sz w:val="22"/>
        </w:rPr>
      </w:pPr>
      <w:r w:rsidRPr="00C77475">
        <w:rPr>
          <w:rFonts w:asciiTheme="minorHAnsi" w:hAnsiTheme="minorHAnsi" w:cstheme="minorHAnsi"/>
          <w:sz w:val="22"/>
        </w:rPr>
        <w:t xml:space="preserve">Please see the </w:t>
      </w:r>
      <w:hyperlink w:anchor="_Target-Setting_Methodology_2" w:history="1">
        <w:r w:rsidRPr="00C77475">
          <w:rPr>
            <w:rStyle w:val="Hyperlink"/>
            <w:rFonts w:asciiTheme="minorHAnsi" w:hAnsiTheme="minorHAnsi" w:cstheme="minorHAnsi"/>
            <w:i/>
            <w:sz w:val="22"/>
          </w:rPr>
          <w:t>Target-Setting Methodology section under “M1a – Percent of Pavements in “Good” Condition on Interstates - 490.307(a)(1)”</w:t>
        </w:r>
      </w:hyperlink>
      <w:r w:rsidRPr="00C77475">
        <w:rPr>
          <w:rFonts w:asciiTheme="minorHAnsi" w:hAnsiTheme="minorHAnsi" w:cstheme="minorHAnsi"/>
          <w:i/>
          <w:sz w:val="22"/>
        </w:rPr>
        <w:t xml:space="preserve"> </w:t>
      </w:r>
      <w:r w:rsidRPr="00C77475">
        <w:rPr>
          <w:rFonts w:asciiTheme="minorHAnsi" w:hAnsiTheme="minorHAnsi" w:cstheme="minorHAnsi"/>
          <w:sz w:val="22"/>
        </w:rPr>
        <w:t>for a detailed explanation of the methodology in setting this target.</w:t>
      </w:r>
      <w:r>
        <w:rPr>
          <w:rFonts w:asciiTheme="minorHAnsi" w:hAnsiTheme="minorHAnsi" w:cstheme="minorHAnsi"/>
          <w:sz w:val="22"/>
        </w:rPr>
        <w:t xml:space="preserve"> </w:t>
      </w:r>
    </w:p>
    <w:p w14:paraId="404302D1" w14:textId="77777777" w:rsidR="00976FBF" w:rsidRDefault="00976FBF" w:rsidP="00E64A79">
      <w:pPr>
        <w:pStyle w:val="ListParagraph"/>
        <w:ind w:left="0"/>
        <w:jc w:val="both"/>
        <w:rPr>
          <w:rFonts w:asciiTheme="minorHAnsi" w:hAnsiTheme="minorHAnsi" w:cstheme="minorHAnsi"/>
          <w:sz w:val="22"/>
        </w:rPr>
      </w:pPr>
    </w:p>
    <w:p w14:paraId="65CFD8A6" w14:textId="77777777" w:rsidR="00976FBF" w:rsidRDefault="00976FBF" w:rsidP="00E64A79">
      <w:pPr>
        <w:pStyle w:val="ListParagraph"/>
        <w:ind w:left="0"/>
        <w:jc w:val="both"/>
        <w:rPr>
          <w:rFonts w:asciiTheme="minorHAnsi" w:hAnsiTheme="minorHAnsi" w:cstheme="minorHAnsi"/>
          <w:sz w:val="22"/>
        </w:rPr>
      </w:pPr>
    </w:p>
    <w:p w14:paraId="71B75881" w14:textId="77777777" w:rsidR="00C83EB6" w:rsidRDefault="00C83EB6" w:rsidP="00E64A79">
      <w:pPr>
        <w:pStyle w:val="ListParagraph"/>
        <w:ind w:left="0"/>
        <w:jc w:val="both"/>
        <w:rPr>
          <w:rFonts w:asciiTheme="minorHAnsi" w:hAnsiTheme="minorHAnsi" w:cstheme="minorHAnsi"/>
          <w:sz w:val="22"/>
        </w:rPr>
      </w:pPr>
    </w:p>
    <w:p w14:paraId="21CB44E7" w14:textId="77777777" w:rsidR="00996A40" w:rsidRDefault="00996A40">
      <w:pPr>
        <w:widowControl/>
        <w:autoSpaceDE/>
        <w:autoSpaceDN/>
        <w:adjustRightInd/>
        <w:spacing w:after="200" w:line="276" w:lineRule="auto"/>
        <w:rPr>
          <w:rFonts w:asciiTheme="majorHAnsi" w:eastAsiaTheme="majorEastAsia" w:hAnsiTheme="majorHAnsi" w:cstheme="majorBidi"/>
          <w:color w:val="4F81BD" w:themeColor="accent1"/>
          <w:sz w:val="28"/>
          <w:szCs w:val="28"/>
          <w:u w:val="single"/>
        </w:rPr>
      </w:pPr>
      <w:r>
        <w:rPr>
          <w:color w:val="4F81BD" w:themeColor="accent1"/>
          <w:sz w:val="28"/>
          <w:szCs w:val="28"/>
          <w:u w:val="single"/>
        </w:rPr>
        <w:br w:type="page"/>
      </w:r>
    </w:p>
    <w:p w14:paraId="0E1F0519" w14:textId="77777777" w:rsidR="00C83EB6" w:rsidRDefault="00C83EB6" w:rsidP="00C83EB6">
      <w:pPr>
        <w:pStyle w:val="Heading5"/>
        <w:spacing w:before="0"/>
        <w:jc w:val="both"/>
        <w:rPr>
          <w:color w:val="4F81BD" w:themeColor="accent1"/>
          <w:sz w:val="28"/>
          <w:szCs w:val="28"/>
          <w:u w:val="single"/>
        </w:rPr>
      </w:pPr>
      <w:bookmarkStart w:id="80" w:name="_M4a_-_Percent"/>
      <w:bookmarkEnd w:id="80"/>
      <w:r>
        <w:rPr>
          <w:color w:val="4F81BD" w:themeColor="accent1"/>
          <w:sz w:val="28"/>
          <w:szCs w:val="28"/>
          <w:u w:val="single"/>
        </w:rPr>
        <w:lastRenderedPageBreak/>
        <w:t>M4a - Percent of Bridge</w:t>
      </w:r>
      <w:r w:rsidRPr="00D944E2">
        <w:rPr>
          <w:color w:val="4F81BD" w:themeColor="accent1"/>
          <w:sz w:val="28"/>
          <w:szCs w:val="28"/>
          <w:u w:val="single"/>
        </w:rPr>
        <w:t xml:space="preserve">s in </w:t>
      </w:r>
      <w:r>
        <w:rPr>
          <w:color w:val="4F81BD" w:themeColor="accent1"/>
          <w:sz w:val="28"/>
          <w:szCs w:val="28"/>
          <w:u w:val="single"/>
        </w:rPr>
        <w:t>“Good” Condition</w:t>
      </w:r>
    </w:p>
    <w:p w14:paraId="571345E1" w14:textId="77777777" w:rsidR="00C83EB6" w:rsidRPr="00235D2F" w:rsidRDefault="00C83EB6" w:rsidP="00C83EB6">
      <w:pPr>
        <w:pStyle w:val="Heading5"/>
        <w:spacing w:before="0"/>
        <w:jc w:val="both"/>
        <w:rPr>
          <w:color w:val="4F81BD" w:themeColor="accent1"/>
          <w:sz w:val="28"/>
          <w:szCs w:val="28"/>
          <w:u w:val="single"/>
        </w:rPr>
      </w:pPr>
      <w:bookmarkStart w:id="81" w:name="_M4b_-_Percent"/>
      <w:bookmarkEnd w:id="81"/>
      <w:r>
        <w:rPr>
          <w:color w:val="4F81BD" w:themeColor="accent1"/>
          <w:sz w:val="28"/>
          <w:szCs w:val="28"/>
          <w:u w:val="single"/>
        </w:rPr>
        <w:t>M4b - Percent of Bridge</w:t>
      </w:r>
      <w:r w:rsidRPr="00D944E2">
        <w:rPr>
          <w:color w:val="4F81BD" w:themeColor="accent1"/>
          <w:sz w:val="28"/>
          <w:szCs w:val="28"/>
          <w:u w:val="single"/>
        </w:rPr>
        <w:t xml:space="preserve">s in </w:t>
      </w:r>
      <w:r>
        <w:rPr>
          <w:color w:val="4F81BD" w:themeColor="accent1"/>
          <w:sz w:val="28"/>
          <w:szCs w:val="28"/>
          <w:u w:val="single"/>
        </w:rPr>
        <w:t>“Poor” Condition</w:t>
      </w:r>
    </w:p>
    <w:p w14:paraId="196CB29D" w14:textId="77777777" w:rsidR="00C83EB6" w:rsidRPr="000A391E" w:rsidRDefault="00C83EB6" w:rsidP="00C83EB6">
      <w:pPr>
        <w:pStyle w:val="Heading6"/>
        <w:spacing w:before="0"/>
        <w:jc w:val="both"/>
        <w:rPr>
          <w:b/>
          <w:color w:val="365F91" w:themeColor="accent1" w:themeShade="BF"/>
        </w:rPr>
      </w:pPr>
      <w:r w:rsidRPr="000A391E">
        <w:rPr>
          <w:b/>
          <w:color w:val="365F91" w:themeColor="accent1" w:themeShade="BF"/>
        </w:rPr>
        <w:t>Detailed Description</w:t>
      </w:r>
    </w:p>
    <w:p w14:paraId="7A0CFDC2" w14:textId="77777777" w:rsidR="00CE5688" w:rsidRPr="00CE5688" w:rsidRDefault="005D61EB" w:rsidP="00C83EB6">
      <w:pPr>
        <w:jc w:val="both"/>
        <w:rPr>
          <w:rFonts w:asciiTheme="minorHAnsi" w:hAnsiTheme="minorHAnsi" w:cstheme="minorHAnsi"/>
          <w:sz w:val="22"/>
        </w:rPr>
      </w:pPr>
      <w:r w:rsidRPr="00BC4389">
        <w:rPr>
          <w:rFonts w:asciiTheme="minorHAnsi" w:hAnsiTheme="minorHAnsi" w:cstheme="minorHAnsi"/>
          <w:sz w:val="22"/>
        </w:rPr>
        <w:t>Th</w:t>
      </w:r>
      <w:r>
        <w:rPr>
          <w:rFonts w:asciiTheme="minorHAnsi" w:hAnsiTheme="minorHAnsi" w:cstheme="minorHAnsi"/>
          <w:sz w:val="22"/>
        </w:rPr>
        <w:t>ese</w:t>
      </w:r>
      <w:r w:rsidRPr="00BC4389">
        <w:rPr>
          <w:rFonts w:asciiTheme="minorHAnsi" w:hAnsiTheme="minorHAnsi" w:cstheme="minorHAnsi"/>
          <w:sz w:val="22"/>
        </w:rPr>
        <w:t xml:space="preserve"> performance measure</w:t>
      </w:r>
      <w:r>
        <w:rPr>
          <w:rFonts w:asciiTheme="minorHAnsi" w:hAnsiTheme="minorHAnsi" w:cstheme="minorHAnsi"/>
          <w:sz w:val="22"/>
        </w:rPr>
        <w:t>s</w:t>
      </w:r>
      <w:r w:rsidRPr="00BC4389">
        <w:rPr>
          <w:rFonts w:asciiTheme="minorHAnsi" w:hAnsiTheme="minorHAnsi" w:cstheme="minorHAnsi"/>
          <w:sz w:val="22"/>
        </w:rPr>
        <w:t xml:space="preserve"> </w:t>
      </w:r>
      <w:r>
        <w:rPr>
          <w:rFonts w:asciiTheme="minorHAnsi" w:hAnsiTheme="minorHAnsi" w:cstheme="minorHAnsi"/>
          <w:sz w:val="22"/>
        </w:rPr>
        <w:t>seek</w:t>
      </w:r>
      <w:r w:rsidRPr="00BC4389">
        <w:rPr>
          <w:rFonts w:asciiTheme="minorHAnsi" w:hAnsiTheme="minorHAnsi" w:cstheme="minorHAnsi"/>
          <w:sz w:val="22"/>
        </w:rPr>
        <w:t xml:space="preserve"> </w:t>
      </w:r>
      <w:r>
        <w:rPr>
          <w:rFonts w:asciiTheme="minorHAnsi" w:hAnsiTheme="minorHAnsi" w:cstheme="minorHAnsi"/>
          <w:sz w:val="22"/>
        </w:rPr>
        <w:t xml:space="preserve">to increase the percent of “Good” bridges and reduce the percent of “Poor” bridges regardless of what type of </w:t>
      </w:r>
      <w:r w:rsidR="001929B3">
        <w:rPr>
          <w:rFonts w:asciiTheme="minorHAnsi" w:hAnsiTheme="minorHAnsi" w:cstheme="minorHAnsi"/>
          <w:sz w:val="22"/>
        </w:rPr>
        <w:t xml:space="preserve">roadway the bridge is carrying. </w:t>
      </w:r>
      <w:r w:rsidR="00CE5688">
        <w:rPr>
          <w:rFonts w:asciiTheme="minorHAnsi" w:hAnsiTheme="minorHAnsi" w:cstheme="minorHAnsi"/>
          <w:sz w:val="22"/>
        </w:rPr>
        <w:t>The federal performance meas</w:t>
      </w:r>
      <w:r w:rsidR="00C83EB6">
        <w:rPr>
          <w:rFonts w:asciiTheme="minorHAnsi" w:hAnsiTheme="minorHAnsi" w:cstheme="minorHAnsi"/>
          <w:sz w:val="22"/>
        </w:rPr>
        <w:t>ures regarding bridge condition only seek to rehabilitate</w:t>
      </w:r>
      <w:r w:rsidR="00CE5688">
        <w:rPr>
          <w:rFonts w:asciiTheme="minorHAnsi" w:hAnsiTheme="minorHAnsi" w:cstheme="minorHAnsi"/>
          <w:sz w:val="22"/>
        </w:rPr>
        <w:t xml:space="preserve"> bridges that carry the NHS. These federal measures also report targets based on the deck area of bridges, which assigns more precedence on the condition of large bridges such as the Kennedy and Lincoln bridges on I-65. KIPDA is interested in rehabilitating “Poor” bridges regardless of whether or not they carry the NHS and regardless of their deck area.</w:t>
      </w:r>
    </w:p>
    <w:p w14:paraId="5F6FFBAD" w14:textId="77777777" w:rsidR="00976FBF" w:rsidRPr="00174DDC" w:rsidRDefault="00976FBF" w:rsidP="00E64A79">
      <w:pPr>
        <w:jc w:val="both"/>
        <w:rPr>
          <w:rFonts w:asciiTheme="minorHAnsi" w:hAnsiTheme="minorHAnsi" w:cstheme="minorHAnsi"/>
          <w:sz w:val="22"/>
        </w:rPr>
      </w:pPr>
    </w:p>
    <w:p w14:paraId="661713F5" w14:textId="77777777" w:rsidR="00112E7A" w:rsidRPr="00C83EB6" w:rsidRDefault="00112E7A" w:rsidP="00112E7A">
      <w:pPr>
        <w:pStyle w:val="Heading6"/>
        <w:spacing w:before="0"/>
        <w:jc w:val="both"/>
        <w:rPr>
          <w:b/>
          <w:color w:val="365F91" w:themeColor="accent1" w:themeShade="BF"/>
        </w:rPr>
      </w:pPr>
      <w:r w:rsidRPr="00C83EB6">
        <w:rPr>
          <w:b/>
          <w:color w:val="365F91" w:themeColor="accent1" w:themeShade="BF"/>
        </w:rPr>
        <w:t>Data Sources and Review Frequency</w:t>
      </w:r>
    </w:p>
    <w:p w14:paraId="1E657E5D" w14:textId="77777777" w:rsidR="00087876" w:rsidRPr="00232463" w:rsidRDefault="00087876" w:rsidP="00CB384A">
      <w:pPr>
        <w:pStyle w:val="ListParagraph"/>
        <w:numPr>
          <w:ilvl w:val="0"/>
          <w:numId w:val="18"/>
        </w:numPr>
        <w:jc w:val="both"/>
        <w:rPr>
          <w:rFonts w:asciiTheme="minorHAnsi" w:hAnsiTheme="minorHAnsi" w:cstheme="minorHAnsi"/>
          <w:sz w:val="22"/>
        </w:rPr>
      </w:pPr>
      <w:r>
        <w:rPr>
          <w:rFonts w:asciiTheme="minorHAnsi" w:hAnsiTheme="minorHAnsi" w:cstheme="minorHAnsi"/>
          <w:sz w:val="22"/>
        </w:rPr>
        <w:t xml:space="preserve">Bridge condition and deck area: </w:t>
      </w:r>
      <w:hyperlink r:id="rId89" w:history="1">
        <w:r w:rsidRPr="0034552D">
          <w:rPr>
            <w:rStyle w:val="Hyperlink"/>
            <w:rFonts w:asciiTheme="minorHAnsi" w:hAnsiTheme="minorHAnsi" w:cstheme="minorHAnsi"/>
            <w:sz w:val="22"/>
          </w:rPr>
          <w:t>National Bridge Inventory</w:t>
        </w:r>
      </w:hyperlink>
    </w:p>
    <w:p w14:paraId="36AD7FE4" w14:textId="77777777" w:rsidR="00087876" w:rsidRDefault="00087876" w:rsidP="00CB384A">
      <w:pPr>
        <w:pStyle w:val="ListParagraph"/>
        <w:numPr>
          <w:ilvl w:val="1"/>
          <w:numId w:val="18"/>
        </w:numPr>
        <w:jc w:val="both"/>
        <w:rPr>
          <w:rFonts w:asciiTheme="minorHAnsi" w:hAnsiTheme="minorHAnsi" w:cstheme="minorHAnsi"/>
          <w:sz w:val="22"/>
        </w:rPr>
      </w:pPr>
      <w:r w:rsidRPr="009510E5">
        <w:rPr>
          <w:rFonts w:asciiTheme="minorHAnsi" w:hAnsiTheme="minorHAnsi" w:cstheme="minorHAnsi"/>
          <w:sz w:val="22"/>
        </w:rPr>
        <w:t>New data is available every year, thus it will be updated yearly.</w:t>
      </w:r>
    </w:p>
    <w:p w14:paraId="391019F5" w14:textId="77777777" w:rsidR="00112E7A" w:rsidRPr="00174DDC" w:rsidRDefault="00112E7A" w:rsidP="00112E7A">
      <w:pPr>
        <w:jc w:val="both"/>
        <w:rPr>
          <w:rFonts w:asciiTheme="minorHAnsi" w:hAnsiTheme="minorHAnsi" w:cstheme="minorHAnsi"/>
          <w:sz w:val="22"/>
        </w:rPr>
      </w:pPr>
    </w:p>
    <w:p w14:paraId="39C09476" w14:textId="77777777" w:rsidR="00112E7A" w:rsidRPr="00C83EB6" w:rsidRDefault="00112E7A" w:rsidP="00112E7A">
      <w:pPr>
        <w:pStyle w:val="Heading6"/>
        <w:spacing w:before="0"/>
        <w:jc w:val="both"/>
        <w:rPr>
          <w:b/>
          <w:color w:val="365F91" w:themeColor="accent1" w:themeShade="BF"/>
        </w:rPr>
      </w:pPr>
      <w:r w:rsidRPr="00C83EB6">
        <w:rPr>
          <w:b/>
          <w:color w:val="365F91" w:themeColor="accent1" w:themeShade="BF"/>
        </w:rPr>
        <w:t>Historical Data</w:t>
      </w:r>
    </w:p>
    <w:p w14:paraId="2C0C3F25" w14:textId="3D9BD63C" w:rsidR="009C6542" w:rsidRDefault="00616143" w:rsidP="00616143">
      <w:pPr>
        <w:jc w:val="both"/>
        <w:rPr>
          <w:rFonts w:asciiTheme="minorHAnsi" w:hAnsiTheme="minorHAnsi" w:cstheme="minorHAnsi"/>
          <w:sz w:val="22"/>
        </w:rPr>
      </w:pPr>
      <w:r w:rsidRPr="00DF3715">
        <w:rPr>
          <w:rFonts w:asciiTheme="minorHAnsi" w:hAnsiTheme="minorHAnsi" w:cstheme="minorHAnsi"/>
          <w:sz w:val="22"/>
        </w:rPr>
        <w:t xml:space="preserve">While </w:t>
      </w:r>
      <w:r>
        <w:rPr>
          <w:rFonts w:asciiTheme="minorHAnsi" w:hAnsiTheme="minorHAnsi" w:cstheme="minorHAnsi"/>
          <w:sz w:val="22"/>
        </w:rPr>
        <w:t xml:space="preserve">state DOTs </w:t>
      </w:r>
      <w:r w:rsidRPr="00DF3715">
        <w:rPr>
          <w:rFonts w:asciiTheme="minorHAnsi" w:hAnsiTheme="minorHAnsi" w:cstheme="minorHAnsi"/>
          <w:sz w:val="22"/>
        </w:rPr>
        <w:t xml:space="preserve">have been collecting </w:t>
      </w:r>
      <w:r>
        <w:rPr>
          <w:rFonts w:asciiTheme="minorHAnsi" w:hAnsiTheme="minorHAnsi" w:cstheme="minorHAnsi"/>
          <w:sz w:val="22"/>
        </w:rPr>
        <w:t>bridge</w:t>
      </w:r>
      <w:r w:rsidRPr="00DF3715">
        <w:rPr>
          <w:rFonts w:asciiTheme="minorHAnsi" w:hAnsiTheme="minorHAnsi" w:cstheme="minorHAnsi"/>
          <w:sz w:val="22"/>
        </w:rPr>
        <w:t xml:space="preserve"> condition data for some time, the method of classifying the overall </w:t>
      </w:r>
      <w:r>
        <w:rPr>
          <w:rFonts w:asciiTheme="minorHAnsi" w:hAnsiTheme="minorHAnsi" w:cstheme="minorHAnsi"/>
          <w:sz w:val="22"/>
        </w:rPr>
        <w:t>bridge</w:t>
      </w:r>
      <w:r w:rsidRPr="00DF3715">
        <w:rPr>
          <w:rFonts w:asciiTheme="minorHAnsi" w:hAnsiTheme="minorHAnsi" w:cstheme="minorHAnsi"/>
          <w:sz w:val="22"/>
        </w:rPr>
        <w:t xml:space="preserve"> condition</w:t>
      </w:r>
      <w:r>
        <w:rPr>
          <w:rFonts w:asciiTheme="minorHAnsi" w:hAnsiTheme="minorHAnsi" w:cstheme="minorHAnsi"/>
          <w:sz w:val="22"/>
        </w:rPr>
        <w:t xml:space="preserve"> based on a combination of NBI Items: 58–Deck, 59–Superstructure, 60–Substructure, and 62–Culverts is new</w:t>
      </w:r>
      <w:r w:rsidRPr="00DF3715">
        <w:rPr>
          <w:rFonts w:asciiTheme="minorHAnsi" w:hAnsiTheme="minorHAnsi" w:cstheme="minorHAnsi"/>
          <w:sz w:val="22"/>
        </w:rPr>
        <w:t xml:space="preserve">. </w:t>
      </w:r>
      <w:r>
        <w:rPr>
          <w:rFonts w:asciiTheme="minorHAnsi" w:hAnsiTheme="minorHAnsi" w:cstheme="minorHAnsi"/>
          <w:sz w:val="22"/>
        </w:rPr>
        <w:t xml:space="preserve">The former system of classifying bridges as “Structurally Deficient” and “Functionally Obsolete” has been discontinued. </w:t>
      </w:r>
      <w:r w:rsidRPr="00C77475">
        <w:rPr>
          <w:rFonts w:asciiTheme="minorHAnsi" w:hAnsiTheme="minorHAnsi" w:cstheme="minorHAnsi"/>
          <w:sz w:val="22"/>
        </w:rPr>
        <w:t>Therefore</w:t>
      </w:r>
      <w:r w:rsidR="009E5A3E">
        <w:rPr>
          <w:rFonts w:asciiTheme="minorHAnsi" w:hAnsiTheme="minorHAnsi" w:cstheme="minorHAnsi"/>
          <w:sz w:val="22"/>
        </w:rPr>
        <w:t>,</w:t>
      </w:r>
      <w:r w:rsidRPr="00C77475">
        <w:rPr>
          <w:rFonts w:asciiTheme="minorHAnsi" w:hAnsiTheme="minorHAnsi" w:cstheme="minorHAnsi"/>
          <w:sz w:val="22"/>
        </w:rPr>
        <w:t xml:space="preserve"> historical data of overall bridge</w:t>
      </w:r>
      <w:r w:rsidR="009C6542" w:rsidRPr="00C77475">
        <w:rPr>
          <w:rFonts w:asciiTheme="minorHAnsi" w:hAnsiTheme="minorHAnsi" w:cstheme="minorHAnsi"/>
          <w:sz w:val="22"/>
        </w:rPr>
        <w:t xml:space="preserve"> condition in the KIPDA region</w:t>
      </w:r>
      <w:r w:rsidR="00710C7A" w:rsidRPr="00C77475">
        <w:rPr>
          <w:rFonts w:asciiTheme="minorHAnsi" w:hAnsiTheme="minorHAnsi" w:cstheme="minorHAnsi"/>
          <w:sz w:val="22"/>
        </w:rPr>
        <w:t xml:space="preserve"> dates back to 2016.</w:t>
      </w:r>
    </w:p>
    <w:p w14:paraId="4BFCF091" w14:textId="5ECB4679" w:rsidR="00710C7A" w:rsidRDefault="00710C7A" w:rsidP="00616143">
      <w:pPr>
        <w:jc w:val="both"/>
        <w:rPr>
          <w:rFonts w:asciiTheme="minorHAnsi" w:hAnsiTheme="minorHAnsi" w:cstheme="minorHAnsi"/>
          <w:sz w:val="22"/>
        </w:rPr>
      </w:pPr>
    </w:p>
    <w:tbl>
      <w:tblPr>
        <w:tblStyle w:val="TableGrid"/>
        <w:tblW w:w="0" w:type="auto"/>
        <w:jc w:val="center"/>
        <w:tblLook w:val="04A0" w:firstRow="1" w:lastRow="0" w:firstColumn="1" w:lastColumn="0" w:noHBand="0" w:noVBand="1"/>
      </w:tblPr>
      <w:tblGrid>
        <w:gridCol w:w="797"/>
        <w:gridCol w:w="1197"/>
        <w:gridCol w:w="1332"/>
        <w:gridCol w:w="1269"/>
      </w:tblGrid>
      <w:tr w:rsidR="00710C7A" w:rsidRPr="00F237D5" w14:paraId="32618CFF" w14:textId="77777777" w:rsidTr="00C77475">
        <w:trPr>
          <w:jc w:val="center"/>
        </w:trPr>
        <w:tc>
          <w:tcPr>
            <w:tcW w:w="797" w:type="dxa"/>
            <w:shd w:val="clear" w:color="auto" w:fill="auto"/>
            <w:vAlign w:val="center"/>
          </w:tcPr>
          <w:p w14:paraId="417DB3BA" w14:textId="00716606" w:rsidR="00710C7A" w:rsidRPr="001E4F53" w:rsidRDefault="00710C7A" w:rsidP="00710C7A">
            <w:pPr>
              <w:jc w:val="center"/>
              <w:rPr>
                <w:rFonts w:asciiTheme="minorHAnsi" w:hAnsiTheme="minorHAnsi" w:cstheme="minorHAnsi"/>
                <w:b/>
                <w:smallCaps/>
                <w:sz w:val="22"/>
                <w:highlight w:val="yellow"/>
              </w:rPr>
            </w:pPr>
            <w:r w:rsidRPr="00C77475">
              <w:rPr>
                <w:rFonts w:asciiTheme="minorHAnsi" w:hAnsiTheme="minorHAnsi" w:cstheme="minorHAnsi"/>
                <w:b/>
                <w:smallCaps/>
                <w:sz w:val="22"/>
              </w:rPr>
              <w:t>Year</w:t>
            </w:r>
          </w:p>
        </w:tc>
        <w:tc>
          <w:tcPr>
            <w:tcW w:w="1197" w:type="dxa"/>
            <w:shd w:val="clear" w:color="auto" w:fill="auto"/>
            <w:vAlign w:val="center"/>
          </w:tcPr>
          <w:p w14:paraId="10282DF6" w14:textId="2D9ED5D2" w:rsidR="00710C7A" w:rsidRPr="001E4F53" w:rsidRDefault="00710C7A" w:rsidP="00B15EE4">
            <w:pPr>
              <w:jc w:val="center"/>
              <w:rPr>
                <w:rFonts w:asciiTheme="minorHAnsi" w:hAnsiTheme="minorHAnsi" w:cstheme="minorHAnsi"/>
                <w:b/>
                <w:smallCaps/>
                <w:sz w:val="22"/>
                <w:highlight w:val="yellow"/>
              </w:rPr>
            </w:pPr>
            <w:r w:rsidRPr="00C77475">
              <w:rPr>
                <w:rFonts w:asciiTheme="minorHAnsi" w:hAnsiTheme="minorHAnsi" w:cstheme="minorHAnsi"/>
                <w:b/>
                <w:smallCaps/>
                <w:sz w:val="22"/>
              </w:rPr>
              <w:t>Condition</w:t>
            </w:r>
          </w:p>
        </w:tc>
        <w:tc>
          <w:tcPr>
            <w:tcW w:w="1332" w:type="dxa"/>
            <w:shd w:val="clear" w:color="auto" w:fill="auto"/>
          </w:tcPr>
          <w:p w14:paraId="7077EBA3" w14:textId="77777777" w:rsidR="00710C7A" w:rsidRPr="001E4F53" w:rsidRDefault="00710C7A" w:rsidP="00B15EE4">
            <w:pPr>
              <w:jc w:val="center"/>
              <w:rPr>
                <w:rFonts w:asciiTheme="minorHAnsi" w:hAnsiTheme="minorHAnsi" w:cstheme="minorHAnsi"/>
                <w:b/>
                <w:smallCaps/>
                <w:sz w:val="22"/>
                <w:highlight w:val="yellow"/>
              </w:rPr>
            </w:pPr>
            <w:r w:rsidRPr="00C77475">
              <w:rPr>
                <w:rFonts w:asciiTheme="minorHAnsi" w:hAnsiTheme="minorHAnsi" w:cstheme="minorHAnsi"/>
                <w:b/>
                <w:smallCaps/>
                <w:sz w:val="22"/>
              </w:rPr>
              <w:t>Number of Bridges &amp; Culverts</w:t>
            </w:r>
          </w:p>
        </w:tc>
        <w:tc>
          <w:tcPr>
            <w:tcW w:w="1269" w:type="dxa"/>
            <w:shd w:val="clear" w:color="auto" w:fill="auto"/>
          </w:tcPr>
          <w:p w14:paraId="4397D209" w14:textId="77777777" w:rsidR="00710C7A" w:rsidRPr="001E4F53" w:rsidRDefault="00710C7A" w:rsidP="00B15EE4">
            <w:pPr>
              <w:jc w:val="center"/>
              <w:rPr>
                <w:rFonts w:asciiTheme="minorHAnsi" w:hAnsiTheme="minorHAnsi" w:cstheme="minorHAnsi"/>
                <w:b/>
                <w:smallCaps/>
                <w:sz w:val="22"/>
                <w:highlight w:val="yellow"/>
              </w:rPr>
            </w:pPr>
            <w:r w:rsidRPr="00C77475">
              <w:rPr>
                <w:rFonts w:asciiTheme="minorHAnsi" w:hAnsiTheme="minorHAnsi" w:cstheme="minorHAnsi"/>
                <w:b/>
                <w:smallCaps/>
                <w:sz w:val="22"/>
              </w:rPr>
              <w:t>Percent of Bridges &amp; Culverts</w:t>
            </w:r>
          </w:p>
        </w:tc>
      </w:tr>
      <w:tr w:rsidR="00710C7A" w:rsidRPr="000348CF" w14:paraId="49F410C9" w14:textId="77777777" w:rsidTr="001E4F53">
        <w:trPr>
          <w:jc w:val="center"/>
        </w:trPr>
        <w:tc>
          <w:tcPr>
            <w:tcW w:w="797" w:type="dxa"/>
            <w:vMerge w:val="restart"/>
            <w:vAlign w:val="center"/>
          </w:tcPr>
          <w:p w14:paraId="4B97DDE9" w14:textId="7E96C62C" w:rsidR="00710C7A" w:rsidRPr="000348CF" w:rsidRDefault="00710C7A" w:rsidP="00710C7A">
            <w:pPr>
              <w:jc w:val="center"/>
              <w:rPr>
                <w:rFonts w:asciiTheme="minorHAnsi" w:hAnsiTheme="minorHAnsi" w:cstheme="minorHAnsi"/>
                <w:color w:val="00B050"/>
                <w:sz w:val="22"/>
              </w:rPr>
            </w:pPr>
            <w:r w:rsidRPr="001E4F53">
              <w:rPr>
                <w:rFonts w:asciiTheme="minorHAnsi" w:hAnsiTheme="minorHAnsi" w:cstheme="minorHAnsi"/>
                <w:sz w:val="22"/>
              </w:rPr>
              <w:t>201</w:t>
            </w:r>
            <w:r>
              <w:rPr>
                <w:rFonts w:asciiTheme="minorHAnsi" w:hAnsiTheme="minorHAnsi" w:cstheme="minorHAnsi"/>
                <w:sz w:val="22"/>
              </w:rPr>
              <w:t>6</w:t>
            </w:r>
          </w:p>
        </w:tc>
        <w:tc>
          <w:tcPr>
            <w:tcW w:w="1197" w:type="dxa"/>
            <w:shd w:val="clear" w:color="auto" w:fill="auto"/>
            <w:vAlign w:val="center"/>
          </w:tcPr>
          <w:p w14:paraId="636AD16D" w14:textId="0E64C9A1" w:rsidR="00710C7A" w:rsidRPr="000348CF" w:rsidRDefault="00710C7A" w:rsidP="00B15EE4">
            <w:pPr>
              <w:jc w:val="center"/>
              <w:rPr>
                <w:rFonts w:asciiTheme="minorHAnsi" w:hAnsiTheme="minorHAnsi" w:cstheme="minorHAnsi"/>
                <w:color w:val="00B050"/>
                <w:sz w:val="22"/>
              </w:rPr>
            </w:pPr>
            <w:r w:rsidRPr="000348CF">
              <w:rPr>
                <w:rFonts w:asciiTheme="minorHAnsi" w:hAnsiTheme="minorHAnsi" w:cstheme="minorHAnsi"/>
                <w:color w:val="00B050"/>
                <w:sz w:val="22"/>
              </w:rPr>
              <w:t>Good</w:t>
            </w:r>
          </w:p>
        </w:tc>
        <w:tc>
          <w:tcPr>
            <w:tcW w:w="1332" w:type="dxa"/>
            <w:shd w:val="clear" w:color="auto" w:fill="auto"/>
            <w:vAlign w:val="center"/>
          </w:tcPr>
          <w:p w14:paraId="13F124AF" w14:textId="77777777" w:rsidR="00710C7A" w:rsidRPr="000348CF" w:rsidRDefault="00710C7A" w:rsidP="00B15EE4">
            <w:pPr>
              <w:jc w:val="center"/>
              <w:rPr>
                <w:rFonts w:asciiTheme="minorHAnsi" w:hAnsiTheme="minorHAnsi" w:cstheme="minorHAnsi"/>
                <w:color w:val="00B050"/>
                <w:sz w:val="22"/>
              </w:rPr>
            </w:pPr>
            <w:r w:rsidRPr="000348CF">
              <w:rPr>
                <w:rFonts w:asciiTheme="minorHAnsi" w:hAnsiTheme="minorHAnsi" w:cstheme="minorHAnsi"/>
                <w:color w:val="00B050"/>
                <w:sz w:val="22"/>
              </w:rPr>
              <w:t>313</w:t>
            </w:r>
          </w:p>
        </w:tc>
        <w:tc>
          <w:tcPr>
            <w:tcW w:w="1269" w:type="dxa"/>
            <w:shd w:val="clear" w:color="auto" w:fill="auto"/>
            <w:vAlign w:val="center"/>
          </w:tcPr>
          <w:p w14:paraId="2518F823" w14:textId="77777777" w:rsidR="00710C7A" w:rsidRPr="00CE61B0" w:rsidRDefault="00710C7A" w:rsidP="00B15EE4">
            <w:pPr>
              <w:jc w:val="center"/>
              <w:rPr>
                <w:rFonts w:asciiTheme="minorHAnsi" w:hAnsiTheme="minorHAnsi" w:cstheme="minorHAnsi"/>
                <w:color w:val="00B050"/>
                <w:sz w:val="22"/>
              </w:rPr>
            </w:pPr>
            <w:r w:rsidRPr="00CE61B0">
              <w:rPr>
                <w:rFonts w:asciiTheme="minorHAnsi" w:hAnsiTheme="minorHAnsi" w:cstheme="minorHAnsi"/>
                <w:color w:val="00B050"/>
                <w:sz w:val="22"/>
              </w:rPr>
              <w:t>27.3%</w:t>
            </w:r>
          </w:p>
        </w:tc>
      </w:tr>
      <w:tr w:rsidR="00710C7A" w:rsidRPr="000348CF" w14:paraId="6E94602C" w14:textId="77777777" w:rsidTr="001E4F53">
        <w:trPr>
          <w:jc w:val="center"/>
        </w:trPr>
        <w:tc>
          <w:tcPr>
            <w:tcW w:w="797" w:type="dxa"/>
            <w:vMerge/>
          </w:tcPr>
          <w:p w14:paraId="6CAC8E97" w14:textId="77777777" w:rsidR="00710C7A" w:rsidRPr="000348CF" w:rsidRDefault="00710C7A" w:rsidP="00B15EE4">
            <w:pPr>
              <w:jc w:val="center"/>
              <w:rPr>
                <w:rFonts w:asciiTheme="minorHAnsi" w:hAnsiTheme="minorHAnsi" w:cstheme="minorHAnsi"/>
                <w:color w:val="A6A6A6" w:themeColor="background1" w:themeShade="A6"/>
                <w:sz w:val="22"/>
              </w:rPr>
            </w:pPr>
          </w:p>
        </w:tc>
        <w:tc>
          <w:tcPr>
            <w:tcW w:w="1197" w:type="dxa"/>
            <w:vAlign w:val="center"/>
          </w:tcPr>
          <w:p w14:paraId="3334C018" w14:textId="1C2904DF" w:rsidR="00710C7A" w:rsidRPr="000348CF" w:rsidRDefault="00710C7A" w:rsidP="00B15EE4">
            <w:pPr>
              <w:jc w:val="center"/>
              <w:rPr>
                <w:rFonts w:asciiTheme="minorHAnsi" w:hAnsiTheme="minorHAnsi" w:cstheme="minorHAnsi"/>
                <w:color w:val="A6A6A6" w:themeColor="background1" w:themeShade="A6"/>
                <w:sz w:val="22"/>
              </w:rPr>
            </w:pPr>
            <w:r w:rsidRPr="000348CF">
              <w:rPr>
                <w:rFonts w:asciiTheme="minorHAnsi" w:hAnsiTheme="minorHAnsi" w:cstheme="minorHAnsi"/>
                <w:color w:val="A6A6A6" w:themeColor="background1" w:themeShade="A6"/>
                <w:sz w:val="22"/>
              </w:rPr>
              <w:t>Fair</w:t>
            </w:r>
          </w:p>
        </w:tc>
        <w:tc>
          <w:tcPr>
            <w:tcW w:w="1332" w:type="dxa"/>
            <w:vAlign w:val="center"/>
          </w:tcPr>
          <w:p w14:paraId="09BA20BA" w14:textId="77777777" w:rsidR="00710C7A" w:rsidRPr="000348CF" w:rsidRDefault="00710C7A" w:rsidP="00B15EE4">
            <w:pPr>
              <w:jc w:val="center"/>
              <w:rPr>
                <w:rFonts w:asciiTheme="minorHAnsi" w:hAnsiTheme="minorHAnsi" w:cstheme="minorHAnsi"/>
                <w:color w:val="A6A6A6" w:themeColor="background1" w:themeShade="A6"/>
                <w:sz w:val="22"/>
              </w:rPr>
            </w:pPr>
            <w:r w:rsidRPr="000348CF">
              <w:rPr>
                <w:rFonts w:asciiTheme="minorHAnsi" w:hAnsiTheme="minorHAnsi" w:cstheme="minorHAnsi"/>
                <w:color w:val="A6A6A6" w:themeColor="background1" w:themeShade="A6"/>
                <w:sz w:val="22"/>
              </w:rPr>
              <w:t>749</w:t>
            </w:r>
          </w:p>
        </w:tc>
        <w:tc>
          <w:tcPr>
            <w:tcW w:w="1269" w:type="dxa"/>
            <w:shd w:val="clear" w:color="auto" w:fill="auto"/>
            <w:vAlign w:val="center"/>
          </w:tcPr>
          <w:p w14:paraId="44864867" w14:textId="77777777" w:rsidR="00710C7A" w:rsidRPr="00CE61B0" w:rsidRDefault="00710C7A" w:rsidP="00B15EE4">
            <w:pPr>
              <w:jc w:val="center"/>
              <w:rPr>
                <w:rFonts w:asciiTheme="minorHAnsi" w:hAnsiTheme="minorHAnsi" w:cstheme="minorHAnsi"/>
                <w:color w:val="A6A6A6" w:themeColor="background1" w:themeShade="A6"/>
                <w:sz w:val="22"/>
              </w:rPr>
            </w:pPr>
            <w:r w:rsidRPr="00CE61B0">
              <w:rPr>
                <w:rFonts w:asciiTheme="minorHAnsi" w:hAnsiTheme="minorHAnsi" w:cstheme="minorHAnsi"/>
                <w:color w:val="A6A6A6" w:themeColor="background1" w:themeShade="A6"/>
                <w:sz w:val="22"/>
              </w:rPr>
              <w:t>65.4%</w:t>
            </w:r>
          </w:p>
        </w:tc>
      </w:tr>
      <w:tr w:rsidR="00710C7A" w:rsidRPr="000348CF" w14:paraId="0FA3573C" w14:textId="77777777" w:rsidTr="001E4F53">
        <w:trPr>
          <w:jc w:val="center"/>
        </w:trPr>
        <w:tc>
          <w:tcPr>
            <w:tcW w:w="797" w:type="dxa"/>
            <w:vMerge/>
          </w:tcPr>
          <w:p w14:paraId="676F57DA" w14:textId="77777777" w:rsidR="00710C7A" w:rsidRPr="000348CF" w:rsidRDefault="00710C7A" w:rsidP="00B15EE4">
            <w:pPr>
              <w:jc w:val="center"/>
              <w:rPr>
                <w:rFonts w:asciiTheme="minorHAnsi" w:hAnsiTheme="minorHAnsi" w:cstheme="minorHAnsi"/>
                <w:color w:val="FF0000"/>
                <w:sz w:val="22"/>
              </w:rPr>
            </w:pPr>
          </w:p>
        </w:tc>
        <w:tc>
          <w:tcPr>
            <w:tcW w:w="1197" w:type="dxa"/>
            <w:shd w:val="clear" w:color="auto" w:fill="auto"/>
            <w:vAlign w:val="center"/>
          </w:tcPr>
          <w:p w14:paraId="4D3A6022" w14:textId="32E71DCF" w:rsidR="00710C7A" w:rsidRPr="000348CF" w:rsidRDefault="00710C7A" w:rsidP="00B15EE4">
            <w:pPr>
              <w:jc w:val="center"/>
              <w:rPr>
                <w:rFonts w:asciiTheme="minorHAnsi" w:hAnsiTheme="minorHAnsi" w:cstheme="minorHAnsi"/>
                <w:color w:val="FF0000"/>
                <w:sz w:val="22"/>
              </w:rPr>
            </w:pPr>
            <w:r w:rsidRPr="000348CF">
              <w:rPr>
                <w:rFonts w:asciiTheme="minorHAnsi" w:hAnsiTheme="minorHAnsi" w:cstheme="minorHAnsi"/>
                <w:color w:val="FF0000"/>
                <w:sz w:val="22"/>
              </w:rPr>
              <w:t>Poor</w:t>
            </w:r>
          </w:p>
        </w:tc>
        <w:tc>
          <w:tcPr>
            <w:tcW w:w="1332" w:type="dxa"/>
            <w:shd w:val="clear" w:color="auto" w:fill="auto"/>
            <w:vAlign w:val="center"/>
          </w:tcPr>
          <w:p w14:paraId="5386E4C6" w14:textId="77777777" w:rsidR="00710C7A" w:rsidRPr="000348CF" w:rsidRDefault="00710C7A" w:rsidP="00B15EE4">
            <w:pPr>
              <w:jc w:val="center"/>
              <w:rPr>
                <w:rFonts w:asciiTheme="minorHAnsi" w:hAnsiTheme="minorHAnsi" w:cstheme="minorHAnsi"/>
                <w:color w:val="FF0000"/>
                <w:sz w:val="22"/>
              </w:rPr>
            </w:pPr>
            <w:r w:rsidRPr="000348CF">
              <w:rPr>
                <w:rFonts w:asciiTheme="minorHAnsi" w:hAnsiTheme="minorHAnsi" w:cstheme="minorHAnsi"/>
                <w:color w:val="FF0000"/>
                <w:sz w:val="22"/>
              </w:rPr>
              <w:t>84</w:t>
            </w:r>
          </w:p>
        </w:tc>
        <w:tc>
          <w:tcPr>
            <w:tcW w:w="1269" w:type="dxa"/>
            <w:shd w:val="clear" w:color="auto" w:fill="auto"/>
            <w:vAlign w:val="center"/>
          </w:tcPr>
          <w:p w14:paraId="79035366" w14:textId="77777777" w:rsidR="00710C7A" w:rsidRPr="00CE61B0" w:rsidRDefault="00710C7A" w:rsidP="00B15EE4">
            <w:pPr>
              <w:jc w:val="center"/>
              <w:rPr>
                <w:rFonts w:asciiTheme="minorHAnsi" w:hAnsiTheme="minorHAnsi" w:cstheme="minorHAnsi"/>
                <w:color w:val="FF0000"/>
                <w:sz w:val="22"/>
              </w:rPr>
            </w:pPr>
            <w:r w:rsidRPr="00CE61B0">
              <w:rPr>
                <w:rFonts w:asciiTheme="minorHAnsi" w:hAnsiTheme="minorHAnsi" w:cstheme="minorHAnsi"/>
                <w:color w:val="FF0000"/>
                <w:sz w:val="22"/>
              </w:rPr>
              <w:t>7.3%</w:t>
            </w:r>
          </w:p>
        </w:tc>
      </w:tr>
      <w:tr w:rsidR="00710C7A" w:rsidRPr="000348CF" w14:paraId="5DA0D59D" w14:textId="77777777" w:rsidTr="001E4F53">
        <w:trPr>
          <w:jc w:val="center"/>
        </w:trPr>
        <w:tc>
          <w:tcPr>
            <w:tcW w:w="797" w:type="dxa"/>
            <w:vMerge/>
          </w:tcPr>
          <w:p w14:paraId="12294658" w14:textId="77777777" w:rsidR="00710C7A" w:rsidRPr="000348CF" w:rsidRDefault="00710C7A" w:rsidP="00B15EE4">
            <w:pPr>
              <w:jc w:val="center"/>
              <w:rPr>
                <w:rFonts w:asciiTheme="minorHAnsi" w:hAnsiTheme="minorHAnsi" w:cstheme="minorHAnsi"/>
                <w:sz w:val="22"/>
              </w:rPr>
            </w:pPr>
          </w:p>
        </w:tc>
        <w:tc>
          <w:tcPr>
            <w:tcW w:w="1197" w:type="dxa"/>
            <w:vAlign w:val="center"/>
          </w:tcPr>
          <w:p w14:paraId="085650EC" w14:textId="358A353D" w:rsidR="00710C7A" w:rsidRPr="000348CF" w:rsidRDefault="00710C7A" w:rsidP="00B15EE4">
            <w:pPr>
              <w:jc w:val="center"/>
              <w:rPr>
                <w:rFonts w:asciiTheme="minorHAnsi" w:hAnsiTheme="minorHAnsi" w:cstheme="minorHAnsi"/>
                <w:sz w:val="22"/>
              </w:rPr>
            </w:pPr>
            <w:r w:rsidRPr="000348CF">
              <w:rPr>
                <w:rFonts w:asciiTheme="minorHAnsi" w:hAnsiTheme="minorHAnsi" w:cstheme="minorHAnsi"/>
                <w:sz w:val="22"/>
              </w:rPr>
              <w:t>Total</w:t>
            </w:r>
          </w:p>
        </w:tc>
        <w:tc>
          <w:tcPr>
            <w:tcW w:w="1332" w:type="dxa"/>
            <w:vAlign w:val="center"/>
          </w:tcPr>
          <w:p w14:paraId="726B2315" w14:textId="77777777" w:rsidR="00710C7A" w:rsidRPr="000348CF" w:rsidRDefault="00710C7A" w:rsidP="00B15EE4">
            <w:pPr>
              <w:jc w:val="center"/>
              <w:rPr>
                <w:rFonts w:asciiTheme="minorHAnsi" w:hAnsiTheme="minorHAnsi" w:cstheme="minorHAnsi"/>
                <w:sz w:val="22"/>
              </w:rPr>
            </w:pPr>
            <w:r w:rsidRPr="000348CF">
              <w:rPr>
                <w:rFonts w:asciiTheme="minorHAnsi" w:hAnsiTheme="minorHAnsi" w:cstheme="minorHAnsi"/>
                <w:sz w:val="22"/>
              </w:rPr>
              <w:t>1</w:t>
            </w:r>
            <w:r>
              <w:rPr>
                <w:rFonts w:asciiTheme="minorHAnsi" w:hAnsiTheme="minorHAnsi" w:cstheme="minorHAnsi"/>
                <w:sz w:val="22"/>
              </w:rPr>
              <w:t>,</w:t>
            </w:r>
            <w:r w:rsidRPr="000348CF">
              <w:rPr>
                <w:rFonts w:asciiTheme="minorHAnsi" w:hAnsiTheme="minorHAnsi" w:cstheme="minorHAnsi"/>
                <w:sz w:val="22"/>
              </w:rPr>
              <w:t>146</w:t>
            </w:r>
          </w:p>
        </w:tc>
        <w:tc>
          <w:tcPr>
            <w:tcW w:w="1269" w:type="dxa"/>
            <w:vAlign w:val="center"/>
          </w:tcPr>
          <w:p w14:paraId="132DC30F" w14:textId="77777777" w:rsidR="00710C7A" w:rsidRPr="000348CF" w:rsidRDefault="00710C7A" w:rsidP="00B15EE4">
            <w:pPr>
              <w:jc w:val="center"/>
              <w:rPr>
                <w:rFonts w:asciiTheme="minorHAnsi" w:hAnsiTheme="minorHAnsi" w:cstheme="minorHAnsi"/>
                <w:sz w:val="22"/>
              </w:rPr>
            </w:pPr>
            <w:r w:rsidRPr="000348CF">
              <w:rPr>
                <w:rFonts w:asciiTheme="minorHAnsi" w:hAnsiTheme="minorHAnsi" w:cstheme="minorHAnsi"/>
                <w:sz w:val="22"/>
              </w:rPr>
              <w:t>100.0%</w:t>
            </w:r>
          </w:p>
        </w:tc>
      </w:tr>
    </w:tbl>
    <w:p w14:paraId="375B6959" w14:textId="77777777" w:rsidR="00710C7A" w:rsidRDefault="00710C7A" w:rsidP="00616143">
      <w:pPr>
        <w:jc w:val="both"/>
        <w:rPr>
          <w:rFonts w:asciiTheme="minorHAnsi" w:hAnsiTheme="minorHAnsi" w:cstheme="minorHAnsi"/>
          <w:sz w:val="22"/>
        </w:rPr>
      </w:pPr>
    </w:p>
    <w:p w14:paraId="6CDF44D5" w14:textId="77777777" w:rsidR="009C6542" w:rsidRDefault="009C6542" w:rsidP="00616143">
      <w:pPr>
        <w:jc w:val="both"/>
        <w:rPr>
          <w:rFonts w:asciiTheme="minorHAnsi" w:hAnsiTheme="minorHAnsi" w:cstheme="minorHAnsi"/>
          <w:sz w:val="22"/>
        </w:rPr>
      </w:pPr>
    </w:p>
    <w:p w14:paraId="4C6089C7" w14:textId="1744A96A" w:rsidR="00616143" w:rsidRPr="00DF3715" w:rsidRDefault="009C6542" w:rsidP="00616143">
      <w:pPr>
        <w:jc w:val="both"/>
        <w:rPr>
          <w:rFonts w:asciiTheme="minorHAnsi" w:hAnsiTheme="minorHAnsi" w:cstheme="minorHAnsi"/>
          <w:sz w:val="22"/>
        </w:rPr>
      </w:pPr>
      <w:r>
        <w:rPr>
          <w:rFonts w:asciiTheme="minorHAnsi" w:hAnsiTheme="minorHAnsi" w:cstheme="minorHAnsi"/>
          <w:sz w:val="22"/>
        </w:rPr>
        <w:t xml:space="preserve">To see the </w:t>
      </w:r>
      <w:r w:rsidR="00616143">
        <w:rPr>
          <w:rFonts w:asciiTheme="minorHAnsi" w:hAnsiTheme="minorHAnsi" w:cstheme="minorHAnsi"/>
          <w:sz w:val="22"/>
        </w:rPr>
        <w:t xml:space="preserve">map of all bridges in </w:t>
      </w:r>
      <w:r w:rsidR="00616143" w:rsidRPr="00DF3715">
        <w:rPr>
          <w:rFonts w:asciiTheme="minorHAnsi" w:hAnsiTheme="minorHAnsi" w:cstheme="minorHAnsi"/>
          <w:sz w:val="22"/>
        </w:rPr>
        <w:t>“Good</w:t>
      </w:r>
      <w:r w:rsidR="00616143">
        <w:rPr>
          <w:rFonts w:asciiTheme="minorHAnsi" w:hAnsiTheme="minorHAnsi" w:cstheme="minorHAnsi"/>
          <w:sz w:val="22"/>
        </w:rPr>
        <w:t>,</w:t>
      </w:r>
      <w:r w:rsidR="00616143" w:rsidRPr="00DF3715">
        <w:rPr>
          <w:rFonts w:asciiTheme="minorHAnsi" w:hAnsiTheme="minorHAnsi" w:cstheme="minorHAnsi"/>
          <w:sz w:val="22"/>
        </w:rPr>
        <w:t>”</w:t>
      </w:r>
      <w:r w:rsidR="00616143">
        <w:rPr>
          <w:rFonts w:asciiTheme="minorHAnsi" w:hAnsiTheme="minorHAnsi" w:cstheme="minorHAnsi"/>
          <w:sz w:val="22"/>
        </w:rPr>
        <w:t xml:space="preserve"> “Fair,”</w:t>
      </w:r>
      <w:r w:rsidR="00616143" w:rsidRPr="00DF3715">
        <w:rPr>
          <w:rFonts w:asciiTheme="minorHAnsi" w:hAnsiTheme="minorHAnsi" w:cstheme="minorHAnsi"/>
          <w:sz w:val="22"/>
        </w:rPr>
        <w:t xml:space="preserve"> and “Poor” condition</w:t>
      </w:r>
      <w:r w:rsidR="00616143">
        <w:rPr>
          <w:rFonts w:asciiTheme="minorHAnsi" w:hAnsiTheme="minorHAnsi" w:cstheme="minorHAnsi"/>
          <w:sz w:val="22"/>
        </w:rPr>
        <w:t xml:space="preserve"> in</w:t>
      </w:r>
      <w:r w:rsidR="00616143" w:rsidRPr="00760497">
        <w:rPr>
          <w:rFonts w:asciiTheme="minorHAnsi" w:hAnsiTheme="minorHAnsi" w:cstheme="minorHAnsi"/>
          <w:sz w:val="22"/>
        </w:rPr>
        <w:t xml:space="preserve"> </w:t>
      </w:r>
      <w:r w:rsidR="00710C7A" w:rsidRPr="00C77475">
        <w:rPr>
          <w:rFonts w:asciiTheme="minorHAnsi" w:hAnsiTheme="minorHAnsi" w:cstheme="minorHAnsi"/>
          <w:sz w:val="22"/>
        </w:rPr>
        <w:t>2017</w:t>
      </w:r>
      <w:r w:rsidR="00AD4671" w:rsidRPr="009E5A3E">
        <w:rPr>
          <w:rFonts w:asciiTheme="minorHAnsi" w:hAnsiTheme="minorHAnsi" w:cstheme="minorHAnsi"/>
          <w:sz w:val="22"/>
        </w:rPr>
        <w:t>, please</w:t>
      </w:r>
      <w:r w:rsidR="00AD4671">
        <w:rPr>
          <w:rFonts w:asciiTheme="minorHAnsi" w:hAnsiTheme="minorHAnsi" w:cstheme="minorHAnsi"/>
          <w:sz w:val="22"/>
        </w:rPr>
        <w:t xml:space="preserve"> visit</w:t>
      </w:r>
      <w:r w:rsidR="00616143">
        <w:rPr>
          <w:rFonts w:asciiTheme="minorHAnsi" w:hAnsiTheme="minorHAnsi" w:cstheme="minorHAnsi"/>
          <w:sz w:val="22"/>
        </w:rPr>
        <w:t xml:space="preserve"> the </w:t>
      </w:r>
      <w:hyperlink r:id="rId90" w:history="1">
        <w:r w:rsidR="00616143" w:rsidRPr="00760497">
          <w:rPr>
            <w:rStyle w:val="Hyperlink"/>
            <w:rFonts w:asciiTheme="minorHAnsi" w:hAnsiTheme="minorHAnsi" w:cstheme="minorHAnsi"/>
            <w:sz w:val="22"/>
          </w:rPr>
          <w:t>KIPDA Online Resource Center</w:t>
        </w:r>
      </w:hyperlink>
      <w:r w:rsidR="00616143">
        <w:rPr>
          <w:rFonts w:asciiTheme="minorHAnsi" w:hAnsiTheme="minorHAnsi" w:cstheme="minorHAnsi"/>
          <w:sz w:val="22"/>
        </w:rPr>
        <w:t>.</w:t>
      </w:r>
    </w:p>
    <w:p w14:paraId="2E926E70" w14:textId="77777777" w:rsidR="00112E7A" w:rsidRDefault="00112E7A" w:rsidP="00112E7A">
      <w:pPr>
        <w:jc w:val="both"/>
        <w:rPr>
          <w:rFonts w:asciiTheme="minorHAnsi" w:hAnsiTheme="minorHAnsi" w:cstheme="minorHAnsi"/>
          <w:color w:val="FF0000"/>
          <w:sz w:val="22"/>
        </w:rPr>
      </w:pPr>
    </w:p>
    <w:p w14:paraId="42A37BAE" w14:textId="77777777" w:rsidR="00112E7A" w:rsidRPr="00C83EB6" w:rsidRDefault="00112E7A" w:rsidP="00112E7A">
      <w:pPr>
        <w:pStyle w:val="Heading6"/>
        <w:spacing w:before="0"/>
        <w:jc w:val="both"/>
        <w:rPr>
          <w:b/>
          <w:color w:val="365F91" w:themeColor="accent1" w:themeShade="BF"/>
        </w:rPr>
      </w:pPr>
      <w:r w:rsidRPr="00C83EB6">
        <w:rPr>
          <w:b/>
          <w:color w:val="365F91" w:themeColor="accent1" w:themeShade="BF"/>
        </w:rPr>
        <w:t>Baseline Data</w:t>
      </w:r>
    </w:p>
    <w:p w14:paraId="14CC9682" w14:textId="2DC3C0D3" w:rsidR="00976FBF" w:rsidRPr="000348CF" w:rsidRDefault="000348CF" w:rsidP="00E64A79">
      <w:pPr>
        <w:jc w:val="both"/>
        <w:rPr>
          <w:rFonts w:asciiTheme="minorHAnsi" w:hAnsiTheme="minorHAnsi" w:cstheme="minorHAnsi"/>
          <w:sz w:val="22"/>
        </w:rPr>
      </w:pPr>
      <w:r w:rsidRPr="000348CF">
        <w:rPr>
          <w:rFonts w:asciiTheme="minorHAnsi" w:hAnsiTheme="minorHAnsi" w:cstheme="minorHAnsi"/>
          <w:sz w:val="22"/>
        </w:rPr>
        <w:t>The following table details the number and percent of bridges and culverts in “Good,” “Fair,” and “Poor” condition in</w:t>
      </w:r>
      <w:r>
        <w:rPr>
          <w:rFonts w:asciiTheme="minorHAnsi" w:hAnsiTheme="minorHAnsi" w:cstheme="minorHAnsi"/>
          <w:sz w:val="22"/>
        </w:rPr>
        <w:t xml:space="preserve"> the KIPDA region </w:t>
      </w:r>
      <w:r w:rsidRPr="009E5A3E">
        <w:rPr>
          <w:rFonts w:asciiTheme="minorHAnsi" w:hAnsiTheme="minorHAnsi" w:cstheme="minorHAnsi"/>
          <w:sz w:val="22"/>
        </w:rPr>
        <w:t xml:space="preserve">in </w:t>
      </w:r>
      <w:r w:rsidR="00F325DF" w:rsidRPr="00C77475">
        <w:rPr>
          <w:rFonts w:asciiTheme="minorHAnsi" w:hAnsiTheme="minorHAnsi" w:cstheme="minorHAnsi"/>
          <w:sz w:val="22"/>
        </w:rPr>
        <w:t>2017</w:t>
      </w:r>
      <w:r w:rsidRPr="009E5A3E">
        <w:rPr>
          <w:rFonts w:asciiTheme="minorHAnsi" w:hAnsiTheme="minorHAnsi" w:cstheme="minorHAnsi"/>
          <w:sz w:val="22"/>
        </w:rPr>
        <w:t>:</w:t>
      </w:r>
    </w:p>
    <w:p w14:paraId="07B6B9F8" w14:textId="77777777" w:rsidR="000348CF" w:rsidRDefault="000348CF" w:rsidP="00E64A79">
      <w:pPr>
        <w:jc w:val="both"/>
        <w:rPr>
          <w:rFonts w:asciiTheme="minorHAnsi" w:hAnsiTheme="minorHAnsi" w:cstheme="minorHAnsi"/>
          <w:color w:val="FF0000"/>
          <w:sz w:val="22"/>
        </w:rPr>
      </w:pPr>
    </w:p>
    <w:tbl>
      <w:tblPr>
        <w:tblStyle w:val="TableGrid"/>
        <w:tblW w:w="0" w:type="auto"/>
        <w:jc w:val="center"/>
        <w:tblLook w:val="04A0" w:firstRow="1" w:lastRow="0" w:firstColumn="1" w:lastColumn="0" w:noHBand="0" w:noVBand="1"/>
      </w:tblPr>
      <w:tblGrid>
        <w:gridCol w:w="818"/>
        <w:gridCol w:w="1276"/>
        <w:gridCol w:w="1332"/>
        <w:gridCol w:w="1269"/>
      </w:tblGrid>
      <w:tr w:rsidR="00710C7A" w14:paraId="51A8A1F6" w14:textId="77777777" w:rsidTr="001E4F53">
        <w:trPr>
          <w:jc w:val="center"/>
        </w:trPr>
        <w:tc>
          <w:tcPr>
            <w:tcW w:w="818" w:type="dxa"/>
            <w:vAlign w:val="center"/>
          </w:tcPr>
          <w:p w14:paraId="54588D4E" w14:textId="7CECF303" w:rsidR="00710C7A" w:rsidRPr="001E4F53" w:rsidRDefault="00710C7A" w:rsidP="00710C7A">
            <w:pPr>
              <w:jc w:val="center"/>
              <w:rPr>
                <w:rFonts w:asciiTheme="minorHAnsi" w:hAnsiTheme="minorHAnsi" w:cstheme="minorHAnsi"/>
                <w:b/>
                <w:smallCaps/>
                <w:sz w:val="22"/>
                <w:highlight w:val="yellow"/>
              </w:rPr>
            </w:pPr>
            <w:r w:rsidRPr="00C77475">
              <w:rPr>
                <w:rFonts w:asciiTheme="minorHAnsi" w:hAnsiTheme="minorHAnsi" w:cstheme="minorHAnsi"/>
                <w:b/>
                <w:smallCaps/>
                <w:sz w:val="22"/>
              </w:rPr>
              <w:t>Year</w:t>
            </w:r>
          </w:p>
        </w:tc>
        <w:tc>
          <w:tcPr>
            <w:tcW w:w="1276" w:type="dxa"/>
            <w:vAlign w:val="center"/>
          </w:tcPr>
          <w:p w14:paraId="0809102D" w14:textId="14EFF361" w:rsidR="00710C7A" w:rsidRPr="001E4F53" w:rsidRDefault="00710C7A" w:rsidP="000348CF">
            <w:pPr>
              <w:jc w:val="center"/>
              <w:rPr>
                <w:rFonts w:asciiTheme="minorHAnsi" w:hAnsiTheme="minorHAnsi" w:cstheme="minorHAnsi"/>
                <w:b/>
                <w:smallCaps/>
                <w:sz w:val="22"/>
                <w:highlight w:val="yellow"/>
              </w:rPr>
            </w:pPr>
            <w:r w:rsidRPr="00C77475">
              <w:rPr>
                <w:rFonts w:asciiTheme="minorHAnsi" w:hAnsiTheme="minorHAnsi" w:cstheme="minorHAnsi"/>
                <w:b/>
                <w:smallCaps/>
                <w:sz w:val="22"/>
              </w:rPr>
              <w:t>Condition</w:t>
            </w:r>
          </w:p>
        </w:tc>
        <w:tc>
          <w:tcPr>
            <w:tcW w:w="1332" w:type="dxa"/>
          </w:tcPr>
          <w:p w14:paraId="5EBE40D9" w14:textId="77777777" w:rsidR="00710C7A" w:rsidRPr="001E4F53" w:rsidRDefault="00710C7A" w:rsidP="000348CF">
            <w:pPr>
              <w:jc w:val="center"/>
              <w:rPr>
                <w:rFonts w:asciiTheme="minorHAnsi" w:hAnsiTheme="minorHAnsi" w:cstheme="minorHAnsi"/>
                <w:b/>
                <w:smallCaps/>
                <w:sz w:val="22"/>
                <w:highlight w:val="yellow"/>
              </w:rPr>
            </w:pPr>
            <w:r w:rsidRPr="00C77475">
              <w:rPr>
                <w:rFonts w:asciiTheme="minorHAnsi" w:hAnsiTheme="minorHAnsi" w:cstheme="minorHAnsi"/>
                <w:b/>
                <w:smallCaps/>
                <w:sz w:val="22"/>
              </w:rPr>
              <w:t>Number of Bridges &amp; Culverts</w:t>
            </w:r>
          </w:p>
        </w:tc>
        <w:tc>
          <w:tcPr>
            <w:tcW w:w="1269" w:type="dxa"/>
          </w:tcPr>
          <w:p w14:paraId="43CAAF01" w14:textId="77777777" w:rsidR="00710C7A" w:rsidRPr="001E4F53" w:rsidRDefault="00710C7A" w:rsidP="000348CF">
            <w:pPr>
              <w:jc w:val="center"/>
              <w:rPr>
                <w:rFonts w:asciiTheme="minorHAnsi" w:hAnsiTheme="minorHAnsi" w:cstheme="minorHAnsi"/>
                <w:b/>
                <w:smallCaps/>
                <w:sz w:val="22"/>
                <w:highlight w:val="yellow"/>
              </w:rPr>
            </w:pPr>
            <w:r w:rsidRPr="00C77475">
              <w:rPr>
                <w:rFonts w:asciiTheme="minorHAnsi" w:hAnsiTheme="minorHAnsi" w:cstheme="minorHAnsi"/>
                <w:b/>
                <w:smallCaps/>
                <w:sz w:val="22"/>
              </w:rPr>
              <w:t>Percent of Bridges &amp; Culverts</w:t>
            </w:r>
          </w:p>
        </w:tc>
      </w:tr>
      <w:tr w:rsidR="00710C7A" w14:paraId="187423D9" w14:textId="77777777" w:rsidTr="00C77475">
        <w:trPr>
          <w:jc w:val="center"/>
        </w:trPr>
        <w:tc>
          <w:tcPr>
            <w:tcW w:w="818" w:type="dxa"/>
            <w:vMerge w:val="restart"/>
            <w:vAlign w:val="center"/>
          </w:tcPr>
          <w:p w14:paraId="6450048F" w14:textId="2520066B" w:rsidR="00710C7A" w:rsidRPr="000348CF" w:rsidRDefault="00710C7A" w:rsidP="00710C7A">
            <w:pPr>
              <w:jc w:val="center"/>
              <w:rPr>
                <w:rFonts w:asciiTheme="minorHAnsi" w:hAnsiTheme="minorHAnsi" w:cstheme="minorHAnsi"/>
                <w:color w:val="00B050"/>
                <w:sz w:val="22"/>
              </w:rPr>
            </w:pPr>
            <w:r w:rsidRPr="001E4F53">
              <w:rPr>
                <w:rFonts w:asciiTheme="minorHAnsi" w:hAnsiTheme="minorHAnsi" w:cstheme="minorHAnsi"/>
                <w:sz w:val="22"/>
              </w:rPr>
              <w:t>2017</w:t>
            </w:r>
          </w:p>
        </w:tc>
        <w:tc>
          <w:tcPr>
            <w:tcW w:w="1276" w:type="dxa"/>
            <w:shd w:val="clear" w:color="auto" w:fill="auto"/>
            <w:vAlign w:val="center"/>
          </w:tcPr>
          <w:p w14:paraId="4D5A4A16" w14:textId="6431C499" w:rsidR="00710C7A" w:rsidRPr="000348CF" w:rsidRDefault="00710C7A" w:rsidP="007D4EA0">
            <w:pPr>
              <w:jc w:val="center"/>
              <w:rPr>
                <w:rFonts w:asciiTheme="minorHAnsi" w:hAnsiTheme="minorHAnsi" w:cstheme="minorHAnsi"/>
                <w:color w:val="00B050"/>
                <w:sz w:val="22"/>
              </w:rPr>
            </w:pPr>
            <w:r w:rsidRPr="000348CF">
              <w:rPr>
                <w:rFonts w:asciiTheme="minorHAnsi" w:hAnsiTheme="minorHAnsi" w:cstheme="minorHAnsi"/>
                <w:color w:val="00B050"/>
                <w:sz w:val="22"/>
              </w:rPr>
              <w:t>Good</w:t>
            </w:r>
          </w:p>
        </w:tc>
        <w:tc>
          <w:tcPr>
            <w:tcW w:w="1332" w:type="dxa"/>
            <w:shd w:val="clear" w:color="auto" w:fill="auto"/>
            <w:vAlign w:val="center"/>
          </w:tcPr>
          <w:p w14:paraId="1BD9012A" w14:textId="49C93951" w:rsidR="00710C7A" w:rsidRPr="000348CF" w:rsidRDefault="00710C7A" w:rsidP="007D4EA0">
            <w:pPr>
              <w:jc w:val="center"/>
              <w:rPr>
                <w:rFonts w:asciiTheme="minorHAnsi" w:hAnsiTheme="minorHAnsi" w:cstheme="minorHAnsi"/>
                <w:color w:val="00B050"/>
                <w:sz w:val="22"/>
              </w:rPr>
            </w:pPr>
            <w:r w:rsidRPr="000348CF">
              <w:rPr>
                <w:rFonts w:asciiTheme="minorHAnsi" w:hAnsiTheme="minorHAnsi" w:cstheme="minorHAnsi"/>
                <w:color w:val="00B050"/>
                <w:sz w:val="22"/>
              </w:rPr>
              <w:t>3</w:t>
            </w:r>
            <w:r>
              <w:rPr>
                <w:rFonts w:asciiTheme="minorHAnsi" w:hAnsiTheme="minorHAnsi" w:cstheme="minorHAnsi"/>
                <w:color w:val="00B050"/>
                <w:sz w:val="22"/>
              </w:rPr>
              <w:t>24</w:t>
            </w:r>
          </w:p>
        </w:tc>
        <w:tc>
          <w:tcPr>
            <w:tcW w:w="1269" w:type="dxa"/>
            <w:shd w:val="clear" w:color="auto" w:fill="auto"/>
            <w:vAlign w:val="center"/>
          </w:tcPr>
          <w:p w14:paraId="6F0E738F" w14:textId="47A8B586" w:rsidR="00710C7A" w:rsidRPr="009E5A3E" w:rsidRDefault="00710C7A" w:rsidP="007D4EA0">
            <w:pPr>
              <w:jc w:val="center"/>
              <w:rPr>
                <w:rFonts w:asciiTheme="minorHAnsi" w:hAnsiTheme="minorHAnsi" w:cstheme="minorHAnsi"/>
                <w:color w:val="00B050"/>
                <w:sz w:val="22"/>
              </w:rPr>
            </w:pPr>
            <w:r w:rsidRPr="009E5A3E">
              <w:rPr>
                <w:rFonts w:asciiTheme="minorHAnsi" w:hAnsiTheme="minorHAnsi" w:cstheme="minorHAnsi"/>
                <w:color w:val="00B050"/>
                <w:sz w:val="22"/>
              </w:rPr>
              <w:t>27.8%</w:t>
            </w:r>
          </w:p>
        </w:tc>
      </w:tr>
      <w:tr w:rsidR="00710C7A" w14:paraId="3DD40E4D" w14:textId="77777777" w:rsidTr="001E4F53">
        <w:trPr>
          <w:jc w:val="center"/>
        </w:trPr>
        <w:tc>
          <w:tcPr>
            <w:tcW w:w="818" w:type="dxa"/>
            <w:vMerge/>
          </w:tcPr>
          <w:p w14:paraId="64622754" w14:textId="77777777" w:rsidR="00710C7A" w:rsidRPr="000348CF" w:rsidRDefault="00710C7A" w:rsidP="007D4EA0">
            <w:pPr>
              <w:jc w:val="center"/>
              <w:rPr>
                <w:rFonts w:asciiTheme="minorHAnsi" w:hAnsiTheme="minorHAnsi" w:cstheme="minorHAnsi"/>
                <w:color w:val="A6A6A6" w:themeColor="background1" w:themeShade="A6"/>
                <w:sz w:val="22"/>
              </w:rPr>
            </w:pPr>
          </w:p>
        </w:tc>
        <w:tc>
          <w:tcPr>
            <w:tcW w:w="1276" w:type="dxa"/>
            <w:vAlign w:val="center"/>
          </w:tcPr>
          <w:p w14:paraId="3A8FE8B7" w14:textId="6CCBE020" w:rsidR="00710C7A" w:rsidRPr="000348CF" w:rsidRDefault="00710C7A" w:rsidP="007D4EA0">
            <w:pPr>
              <w:jc w:val="center"/>
              <w:rPr>
                <w:rFonts w:asciiTheme="minorHAnsi" w:hAnsiTheme="minorHAnsi" w:cstheme="minorHAnsi"/>
                <w:color w:val="A6A6A6" w:themeColor="background1" w:themeShade="A6"/>
                <w:sz w:val="22"/>
              </w:rPr>
            </w:pPr>
            <w:r w:rsidRPr="000348CF">
              <w:rPr>
                <w:rFonts w:asciiTheme="minorHAnsi" w:hAnsiTheme="minorHAnsi" w:cstheme="minorHAnsi"/>
                <w:color w:val="A6A6A6" w:themeColor="background1" w:themeShade="A6"/>
                <w:sz w:val="22"/>
              </w:rPr>
              <w:t>Fair</w:t>
            </w:r>
          </w:p>
        </w:tc>
        <w:tc>
          <w:tcPr>
            <w:tcW w:w="1332" w:type="dxa"/>
            <w:vAlign w:val="center"/>
          </w:tcPr>
          <w:p w14:paraId="3DDF86C1" w14:textId="2E48B6CA" w:rsidR="00710C7A" w:rsidRPr="000348CF" w:rsidRDefault="00710C7A" w:rsidP="007D4EA0">
            <w:pPr>
              <w:jc w:val="center"/>
              <w:rPr>
                <w:rFonts w:asciiTheme="minorHAnsi" w:hAnsiTheme="minorHAnsi" w:cstheme="minorHAnsi"/>
                <w:color w:val="A6A6A6" w:themeColor="background1" w:themeShade="A6"/>
                <w:sz w:val="22"/>
              </w:rPr>
            </w:pPr>
            <w:r w:rsidRPr="000348CF">
              <w:rPr>
                <w:rFonts w:asciiTheme="minorHAnsi" w:hAnsiTheme="minorHAnsi" w:cstheme="minorHAnsi"/>
                <w:color w:val="A6A6A6" w:themeColor="background1" w:themeShade="A6"/>
                <w:sz w:val="22"/>
              </w:rPr>
              <w:t>7</w:t>
            </w:r>
            <w:r>
              <w:rPr>
                <w:rFonts w:asciiTheme="minorHAnsi" w:hAnsiTheme="minorHAnsi" w:cstheme="minorHAnsi"/>
                <w:color w:val="A6A6A6" w:themeColor="background1" w:themeShade="A6"/>
                <w:sz w:val="22"/>
              </w:rPr>
              <w:t>63</w:t>
            </w:r>
          </w:p>
        </w:tc>
        <w:tc>
          <w:tcPr>
            <w:tcW w:w="1269" w:type="dxa"/>
            <w:vAlign w:val="center"/>
          </w:tcPr>
          <w:p w14:paraId="43415E86" w14:textId="36992672" w:rsidR="00710C7A" w:rsidRPr="009E5A3E" w:rsidRDefault="00710C7A" w:rsidP="007D4EA0">
            <w:pPr>
              <w:jc w:val="center"/>
              <w:rPr>
                <w:rFonts w:asciiTheme="minorHAnsi" w:hAnsiTheme="minorHAnsi" w:cstheme="minorHAnsi"/>
                <w:color w:val="A6A6A6" w:themeColor="background1" w:themeShade="A6"/>
                <w:sz w:val="22"/>
              </w:rPr>
            </w:pPr>
            <w:r w:rsidRPr="009E5A3E">
              <w:rPr>
                <w:rFonts w:asciiTheme="minorHAnsi" w:hAnsiTheme="minorHAnsi" w:cstheme="minorHAnsi"/>
                <w:color w:val="A6A6A6" w:themeColor="background1" w:themeShade="A6"/>
                <w:sz w:val="22"/>
              </w:rPr>
              <w:t>65.4%</w:t>
            </w:r>
          </w:p>
        </w:tc>
      </w:tr>
      <w:tr w:rsidR="00710C7A" w14:paraId="13B4BEA8" w14:textId="77777777" w:rsidTr="00C77475">
        <w:trPr>
          <w:jc w:val="center"/>
        </w:trPr>
        <w:tc>
          <w:tcPr>
            <w:tcW w:w="818" w:type="dxa"/>
            <w:vMerge/>
          </w:tcPr>
          <w:p w14:paraId="1FF288C3" w14:textId="77777777" w:rsidR="00710C7A" w:rsidRPr="000348CF" w:rsidRDefault="00710C7A" w:rsidP="007D4EA0">
            <w:pPr>
              <w:jc w:val="center"/>
              <w:rPr>
                <w:rFonts w:asciiTheme="minorHAnsi" w:hAnsiTheme="minorHAnsi" w:cstheme="minorHAnsi"/>
                <w:color w:val="FF0000"/>
                <w:sz w:val="22"/>
              </w:rPr>
            </w:pPr>
          </w:p>
        </w:tc>
        <w:tc>
          <w:tcPr>
            <w:tcW w:w="1276" w:type="dxa"/>
            <w:shd w:val="clear" w:color="auto" w:fill="auto"/>
            <w:vAlign w:val="center"/>
          </w:tcPr>
          <w:p w14:paraId="0B356EBA" w14:textId="248BBD86" w:rsidR="00710C7A" w:rsidRPr="000348CF" w:rsidRDefault="00710C7A" w:rsidP="007D4EA0">
            <w:pPr>
              <w:jc w:val="center"/>
              <w:rPr>
                <w:rFonts w:asciiTheme="minorHAnsi" w:hAnsiTheme="minorHAnsi" w:cstheme="minorHAnsi"/>
                <w:color w:val="FF0000"/>
                <w:sz w:val="22"/>
              </w:rPr>
            </w:pPr>
            <w:r w:rsidRPr="000348CF">
              <w:rPr>
                <w:rFonts w:asciiTheme="minorHAnsi" w:hAnsiTheme="minorHAnsi" w:cstheme="minorHAnsi"/>
                <w:color w:val="FF0000"/>
                <w:sz w:val="22"/>
              </w:rPr>
              <w:t>Poor</w:t>
            </w:r>
          </w:p>
        </w:tc>
        <w:tc>
          <w:tcPr>
            <w:tcW w:w="1332" w:type="dxa"/>
            <w:shd w:val="clear" w:color="auto" w:fill="auto"/>
            <w:vAlign w:val="center"/>
          </w:tcPr>
          <w:p w14:paraId="1BE58561" w14:textId="2C64ACB2" w:rsidR="00710C7A" w:rsidRPr="000348CF" w:rsidRDefault="00710C7A" w:rsidP="007D4EA0">
            <w:pPr>
              <w:jc w:val="center"/>
              <w:rPr>
                <w:rFonts w:asciiTheme="minorHAnsi" w:hAnsiTheme="minorHAnsi" w:cstheme="minorHAnsi"/>
                <w:color w:val="FF0000"/>
                <w:sz w:val="22"/>
              </w:rPr>
            </w:pPr>
            <w:r w:rsidRPr="000348CF">
              <w:rPr>
                <w:rFonts w:asciiTheme="minorHAnsi" w:hAnsiTheme="minorHAnsi" w:cstheme="minorHAnsi"/>
                <w:color w:val="FF0000"/>
                <w:sz w:val="22"/>
              </w:rPr>
              <w:t>8</w:t>
            </w:r>
            <w:r>
              <w:rPr>
                <w:rFonts w:asciiTheme="minorHAnsi" w:hAnsiTheme="minorHAnsi" w:cstheme="minorHAnsi"/>
                <w:color w:val="FF0000"/>
                <w:sz w:val="22"/>
              </w:rPr>
              <w:t>0</w:t>
            </w:r>
          </w:p>
        </w:tc>
        <w:tc>
          <w:tcPr>
            <w:tcW w:w="1269" w:type="dxa"/>
            <w:shd w:val="clear" w:color="auto" w:fill="auto"/>
            <w:vAlign w:val="center"/>
          </w:tcPr>
          <w:p w14:paraId="4F3A895E" w14:textId="2D41F4DE" w:rsidR="00710C7A" w:rsidRPr="009E5A3E" w:rsidRDefault="00710C7A" w:rsidP="007D4EA0">
            <w:pPr>
              <w:jc w:val="center"/>
              <w:rPr>
                <w:rFonts w:asciiTheme="minorHAnsi" w:hAnsiTheme="minorHAnsi" w:cstheme="minorHAnsi"/>
                <w:color w:val="FF0000"/>
                <w:sz w:val="22"/>
              </w:rPr>
            </w:pPr>
            <w:r w:rsidRPr="009E5A3E">
              <w:rPr>
                <w:rFonts w:asciiTheme="minorHAnsi" w:hAnsiTheme="minorHAnsi" w:cstheme="minorHAnsi"/>
                <w:color w:val="FF0000"/>
                <w:sz w:val="22"/>
              </w:rPr>
              <w:t>6.9%</w:t>
            </w:r>
          </w:p>
        </w:tc>
      </w:tr>
      <w:tr w:rsidR="00710C7A" w14:paraId="18DA62DA" w14:textId="77777777" w:rsidTr="001E4F53">
        <w:trPr>
          <w:jc w:val="center"/>
        </w:trPr>
        <w:tc>
          <w:tcPr>
            <w:tcW w:w="818" w:type="dxa"/>
            <w:vMerge/>
          </w:tcPr>
          <w:p w14:paraId="4E3638D7" w14:textId="77777777" w:rsidR="00710C7A" w:rsidRPr="000348CF" w:rsidRDefault="00710C7A" w:rsidP="000348CF">
            <w:pPr>
              <w:jc w:val="center"/>
              <w:rPr>
                <w:rFonts w:asciiTheme="minorHAnsi" w:hAnsiTheme="minorHAnsi" w:cstheme="minorHAnsi"/>
                <w:sz w:val="22"/>
              </w:rPr>
            </w:pPr>
          </w:p>
        </w:tc>
        <w:tc>
          <w:tcPr>
            <w:tcW w:w="1276" w:type="dxa"/>
            <w:vAlign w:val="center"/>
          </w:tcPr>
          <w:p w14:paraId="1802EEE7" w14:textId="36755477" w:rsidR="00710C7A" w:rsidRPr="000348CF" w:rsidRDefault="00710C7A" w:rsidP="000348CF">
            <w:pPr>
              <w:jc w:val="center"/>
              <w:rPr>
                <w:rFonts w:asciiTheme="minorHAnsi" w:hAnsiTheme="minorHAnsi" w:cstheme="minorHAnsi"/>
                <w:sz w:val="22"/>
              </w:rPr>
            </w:pPr>
            <w:r w:rsidRPr="000348CF">
              <w:rPr>
                <w:rFonts w:asciiTheme="minorHAnsi" w:hAnsiTheme="minorHAnsi" w:cstheme="minorHAnsi"/>
                <w:sz w:val="22"/>
              </w:rPr>
              <w:t>Total</w:t>
            </w:r>
          </w:p>
        </w:tc>
        <w:tc>
          <w:tcPr>
            <w:tcW w:w="1332" w:type="dxa"/>
            <w:vAlign w:val="center"/>
          </w:tcPr>
          <w:p w14:paraId="4393CC6A" w14:textId="565BB812" w:rsidR="00710C7A" w:rsidRPr="000348CF" w:rsidRDefault="00710C7A" w:rsidP="000348CF">
            <w:pPr>
              <w:jc w:val="center"/>
              <w:rPr>
                <w:rFonts w:asciiTheme="minorHAnsi" w:hAnsiTheme="minorHAnsi" w:cstheme="minorHAnsi"/>
                <w:sz w:val="22"/>
              </w:rPr>
            </w:pPr>
            <w:r w:rsidRPr="000348CF">
              <w:rPr>
                <w:rFonts w:asciiTheme="minorHAnsi" w:hAnsiTheme="minorHAnsi" w:cstheme="minorHAnsi"/>
                <w:sz w:val="22"/>
              </w:rPr>
              <w:t>1</w:t>
            </w:r>
            <w:r>
              <w:rPr>
                <w:rFonts w:asciiTheme="minorHAnsi" w:hAnsiTheme="minorHAnsi" w:cstheme="minorHAnsi"/>
                <w:sz w:val="22"/>
              </w:rPr>
              <w:t>,</w:t>
            </w:r>
            <w:r w:rsidRPr="000348CF">
              <w:rPr>
                <w:rFonts w:asciiTheme="minorHAnsi" w:hAnsiTheme="minorHAnsi" w:cstheme="minorHAnsi"/>
                <w:sz w:val="22"/>
              </w:rPr>
              <w:t>1</w:t>
            </w:r>
            <w:r>
              <w:rPr>
                <w:rFonts w:asciiTheme="minorHAnsi" w:hAnsiTheme="minorHAnsi" w:cstheme="minorHAnsi"/>
                <w:sz w:val="22"/>
              </w:rPr>
              <w:t>67</w:t>
            </w:r>
          </w:p>
        </w:tc>
        <w:tc>
          <w:tcPr>
            <w:tcW w:w="1269" w:type="dxa"/>
            <w:vAlign w:val="center"/>
          </w:tcPr>
          <w:p w14:paraId="1815D6B4" w14:textId="77777777" w:rsidR="00710C7A" w:rsidRPr="000348CF" w:rsidRDefault="00710C7A" w:rsidP="000348CF">
            <w:pPr>
              <w:jc w:val="center"/>
              <w:rPr>
                <w:rFonts w:asciiTheme="minorHAnsi" w:hAnsiTheme="minorHAnsi" w:cstheme="minorHAnsi"/>
                <w:sz w:val="22"/>
              </w:rPr>
            </w:pPr>
            <w:r w:rsidRPr="000348CF">
              <w:rPr>
                <w:rFonts w:asciiTheme="minorHAnsi" w:hAnsiTheme="minorHAnsi" w:cstheme="minorHAnsi"/>
                <w:sz w:val="22"/>
              </w:rPr>
              <w:t>100.0%</w:t>
            </w:r>
          </w:p>
        </w:tc>
      </w:tr>
    </w:tbl>
    <w:p w14:paraId="0D0F0629" w14:textId="77777777" w:rsidR="002936C5" w:rsidRDefault="002936C5" w:rsidP="007750AE"/>
    <w:p w14:paraId="146C18E1" w14:textId="77777777" w:rsidR="00D30795" w:rsidRPr="00C83EB6" w:rsidRDefault="008A7CA8" w:rsidP="00D30795">
      <w:pPr>
        <w:pStyle w:val="Heading6"/>
        <w:spacing w:before="0"/>
        <w:jc w:val="both"/>
        <w:rPr>
          <w:b/>
          <w:color w:val="365F91" w:themeColor="accent1" w:themeShade="BF"/>
        </w:rPr>
      </w:pPr>
      <w:r w:rsidRPr="00C83EB6">
        <w:rPr>
          <w:b/>
          <w:color w:val="365F91" w:themeColor="accent1" w:themeShade="BF"/>
        </w:rPr>
        <w:lastRenderedPageBreak/>
        <w:t>Target</w:t>
      </w:r>
    </w:p>
    <w:p w14:paraId="12033C3E" w14:textId="148123DC" w:rsidR="00CE5688" w:rsidRPr="00DD02CD" w:rsidRDefault="00DD02CD" w:rsidP="00DD02CD">
      <w:pPr>
        <w:jc w:val="both"/>
        <w:rPr>
          <w:rFonts w:asciiTheme="minorHAnsi" w:hAnsiTheme="minorHAnsi" w:cstheme="minorHAnsi"/>
          <w:color w:val="FF0000"/>
          <w:sz w:val="22"/>
        </w:rPr>
      </w:pPr>
      <w:r>
        <w:rPr>
          <w:rFonts w:asciiTheme="minorHAnsi" w:hAnsiTheme="minorHAnsi" w:cstheme="minorHAnsi"/>
          <w:sz w:val="22"/>
        </w:rPr>
        <w:t>The target</w:t>
      </w:r>
      <w:r w:rsidR="00CE61B0">
        <w:rPr>
          <w:rFonts w:asciiTheme="minorHAnsi" w:hAnsiTheme="minorHAnsi" w:cstheme="minorHAnsi"/>
          <w:sz w:val="22"/>
        </w:rPr>
        <w:t xml:space="preserve"> </w:t>
      </w:r>
      <w:r>
        <w:rPr>
          <w:rFonts w:asciiTheme="minorHAnsi" w:hAnsiTheme="minorHAnsi" w:cstheme="minorHAnsi"/>
          <w:sz w:val="22"/>
        </w:rPr>
        <w:t xml:space="preserve">is to increase the percent of bridges in “Good” condition 50% by 2040 to </w:t>
      </w:r>
      <w:r w:rsidR="005F2EE6">
        <w:rPr>
          <w:rFonts w:asciiTheme="minorHAnsi" w:hAnsiTheme="minorHAnsi" w:cstheme="minorHAnsi"/>
          <w:sz w:val="22"/>
        </w:rPr>
        <w:t>41.</w:t>
      </w:r>
      <w:r w:rsidR="00710C7A">
        <w:rPr>
          <w:rFonts w:asciiTheme="minorHAnsi" w:hAnsiTheme="minorHAnsi" w:cstheme="minorHAnsi"/>
          <w:sz w:val="22"/>
        </w:rPr>
        <w:t>7</w:t>
      </w:r>
      <w:r>
        <w:rPr>
          <w:rFonts w:asciiTheme="minorHAnsi" w:hAnsiTheme="minorHAnsi" w:cstheme="minorHAnsi"/>
          <w:sz w:val="22"/>
        </w:rPr>
        <w:t xml:space="preserve">%; and to reduce the percent of bridges in “Poor” condition by 50% by 2040 to </w:t>
      </w:r>
      <w:r w:rsidR="005F2EE6">
        <w:rPr>
          <w:rFonts w:asciiTheme="minorHAnsi" w:hAnsiTheme="minorHAnsi" w:cstheme="minorHAnsi"/>
          <w:sz w:val="22"/>
        </w:rPr>
        <w:t>3.</w:t>
      </w:r>
      <w:r w:rsidR="00710C7A">
        <w:rPr>
          <w:rFonts w:asciiTheme="minorHAnsi" w:hAnsiTheme="minorHAnsi" w:cstheme="minorHAnsi"/>
          <w:sz w:val="22"/>
        </w:rPr>
        <w:t>5</w:t>
      </w:r>
      <w:r>
        <w:rPr>
          <w:rFonts w:asciiTheme="minorHAnsi" w:hAnsiTheme="minorHAnsi" w:cstheme="minorHAnsi"/>
          <w:sz w:val="22"/>
        </w:rPr>
        <w:t>%.</w:t>
      </w:r>
    </w:p>
    <w:p w14:paraId="212ADB76" w14:textId="77777777" w:rsidR="00D30795" w:rsidRPr="00C6709E" w:rsidRDefault="00D30795" w:rsidP="00D30795">
      <w:pPr>
        <w:rPr>
          <w:rFonts w:asciiTheme="minorHAnsi" w:hAnsiTheme="minorHAnsi" w:cstheme="minorHAnsi"/>
          <w:sz w:val="22"/>
        </w:rPr>
      </w:pPr>
    </w:p>
    <w:p w14:paraId="0431F58B" w14:textId="77777777" w:rsidR="00D30795" w:rsidRPr="00C83EB6" w:rsidRDefault="00D30795" w:rsidP="00D30795">
      <w:pPr>
        <w:pStyle w:val="Heading6"/>
        <w:spacing w:before="0"/>
        <w:jc w:val="both"/>
        <w:rPr>
          <w:b/>
          <w:color w:val="365F91" w:themeColor="accent1" w:themeShade="BF"/>
        </w:rPr>
      </w:pPr>
      <w:r w:rsidRPr="00C83EB6">
        <w:rPr>
          <w:b/>
          <w:color w:val="365F91" w:themeColor="accent1" w:themeShade="BF"/>
        </w:rPr>
        <w:t>Target-Setting Methodology</w:t>
      </w:r>
    </w:p>
    <w:p w14:paraId="0BA58767" w14:textId="77777777" w:rsidR="00187AF1" w:rsidRDefault="005F64C8" w:rsidP="005F64C8">
      <w:pPr>
        <w:jc w:val="both"/>
        <w:rPr>
          <w:rFonts w:asciiTheme="minorHAnsi" w:hAnsiTheme="minorHAnsi" w:cstheme="minorHAnsi"/>
          <w:sz w:val="22"/>
        </w:rPr>
      </w:pPr>
      <w:r>
        <w:rPr>
          <w:rFonts w:asciiTheme="minorHAnsi" w:hAnsiTheme="minorHAnsi" w:cstheme="minorHAnsi"/>
          <w:sz w:val="22"/>
        </w:rPr>
        <w:t xml:space="preserve">The targets were derived from an objective under the </w:t>
      </w:r>
      <w:hyperlink w:anchor="_Goal_5:_Congestion" w:history="1">
        <w:r>
          <w:rPr>
            <w:rStyle w:val="Hyperlink"/>
            <w:rFonts w:asciiTheme="minorHAnsi" w:hAnsiTheme="minorHAnsi" w:cstheme="minorHAnsi"/>
            <w:sz w:val="22"/>
          </w:rPr>
          <w:t>Goal 7: Congestion</w:t>
        </w:r>
      </w:hyperlink>
      <w:hyperlink w:anchor="_Goal_6:_Multi-modal" w:history="1"/>
      <w:r>
        <w:rPr>
          <w:rFonts w:asciiTheme="minorHAnsi" w:hAnsiTheme="minorHAnsi" w:cstheme="minorHAnsi"/>
          <w:sz w:val="22"/>
        </w:rPr>
        <w:t xml:space="preserve"> MTP goal. That objective was developed by </w:t>
      </w:r>
      <w:r w:rsidRPr="0069499D">
        <w:rPr>
          <w:rFonts w:asciiTheme="minorHAnsi" w:hAnsiTheme="minorHAnsi" w:cstheme="minorHAnsi"/>
          <w:sz w:val="22"/>
        </w:rPr>
        <w:t xml:space="preserve">a working group consisting of Transportation Technical Coordinating Committee (TTCC) members </w:t>
      </w:r>
      <w:r>
        <w:rPr>
          <w:rFonts w:asciiTheme="minorHAnsi" w:hAnsiTheme="minorHAnsi" w:cstheme="minorHAnsi"/>
          <w:sz w:val="22"/>
        </w:rPr>
        <w:t>and adopted by the Transportation Policy Committee (TPC) in August 2013.</w:t>
      </w:r>
    </w:p>
    <w:p w14:paraId="68482CD8" w14:textId="77777777" w:rsidR="00187AF1" w:rsidRDefault="00187AF1">
      <w:pPr>
        <w:widowControl/>
        <w:autoSpaceDE/>
        <w:autoSpaceDN/>
        <w:adjustRightInd/>
        <w:spacing w:after="200" w:line="276" w:lineRule="auto"/>
        <w:rPr>
          <w:rFonts w:asciiTheme="minorHAnsi" w:hAnsiTheme="minorHAnsi" w:cstheme="minorHAnsi"/>
          <w:sz w:val="22"/>
        </w:rPr>
      </w:pPr>
      <w:r>
        <w:rPr>
          <w:rFonts w:asciiTheme="minorHAnsi" w:hAnsiTheme="minorHAnsi" w:cstheme="minorHAnsi"/>
          <w:sz w:val="22"/>
        </w:rPr>
        <w:br w:type="page"/>
      </w:r>
    </w:p>
    <w:p w14:paraId="33ED3DAD" w14:textId="77777777" w:rsidR="00996A40" w:rsidRPr="00BB77CA" w:rsidRDefault="00F51C09" w:rsidP="00BB77CA">
      <w:pPr>
        <w:pStyle w:val="Heading4"/>
        <w:rPr>
          <w:smallCaps/>
          <w:color w:val="17365D" w:themeColor="text2" w:themeShade="BF"/>
          <w:sz w:val="32"/>
        </w:rPr>
      </w:pPr>
      <w:r w:rsidRPr="00BB77CA">
        <w:rPr>
          <w:smallCaps/>
          <w:sz w:val="32"/>
        </w:rPr>
        <w:lastRenderedPageBreak/>
        <w:t>Freight Movement</w:t>
      </w:r>
    </w:p>
    <w:p w14:paraId="2F63DC35" w14:textId="77777777" w:rsidR="00D31EDE" w:rsidRDefault="00D31EDE" w:rsidP="00D31EDE">
      <w:pPr>
        <w:jc w:val="both"/>
        <w:rPr>
          <w:rFonts w:asciiTheme="minorHAnsi" w:hAnsiTheme="minorHAnsi" w:cstheme="minorHAnsi"/>
          <w:sz w:val="22"/>
        </w:rPr>
      </w:pPr>
      <w:r w:rsidRPr="000E126F">
        <w:rPr>
          <w:rFonts w:asciiTheme="minorHAnsi" w:hAnsiTheme="minorHAnsi" w:cstheme="minorHAnsi"/>
          <w:sz w:val="22"/>
        </w:rPr>
        <w:t>This</w:t>
      </w:r>
      <w:r>
        <w:rPr>
          <w:rFonts w:asciiTheme="minorHAnsi" w:hAnsiTheme="minorHAnsi" w:cstheme="minorHAnsi"/>
          <w:sz w:val="22"/>
        </w:rPr>
        <w:t xml:space="preserve"> section includes two MPO-developed performance measures regarding freight movement. The following are performance measures that are not required by federal regulation, but it was determined by KIPDA that they were a priority and that progress should be tracked and reported.</w:t>
      </w:r>
    </w:p>
    <w:p w14:paraId="2503A63C" w14:textId="77777777" w:rsidR="00830F49" w:rsidRDefault="00830F49" w:rsidP="00830F49">
      <w:pPr>
        <w:jc w:val="both"/>
        <w:rPr>
          <w:rFonts w:asciiTheme="minorHAnsi" w:hAnsiTheme="minorHAnsi" w:cstheme="minorHAnsi"/>
          <w:sz w:val="22"/>
        </w:rPr>
      </w:pPr>
    </w:p>
    <w:p w14:paraId="180D227E" w14:textId="77777777" w:rsidR="00830F49" w:rsidRPr="00CF12A1" w:rsidRDefault="00830F49" w:rsidP="00830F49">
      <w:pPr>
        <w:pStyle w:val="Heading5"/>
        <w:spacing w:before="0"/>
        <w:jc w:val="both"/>
        <w:rPr>
          <w:color w:val="4F81BD" w:themeColor="accent1"/>
          <w:sz w:val="26"/>
          <w:szCs w:val="26"/>
          <w:u w:val="single"/>
        </w:rPr>
      </w:pPr>
      <w:bookmarkStart w:id="82" w:name="_F1_-_Maintain"/>
      <w:bookmarkEnd w:id="82"/>
      <w:r w:rsidRPr="00CF12A1">
        <w:rPr>
          <w:color w:val="4F81BD" w:themeColor="accent1"/>
          <w:sz w:val="26"/>
          <w:szCs w:val="26"/>
          <w:u w:val="single"/>
        </w:rPr>
        <w:t>F1 - Maintain or Improve Roadways on the KIPDA</w:t>
      </w:r>
      <w:r w:rsidR="00B3791C">
        <w:rPr>
          <w:color w:val="4F81BD" w:themeColor="accent1"/>
          <w:sz w:val="26"/>
          <w:szCs w:val="26"/>
          <w:u w:val="single"/>
        </w:rPr>
        <w:t xml:space="preserve"> Freight Network</w:t>
      </w:r>
      <w:r w:rsidRPr="00CF12A1">
        <w:rPr>
          <w:color w:val="4F81BD" w:themeColor="accent1"/>
          <w:sz w:val="26"/>
          <w:szCs w:val="26"/>
          <w:u w:val="single"/>
        </w:rPr>
        <w:t xml:space="preserve"> that are LOS D or Worse</w:t>
      </w:r>
    </w:p>
    <w:p w14:paraId="4AF0F551" w14:textId="77777777" w:rsidR="00830F49" w:rsidRPr="000A391E" w:rsidRDefault="00830F49" w:rsidP="00830F49">
      <w:pPr>
        <w:pStyle w:val="Heading6"/>
        <w:spacing w:before="0"/>
        <w:jc w:val="both"/>
        <w:rPr>
          <w:b/>
          <w:color w:val="365F91" w:themeColor="accent1" w:themeShade="BF"/>
        </w:rPr>
      </w:pPr>
      <w:r w:rsidRPr="000A391E">
        <w:rPr>
          <w:b/>
          <w:color w:val="365F91" w:themeColor="accent1" w:themeShade="BF"/>
        </w:rPr>
        <w:t>Detailed Description</w:t>
      </w:r>
    </w:p>
    <w:p w14:paraId="19001173" w14:textId="77777777" w:rsidR="00581B40" w:rsidRDefault="00581B40" w:rsidP="00830F49">
      <w:pPr>
        <w:jc w:val="both"/>
        <w:rPr>
          <w:rFonts w:asciiTheme="minorHAnsi" w:hAnsiTheme="minorHAnsi" w:cstheme="minorHAnsi"/>
          <w:sz w:val="22"/>
        </w:rPr>
      </w:pPr>
      <w:r w:rsidRPr="00BC4389">
        <w:rPr>
          <w:rFonts w:asciiTheme="minorHAnsi" w:hAnsiTheme="minorHAnsi" w:cstheme="minorHAnsi"/>
          <w:sz w:val="22"/>
        </w:rPr>
        <w:t>Th</w:t>
      </w:r>
      <w:r>
        <w:rPr>
          <w:rFonts w:asciiTheme="minorHAnsi" w:hAnsiTheme="minorHAnsi" w:cstheme="minorHAnsi"/>
          <w:sz w:val="22"/>
        </w:rPr>
        <w:t xml:space="preserve">is </w:t>
      </w:r>
      <w:r w:rsidRPr="00B64FF0">
        <w:rPr>
          <w:rFonts w:asciiTheme="minorHAnsi" w:hAnsiTheme="minorHAnsi" w:cstheme="minorHAnsi"/>
          <w:sz w:val="22"/>
        </w:rPr>
        <w:t xml:space="preserve">performance measure </w:t>
      </w:r>
      <w:r>
        <w:rPr>
          <w:rFonts w:asciiTheme="minorHAnsi" w:hAnsiTheme="minorHAnsi" w:cstheme="minorHAnsi"/>
          <w:sz w:val="22"/>
        </w:rPr>
        <w:t>seeks</w:t>
      </w:r>
      <w:r w:rsidRPr="00B64FF0">
        <w:rPr>
          <w:rFonts w:asciiTheme="minorHAnsi" w:hAnsiTheme="minorHAnsi" w:cstheme="minorHAnsi"/>
          <w:sz w:val="22"/>
        </w:rPr>
        <w:t xml:space="preserve"> to</w:t>
      </w:r>
      <w:r>
        <w:rPr>
          <w:rFonts w:asciiTheme="minorHAnsi" w:hAnsiTheme="minorHAnsi" w:cstheme="minorHAnsi"/>
          <w:sz w:val="22"/>
        </w:rPr>
        <w:t xml:space="preserve"> maintain or</w:t>
      </w:r>
      <w:r w:rsidRPr="00B64FF0">
        <w:rPr>
          <w:rFonts w:asciiTheme="minorHAnsi" w:hAnsiTheme="minorHAnsi" w:cstheme="minorHAnsi"/>
          <w:sz w:val="22"/>
        </w:rPr>
        <w:t xml:space="preserve"> improve the level of service on</w:t>
      </w:r>
      <w:r w:rsidRPr="00581B40">
        <w:rPr>
          <w:rFonts w:asciiTheme="minorHAnsi" w:hAnsiTheme="minorHAnsi" w:cstheme="minorHAnsi"/>
          <w:color w:val="FF0000"/>
          <w:sz w:val="22"/>
        </w:rPr>
        <w:t xml:space="preserve"> </w:t>
      </w:r>
      <w:r w:rsidRPr="00581B40">
        <w:rPr>
          <w:rFonts w:asciiTheme="minorHAnsi" w:hAnsiTheme="minorHAnsi" w:cstheme="minorHAnsi"/>
          <w:sz w:val="22"/>
        </w:rPr>
        <w:t xml:space="preserve">roadways designated </w:t>
      </w:r>
      <w:r>
        <w:rPr>
          <w:rFonts w:asciiTheme="minorHAnsi" w:hAnsiTheme="minorHAnsi" w:cstheme="minorHAnsi"/>
          <w:sz w:val="22"/>
        </w:rPr>
        <w:t xml:space="preserve">as the KIPDA Freight Network that are at LOS D or worse. This measure is different from the federal measure </w:t>
      </w:r>
      <w:r w:rsidR="00830F49">
        <w:rPr>
          <w:rFonts w:asciiTheme="minorHAnsi" w:hAnsiTheme="minorHAnsi" w:cstheme="minorHAnsi"/>
          <w:sz w:val="22"/>
        </w:rPr>
        <w:t>“</w:t>
      </w:r>
      <w:hyperlink w:anchor="_F3_-_Truck_1" w:history="1">
        <w:r w:rsidR="00830F49" w:rsidRPr="00B3791C">
          <w:rPr>
            <w:rStyle w:val="Hyperlink"/>
            <w:rFonts w:asciiTheme="minorHAnsi" w:hAnsiTheme="minorHAnsi" w:cstheme="minorHAnsi"/>
            <w:i/>
            <w:sz w:val="22"/>
          </w:rPr>
          <w:t>F3 - Truck Travel Time Reliability on the Interstate - 490.607</w:t>
        </w:r>
      </w:hyperlink>
      <w:r w:rsidR="00830F49">
        <w:rPr>
          <w:rFonts w:asciiTheme="minorHAnsi" w:hAnsiTheme="minorHAnsi" w:cstheme="minorHAnsi"/>
          <w:sz w:val="22"/>
        </w:rPr>
        <w:t>”</w:t>
      </w:r>
      <w:r>
        <w:rPr>
          <w:rFonts w:asciiTheme="minorHAnsi" w:hAnsiTheme="minorHAnsi" w:cstheme="minorHAnsi"/>
          <w:sz w:val="22"/>
        </w:rPr>
        <w:t xml:space="preserve"> because the federal measure only looks at reliability of the Interstate system. This measure is </w:t>
      </w:r>
      <w:r w:rsidR="00830F49">
        <w:rPr>
          <w:rFonts w:asciiTheme="minorHAnsi" w:hAnsiTheme="minorHAnsi" w:cstheme="minorHAnsi"/>
          <w:sz w:val="22"/>
        </w:rPr>
        <w:t xml:space="preserve">also different from </w:t>
      </w:r>
      <w:r>
        <w:rPr>
          <w:rFonts w:asciiTheme="minorHAnsi" w:hAnsiTheme="minorHAnsi" w:cstheme="minorHAnsi"/>
          <w:sz w:val="22"/>
        </w:rPr>
        <w:t xml:space="preserve">other </w:t>
      </w:r>
      <w:r w:rsidR="0047705A">
        <w:rPr>
          <w:rFonts w:asciiTheme="minorHAnsi" w:hAnsiTheme="minorHAnsi" w:cstheme="minorHAnsi"/>
          <w:sz w:val="22"/>
        </w:rPr>
        <w:t>MPO-developed</w:t>
      </w:r>
      <w:r>
        <w:rPr>
          <w:rFonts w:asciiTheme="minorHAnsi" w:hAnsiTheme="minorHAnsi" w:cstheme="minorHAnsi"/>
          <w:sz w:val="22"/>
        </w:rPr>
        <w:t xml:space="preserve"> measures </w:t>
      </w:r>
      <w:r w:rsidR="00830F49">
        <w:rPr>
          <w:rFonts w:asciiTheme="minorHAnsi" w:hAnsiTheme="minorHAnsi" w:cstheme="minorHAnsi"/>
          <w:sz w:val="22"/>
        </w:rPr>
        <w:t>“</w:t>
      </w:r>
      <w:hyperlink w:anchor="_V3_-_Maintain" w:history="1">
        <w:r w:rsidR="00830F49" w:rsidRPr="00B3791C">
          <w:rPr>
            <w:rStyle w:val="Hyperlink"/>
            <w:rFonts w:asciiTheme="minorHAnsi" w:hAnsiTheme="minorHAnsi" w:cstheme="minorHAnsi"/>
            <w:i/>
            <w:sz w:val="22"/>
          </w:rPr>
          <w:t>V3 - Maintain or Improve Level of Service on Interstates at LOS D or Worse</w:t>
        </w:r>
      </w:hyperlink>
      <w:r w:rsidR="00830F49">
        <w:rPr>
          <w:rFonts w:asciiTheme="minorHAnsi" w:hAnsiTheme="minorHAnsi" w:cstheme="minorHAnsi"/>
          <w:sz w:val="22"/>
        </w:rPr>
        <w:t>” and “</w:t>
      </w:r>
      <w:hyperlink w:anchor="_V4_-_Maintain" w:history="1">
        <w:r w:rsidR="00830F49" w:rsidRPr="00B3791C">
          <w:rPr>
            <w:rStyle w:val="Hyperlink"/>
            <w:rFonts w:asciiTheme="minorHAnsi" w:hAnsiTheme="minorHAnsi" w:cstheme="minorHAnsi"/>
            <w:i/>
            <w:sz w:val="22"/>
          </w:rPr>
          <w:t>V4 - Maintain or Improve Level of Service on Arterial Miles at LOS D or Worse</w:t>
        </w:r>
      </w:hyperlink>
      <w:r w:rsidR="00830F49">
        <w:rPr>
          <w:rFonts w:asciiTheme="minorHAnsi" w:hAnsiTheme="minorHAnsi" w:cstheme="minorHAnsi"/>
          <w:sz w:val="22"/>
        </w:rPr>
        <w:t>”</w:t>
      </w:r>
      <w:r w:rsidRPr="00581B40">
        <w:rPr>
          <w:rFonts w:asciiTheme="minorHAnsi" w:hAnsiTheme="minorHAnsi" w:cstheme="minorHAnsi"/>
          <w:sz w:val="22"/>
        </w:rPr>
        <w:t xml:space="preserve"> because</w:t>
      </w:r>
      <w:r>
        <w:rPr>
          <w:rFonts w:asciiTheme="minorHAnsi" w:hAnsiTheme="minorHAnsi" w:cstheme="minorHAnsi"/>
          <w:sz w:val="22"/>
        </w:rPr>
        <w:t xml:space="preserve"> it emphasizes reduction of congestion on roadways that are significant for freight movement. Since the freight sector relies on on-time delivery, reducing congestion is </w:t>
      </w:r>
      <w:r w:rsidR="00830F49">
        <w:rPr>
          <w:rFonts w:asciiTheme="minorHAnsi" w:hAnsiTheme="minorHAnsi" w:cstheme="minorHAnsi"/>
          <w:sz w:val="22"/>
        </w:rPr>
        <w:t xml:space="preserve">vital </w:t>
      </w:r>
      <w:r>
        <w:rPr>
          <w:rFonts w:asciiTheme="minorHAnsi" w:hAnsiTheme="minorHAnsi" w:cstheme="minorHAnsi"/>
          <w:sz w:val="22"/>
        </w:rPr>
        <w:t>to the economy.</w:t>
      </w:r>
    </w:p>
    <w:p w14:paraId="32AA2745" w14:textId="77777777" w:rsidR="00581B40" w:rsidRDefault="00581B40" w:rsidP="00581B40">
      <w:pPr>
        <w:jc w:val="both"/>
        <w:rPr>
          <w:rFonts w:asciiTheme="minorHAnsi" w:hAnsiTheme="minorHAnsi" w:cstheme="minorHAnsi"/>
          <w:sz w:val="22"/>
        </w:rPr>
      </w:pPr>
    </w:p>
    <w:p w14:paraId="44B14846" w14:textId="77777777" w:rsidR="00581B40" w:rsidRDefault="00581B40" w:rsidP="00581B40">
      <w:pPr>
        <w:jc w:val="both"/>
        <w:rPr>
          <w:rFonts w:asciiTheme="minorHAnsi" w:hAnsiTheme="minorHAnsi" w:cstheme="minorHAnsi"/>
          <w:sz w:val="22"/>
        </w:rPr>
      </w:pPr>
      <w:r w:rsidRPr="004D5140">
        <w:rPr>
          <w:rFonts w:asciiTheme="minorHAnsi" w:hAnsiTheme="minorHAnsi" w:cstheme="minorHAnsi"/>
          <w:sz w:val="22"/>
        </w:rPr>
        <w:t xml:space="preserve">This performance measure is </w:t>
      </w:r>
      <w:r>
        <w:rPr>
          <w:rFonts w:asciiTheme="minorHAnsi" w:hAnsiTheme="minorHAnsi" w:cstheme="minorHAnsi"/>
          <w:sz w:val="22"/>
        </w:rPr>
        <w:t>included</w:t>
      </w:r>
      <w:r w:rsidRPr="004D5140">
        <w:rPr>
          <w:rFonts w:asciiTheme="minorHAnsi" w:hAnsiTheme="minorHAnsi" w:cstheme="minorHAnsi"/>
          <w:sz w:val="22"/>
        </w:rPr>
        <w:t xml:space="preserve"> in KIPDA’s Congestion Mitigation Process (CMP)</w:t>
      </w:r>
      <w:r>
        <w:rPr>
          <w:rFonts w:asciiTheme="minorHAnsi" w:hAnsiTheme="minorHAnsi" w:cstheme="minorHAnsi"/>
          <w:sz w:val="22"/>
        </w:rPr>
        <w:t xml:space="preserve"> because it relates to reducing congestion; therefore, the strategies discussed in the CMP might have an impact on meeting this measure’s target.</w:t>
      </w:r>
    </w:p>
    <w:p w14:paraId="602E86D6" w14:textId="77777777" w:rsidR="00581B40" w:rsidRDefault="00581B40" w:rsidP="00581B40">
      <w:pPr>
        <w:jc w:val="both"/>
        <w:rPr>
          <w:rFonts w:asciiTheme="minorHAnsi" w:hAnsiTheme="minorHAnsi" w:cstheme="minorHAnsi"/>
          <w:sz w:val="22"/>
        </w:rPr>
      </w:pPr>
    </w:p>
    <w:p w14:paraId="73F79EAC" w14:textId="77777777" w:rsidR="00581B40" w:rsidRPr="00656400" w:rsidRDefault="00581B40" w:rsidP="00581B40">
      <w:pPr>
        <w:jc w:val="both"/>
        <w:rPr>
          <w:rFonts w:asciiTheme="minorHAnsi" w:hAnsiTheme="minorHAnsi" w:cstheme="minorHAnsi"/>
          <w:color w:val="FF0000"/>
          <w:sz w:val="22"/>
        </w:rPr>
      </w:pPr>
      <w:r>
        <w:rPr>
          <w:rFonts w:asciiTheme="minorHAnsi" w:hAnsiTheme="minorHAnsi" w:cstheme="minorHAnsi"/>
          <w:sz w:val="22"/>
        </w:rPr>
        <w:t>This performance measure will also be included in KIPDA’s Freight Plan, which is currently under development.</w:t>
      </w:r>
    </w:p>
    <w:p w14:paraId="7D8F3201" w14:textId="77777777" w:rsidR="00581B40" w:rsidRPr="00174DDC" w:rsidRDefault="00581B40" w:rsidP="00581B40">
      <w:pPr>
        <w:jc w:val="both"/>
        <w:rPr>
          <w:rFonts w:asciiTheme="minorHAnsi" w:hAnsiTheme="minorHAnsi" w:cstheme="minorHAnsi"/>
          <w:sz w:val="22"/>
        </w:rPr>
      </w:pPr>
    </w:p>
    <w:p w14:paraId="797E4493" w14:textId="77777777" w:rsidR="00581B40" w:rsidRPr="00830F49" w:rsidRDefault="00581B40" w:rsidP="00581B40">
      <w:pPr>
        <w:pStyle w:val="Heading6"/>
        <w:spacing w:before="0"/>
        <w:jc w:val="both"/>
        <w:rPr>
          <w:b/>
        </w:rPr>
      </w:pPr>
      <w:r w:rsidRPr="00830F49">
        <w:rPr>
          <w:b/>
          <w:color w:val="365F91" w:themeColor="accent1" w:themeShade="BF"/>
        </w:rPr>
        <w:t>Data Sources and Review Frequency</w:t>
      </w:r>
    </w:p>
    <w:p w14:paraId="7C19B11D" w14:textId="77777777" w:rsidR="00581B40" w:rsidRDefault="00B3791C" w:rsidP="00CB384A">
      <w:pPr>
        <w:pStyle w:val="ListParagraph"/>
        <w:numPr>
          <w:ilvl w:val="0"/>
          <w:numId w:val="26"/>
        </w:numPr>
        <w:jc w:val="both"/>
        <w:rPr>
          <w:rFonts w:asciiTheme="minorHAnsi" w:hAnsiTheme="minorHAnsi" w:cstheme="minorHAnsi"/>
          <w:sz w:val="22"/>
        </w:rPr>
      </w:pPr>
      <w:r>
        <w:rPr>
          <w:rFonts w:asciiTheme="minorHAnsi" w:hAnsiTheme="minorHAnsi" w:cstheme="minorHAnsi"/>
          <w:sz w:val="22"/>
        </w:rPr>
        <w:t>Freight Network:</w:t>
      </w:r>
      <w:r w:rsidR="00581B40">
        <w:rPr>
          <w:rFonts w:asciiTheme="minorHAnsi" w:hAnsiTheme="minorHAnsi" w:cstheme="minorHAnsi"/>
          <w:sz w:val="22"/>
        </w:rPr>
        <w:t xml:space="preserve"> KIPDA</w:t>
      </w:r>
    </w:p>
    <w:p w14:paraId="00AC8D2A" w14:textId="77777777" w:rsidR="00581B40" w:rsidRDefault="00581B40" w:rsidP="00CB384A">
      <w:pPr>
        <w:pStyle w:val="ListParagraph"/>
        <w:numPr>
          <w:ilvl w:val="1"/>
          <w:numId w:val="26"/>
        </w:numPr>
        <w:jc w:val="both"/>
        <w:rPr>
          <w:rFonts w:asciiTheme="minorHAnsi" w:hAnsiTheme="minorHAnsi" w:cstheme="minorHAnsi"/>
          <w:sz w:val="22"/>
        </w:rPr>
      </w:pPr>
      <w:r>
        <w:rPr>
          <w:rFonts w:asciiTheme="minorHAnsi" w:hAnsiTheme="minorHAnsi" w:cstheme="minorHAnsi"/>
          <w:sz w:val="22"/>
        </w:rPr>
        <w:t>This will be updated every 4 years in conjunction with an updated MTP. This was last updated in April 2018.</w:t>
      </w:r>
    </w:p>
    <w:p w14:paraId="76B03FD3" w14:textId="77777777" w:rsidR="00581B40" w:rsidRPr="00412A0E" w:rsidRDefault="00B3791C" w:rsidP="00CB384A">
      <w:pPr>
        <w:pStyle w:val="ListParagraph"/>
        <w:numPr>
          <w:ilvl w:val="0"/>
          <w:numId w:val="26"/>
        </w:numPr>
        <w:jc w:val="both"/>
        <w:rPr>
          <w:rFonts w:asciiTheme="minorHAnsi" w:hAnsiTheme="minorHAnsi" w:cstheme="minorHAnsi"/>
          <w:sz w:val="22"/>
        </w:rPr>
      </w:pPr>
      <w:r>
        <w:rPr>
          <w:rFonts w:asciiTheme="minorHAnsi" w:hAnsiTheme="minorHAnsi" w:cstheme="minorHAnsi"/>
          <w:sz w:val="22"/>
        </w:rPr>
        <w:t>Traffic Counts:</w:t>
      </w:r>
      <w:r w:rsidR="00581B40" w:rsidRPr="00412A0E">
        <w:rPr>
          <w:rFonts w:asciiTheme="minorHAnsi" w:hAnsiTheme="minorHAnsi" w:cstheme="minorHAnsi"/>
          <w:sz w:val="22"/>
        </w:rPr>
        <w:t xml:space="preserve"> KIPDA, KYTC,</w:t>
      </w:r>
      <w:r w:rsidR="00581B40">
        <w:rPr>
          <w:rFonts w:asciiTheme="minorHAnsi" w:hAnsiTheme="minorHAnsi" w:cstheme="minorHAnsi"/>
          <w:sz w:val="22"/>
        </w:rPr>
        <w:t xml:space="preserve"> INDOT,</w:t>
      </w:r>
      <w:r w:rsidR="00581B40" w:rsidRPr="00412A0E">
        <w:rPr>
          <w:rFonts w:asciiTheme="minorHAnsi" w:hAnsiTheme="minorHAnsi" w:cstheme="minorHAnsi"/>
          <w:sz w:val="22"/>
        </w:rPr>
        <w:t xml:space="preserve"> Local Public Agencies</w:t>
      </w:r>
    </w:p>
    <w:p w14:paraId="628D6B00" w14:textId="77777777" w:rsidR="00581B40" w:rsidRPr="00412A0E" w:rsidRDefault="00581B40" w:rsidP="00CB384A">
      <w:pPr>
        <w:pStyle w:val="ListParagraph"/>
        <w:numPr>
          <w:ilvl w:val="1"/>
          <w:numId w:val="26"/>
        </w:numPr>
        <w:jc w:val="both"/>
        <w:rPr>
          <w:rFonts w:asciiTheme="minorHAnsi" w:hAnsiTheme="minorHAnsi" w:cstheme="minorHAnsi"/>
          <w:sz w:val="22"/>
        </w:rPr>
      </w:pPr>
      <w:r w:rsidRPr="00412A0E">
        <w:rPr>
          <w:rFonts w:asciiTheme="minorHAnsi" w:hAnsiTheme="minorHAnsi" w:cstheme="minorHAnsi"/>
          <w:sz w:val="22"/>
        </w:rPr>
        <w:t>This data is available on an ongoing basis, thus it will be updated yearly.</w:t>
      </w:r>
      <w:r>
        <w:rPr>
          <w:rFonts w:asciiTheme="minorHAnsi" w:hAnsiTheme="minorHAnsi" w:cstheme="minorHAnsi"/>
          <w:sz w:val="22"/>
        </w:rPr>
        <w:t xml:space="preserve"> Even though this will be updated annually, the LOS may not actually change from year to year.</w:t>
      </w:r>
    </w:p>
    <w:p w14:paraId="664ED336" w14:textId="39497175" w:rsidR="00581B40" w:rsidRPr="00C77475" w:rsidRDefault="00E904F5" w:rsidP="00CB384A">
      <w:pPr>
        <w:pStyle w:val="ListParagraph"/>
        <w:numPr>
          <w:ilvl w:val="0"/>
          <w:numId w:val="26"/>
        </w:numPr>
        <w:jc w:val="both"/>
        <w:rPr>
          <w:rStyle w:val="Hyperlink"/>
          <w:rFonts w:asciiTheme="minorHAnsi" w:hAnsiTheme="minorHAnsi" w:cstheme="minorHAnsi"/>
          <w:color w:val="auto"/>
          <w:sz w:val="22"/>
          <w:u w:val="none"/>
        </w:rPr>
      </w:pPr>
      <w:r w:rsidRPr="00C77475">
        <w:rPr>
          <w:rStyle w:val="Hyperlink"/>
          <w:rFonts w:asciiTheme="minorHAnsi" w:hAnsiTheme="minorHAnsi" w:cstheme="minorHAnsi"/>
          <w:color w:val="auto"/>
          <w:sz w:val="22"/>
          <w:u w:val="none"/>
        </w:rPr>
        <w:t>2002 Generalized Service Volume Tables: Florida Department of Transportation</w:t>
      </w:r>
    </w:p>
    <w:p w14:paraId="75B505A5" w14:textId="0D65AF52" w:rsidR="007B26D3" w:rsidRPr="00C77475" w:rsidRDefault="007B26D3" w:rsidP="001E4F53">
      <w:pPr>
        <w:pStyle w:val="ListParagraph"/>
        <w:numPr>
          <w:ilvl w:val="1"/>
          <w:numId w:val="26"/>
        </w:numPr>
        <w:jc w:val="both"/>
        <w:rPr>
          <w:rFonts w:asciiTheme="minorHAnsi" w:hAnsiTheme="minorHAnsi" w:cstheme="minorHAnsi"/>
          <w:sz w:val="22"/>
        </w:rPr>
      </w:pPr>
      <w:r w:rsidRPr="00C77475">
        <w:rPr>
          <w:rFonts w:asciiTheme="minorHAnsi" w:hAnsiTheme="minorHAnsi" w:cstheme="minorHAnsi"/>
          <w:sz w:val="22"/>
        </w:rPr>
        <w:t>KIPDA anticipates continuing to use this source when determining level of service.</w:t>
      </w:r>
    </w:p>
    <w:p w14:paraId="04550233" w14:textId="77777777" w:rsidR="00F3258A" w:rsidRDefault="00F3258A" w:rsidP="00F3258A"/>
    <w:p w14:paraId="4C42173F" w14:textId="77777777" w:rsidR="00581B40" w:rsidRPr="00830F49" w:rsidRDefault="00581B40" w:rsidP="00581B40">
      <w:pPr>
        <w:pStyle w:val="Heading6"/>
        <w:spacing w:before="0"/>
        <w:jc w:val="both"/>
        <w:rPr>
          <w:b/>
          <w:color w:val="365F91" w:themeColor="accent1" w:themeShade="BF"/>
        </w:rPr>
      </w:pPr>
      <w:r w:rsidRPr="00830F49">
        <w:rPr>
          <w:b/>
          <w:color w:val="365F91" w:themeColor="accent1" w:themeShade="BF"/>
        </w:rPr>
        <w:t>Historical Data</w:t>
      </w:r>
    </w:p>
    <w:p w14:paraId="1E82B8FC" w14:textId="77777777" w:rsidR="004D44CA" w:rsidRPr="009321BB" w:rsidRDefault="004D44CA" w:rsidP="004D44CA">
      <w:pPr>
        <w:jc w:val="both"/>
        <w:rPr>
          <w:rFonts w:asciiTheme="minorHAnsi" w:hAnsiTheme="minorHAnsi" w:cstheme="minorHAnsi"/>
          <w:sz w:val="22"/>
        </w:rPr>
      </w:pPr>
      <w:r w:rsidRPr="009321BB">
        <w:rPr>
          <w:rFonts w:asciiTheme="minorHAnsi" w:hAnsiTheme="minorHAnsi" w:cstheme="minorHAnsi"/>
          <w:sz w:val="22"/>
        </w:rPr>
        <w:t>The f</w:t>
      </w:r>
      <w:r>
        <w:rPr>
          <w:rFonts w:asciiTheme="minorHAnsi" w:hAnsiTheme="minorHAnsi" w:cstheme="minorHAnsi"/>
          <w:sz w:val="22"/>
        </w:rPr>
        <w:t>irst congestion analysis that calculated l</w:t>
      </w:r>
      <w:r w:rsidRPr="009321BB">
        <w:rPr>
          <w:rFonts w:asciiTheme="minorHAnsi" w:hAnsiTheme="minorHAnsi" w:cstheme="minorHAnsi"/>
          <w:sz w:val="22"/>
        </w:rPr>
        <w:t>evel of service in the KIPDA region was created using</w:t>
      </w:r>
      <w:r>
        <w:rPr>
          <w:rFonts w:asciiTheme="minorHAnsi" w:hAnsiTheme="minorHAnsi" w:cstheme="minorHAnsi"/>
          <w:sz w:val="22"/>
        </w:rPr>
        <w:t xml:space="preserve"> 2016</w:t>
      </w:r>
      <w:r w:rsidRPr="009321BB">
        <w:rPr>
          <w:rFonts w:asciiTheme="minorHAnsi" w:hAnsiTheme="minorHAnsi" w:cstheme="minorHAnsi"/>
          <w:sz w:val="22"/>
        </w:rPr>
        <w:t xml:space="preserve"> data. The </w:t>
      </w:r>
      <w:r>
        <w:rPr>
          <w:rFonts w:asciiTheme="minorHAnsi" w:hAnsiTheme="minorHAnsi" w:cstheme="minorHAnsi"/>
          <w:sz w:val="22"/>
        </w:rPr>
        <w:t>current analysis</w:t>
      </w:r>
      <w:r w:rsidRPr="009321BB">
        <w:rPr>
          <w:rFonts w:asciiTheme="minorHAnsi" w:hAnsiTheme="minorHAnsi" w:cstheme="minorHAnsi"/>
          <w:sz w:val="22"/>
        </w:rPr>
        <w:t xml:space="preserve"> uses 2017 data.</w:t>
      </w:r>
    </w:p>
    <w:p w14:paraId="17FF6102" w14:textId="77777777" w:rsidR="00581B40" w:rsidRPr="00174DDC" w:rsidRDefault="00581B40" w:rsidP="00581B40">
      <w:pPr>
        <w:jc w:val="both"/>
        <w:rPr>
          <w:rFonts w:asciiTheme="minorHAnsi" w:hAnsiTheme="minorHAnsi" w:cstheme="minorHAnsi"/>
          <w:sz w:val="22"/>
        </w:rPr>
      </w:pPr>
    </w:p>
    <w:p w14:paraId="3B394BD0" w14:textId="622D719B" w:rsidR="00F3258A" w:rsidRPr="002537B9" w:rsidRDefault="002537B9" w:rsidP="002537B9">
      <w:pPr>
        <w:jc w:val="both"/>
        <w:rPr>
          <w:rFonts w:asciiTheme="minorHAnsi" w:hAnsiTheme="minorHAnsi" w:cstheme="minorHAnsi"/>
          <w:sz w:val="22"/>
        </w:rPr>
      </w:pPr>
      <w:r w:rsidRPr="00301BA8">
        <w:rPr>
          <w:rFonts w:asciiTheme="minorHAnsi" w:hAnsiTheme="minorHAnsi" w:cstheme="minorHAnsi"/>
          <w:sz w:val="22"/>
        </w:rPr>
        <w:t>To see a</w:t>
      </w:r>
      <w:r>
        <w:rPr>
          <w:rFonts w:asciiTheme="minorHAnsi" w:hAnsiTheme="minorHAnsi" w:cstheme="minorHAnsi"/>
          <w:sz w:val="22"/>
        </w:rPr>
        <w:t xml:space="preserve"> map of congestion in the region,</w:t>
      </w:r>
      <w:r w:rsidRPr="00301BA8">
        <w:rPr>
          <w:rFonts w:asciiTheme="minorHAnsi" w:hAnsiTheme="minorHAnsi" w:cstheme="minorHAnsi"/>
          <w:sz w:val="22"/>
        </w:rPr>
        <w:t xml:space="preserve"> please visit the </w:t>
      </w:r>
      <w:hyperlink r:id="rId91" w:history="1">
        <w:r w:rsidRPr="00301BA8">
          <w:rPr>
            <w:rStyle w:val="Hyperlink"/>
            <w:rFonts w:asciiTheme="minorHAnsi" w:hAnsiTheme="minorHAnsi" w:cstheme="minorHAnsi"/>
            <w:sz w:val="22"/>
          </w:rPr>
          <w:t>KIPDA Online Resource Center</w:t>
        </w:r>
      </w:hyperlink>
      <w:r w:rsidRPr="00301BA8">
        <w:rPr>
          <w:rFonts w:asciiTheme="minorHAnsi" w:hAnsiTheme="minorHAnsi" w:cstheme="minorHAnsi"/>
          <w:sz w:val="22"/>
        </w:rPr>
        <w:t>.</w:t>
      </w:r>
      <w:r w:rsidR="00F3258A">
        <w:rPr>
          <w:b/>
          <w:color w:val="365F91" w:themeColor="accent1" w:themeShade="BF"/>
        </w:rPr>
        <w:br w:type="page"/>
      </w:r>
    </w:p>
    <w:p w14:paraId="201E4C59" w14:textId="77777777" w:rsidR="00581B40" w:rsidRPr="00830F49" w:rsidRDefault="00581B40" w:rsidP="00581B40">
      <w:pPr>
        <w:pStyle w:val="Heading6"/>
        <w:spacing w:before="0"/>
        <w:jc w:val="both"/>
        <w:rPr>
          <w:b/>
          <w:color w:val="365F91" w:themeColor="accent1" w:themeShade="BF"/>
        </w:rPr>
      </w:pPr>
      <w:r w:rsidRPr="00830F49">
        <w:rPr>
          <w:b/>
          <w:color w:val="365F91" w:themeColor="accent1" w:themeShade="BF"/>
        </w:rPr>
        <w:lastRenderedPageBreak/>
        <w:t>Baseline Data</w:t>
      </w:r>
    </w:p>
    <w:p w14:paraId="4563A762" w14:textId="77777777" w:rsidR="00581B40" w:rsidRDefault="00581B40" w:rsidP="00581B40">
      <w:pPr>
        <w:jc w:val="both"/>
        <w:rPr>
          <w:rFonts w:asciiTheme="minorHAnsi" w:hAnsiTheme="minorHAnsi" w:cstheme="minorHAnsi"/>
          <w:sz w:val="22"/>
        </w:rPr>
      </w:pPr>
      <w:r w:rsidRPr="00E16E6C">
        <w:rPr>
          <w:rFonts w:asciiTheme="minorHAnsi" w:hAnsiTheme="minorHAnsi" w:cstheme="minorHAnsi"/>
          <w:sz w:val="22"/>
        </w:rPr>
        <w:t xml:space="preserve">The following table details the baseline condition of the </w:t>
      </w:r>
      <w:r>
        <w:rPr>
          <w:rFonts w:asciiTheme="minorHAnsi" w:hAnsiTheme="minorHAnsi" w:cstheme="minorHAnsi"/>
          <w:sz w:val="22"/>
        </w:rPr>
        <w:t>number and percent of miles that are at LOS D, E, and F on the KIPDA Freight Network</w:t>
      </w:r>
      <w:r w:rsidR="00150A3B">
        <w:rPr>
          <w:rFonts w:asciiTheme="minorHAnsi" w:hAnsiTheme="minorHAnsi" w:cstheme="minorHAnsi"/>
          <w:sz w:val="22"/>
        </w:rPr>
        <w:t xml:space="preserve"> </w:t>
      </w:r>
      <w:r w:rsidR="001E3ED1">
        <w:rPr>
          <w:rFonts w:asciiTheme="minorHAnsi" w:hAnsiTheme="minorHAnsi" w:cstheme="minorHAnsi"/>
          <w:sz w:val="22"/>
        </w:rPr>
        <w:t xml:space="preserve">in </w:t>
      </w:r>
      <w:r>
        <w:rPr>
          <w:rFonts w:asciiTheme="minorHAnsi" w:hAnsiTheme="minorHAnsi" w:cstheme="minorHAnsi"/>
          <w:sz w:val="22"/>
        </w:rPr>
        <w:t>2017:</w:t>
      </w:r>
    </w:p>
    <w:p w14:paraId="1B192528" w14:textId="77777777" w:rsidR="00CF12A1" w:rsidRDefault="00CF12A1" w:rsidP="00581B40">
      <w:pPr>
        <w:jc w:val="both"/>
        <w:rPr>
          <w:rFonts w:asciiTheme="minorHAnsi" w:hAnsiTheme="minorHAnsi" w:cstheme="minorHAnsi"/>
          <w:color w:val="FF0000"/>
          <w:sz w:val="22"/>
        </w:rPr>
      </w:pPr>
    </w:p>
    <w:tbl>
      <w:tblPr>
        <w:tblStyle w:val="TableGrid"/>
        <w:tblW w:w="0" w:type="auto"/>
        <w:jc w:val="center"/>
        <w:tblLayout w:type="fixed"/>
        <w:tblLook w:val="04A0" w:firstRow="1" w:lastRow="0" w:firstColumn="1" w:lastColumn="0" w:noHBand="0" w:noVBand="1"/>
      </w:tblPr>
      <w:tblGrid>
        <w:gridCol w:w="1337"/>
        <w:gridCol w:w="3322"/>
        <w:gridCol w:w="3338"/>
      </w:tblGrid>
      <w:tr w:rsidR="00F237D5" w14:paraId="0213B7B9" w14:textId="77777777" w:rsidTr="002537B9">
        <w:trPr>
          <w:jc w:val="center"/>
        </w:trPr>
        <w:tc>
          <w:tcPr>
            <w:tcW w:w="1337" w:type="dxa"/>
          </w:tcPr>
          <w:p w14:paraId="2EB33F1B" w14:textId="77777777" w:rsidR="00581B40" w:rsidRPr="00FE7E36" w:rsidRDefault="00581B40" w:rsidP="005F3F5A">
            <w:pPr>
              <w:jc w:val="both"/>
              <w:rPr>
                <w:rFonts w:asciiTheme="minorHAnsi" w:hAnsiTheme="minorHAnsi" w:cstheme="minorHAnsi"/>
                <w:sz w:val="22"/>
              </w:rPr>
            </w:pPr>
          </w:p>
        </w:tc>
        <w:tc>
          <w:tcPr>
            <w:tcW w:w="3322" w:type="dxa"/>
          </w:tcPr>
          <w:p w14:paraId="2D88C4E7" w14:textId="77777777" w:rsidR="001E3ED1" w:rsidRDefault="00581B40" w:rsidP="001E3ED1">
            <w:pPr>
              <w:jc w:val="center"/>
              <w:rPr>
                <w:rFonts w:asciiTheme="minorHAnsi" w:hAnsiTheme="minorHAnsi" w:cstheme="minorHAnsi"/>
                <w:b/>
                <w:smallCaps/>
                <w:sz w:val="22"/>
              </w:rPr>
            </w:pPr>
            <w:r w:rsidRPr="00F237D5">
              <w:rPr>
                <w:rFonts w:asciiTheme="minorHAnsi" w:hAnsiTheme="minorHAnsi" w:cstheme="minorHAnsi"/>
                <w:b/>
                <w:smallCaps/>
                <w:sz w:val="22"/>
              </w:rPr>
              <w:t>Miles</w:t>
            </w:r>
            <w:r w:rsidR="006A19C9" w:rsidRPr="00F237D5">
              <w:rPr>
                <w:rFonts w:asciiTheme="minorHAnsi" w:hAnsiTheme="minorHAnsi" w:cstheme="minorHAnsi"/>
                <w:b/>
                <w:smallCaps/>
                <w:sz w:val="22"/>
              </w:rPr>
              <w:t xml:space="preserve"> on the Freight Network</w:t>
            </w:r>
          </w:p>
          <w:p w14:paraId="72F6A071" w14:textId="77777777" w:rsidR="00581B40" w:rsidRPr="00F237D5" w:rsidRDefault="00150A3B" w:rsidP="001E3ED1">
            <w:pPr>
              <w:jc w:val="center"/>
              <w:rPr>
                <w:rFonts w:asciiTheme="minorHAnsi" w:hAnsiTheme="minorHAnsi" w:cstheme="minorHAnsi"/>
                <w:b/>
                <w:smallCaps/>
                <w:sz w:val="22"/>
              </w:rPr>
            </w:pPr>
            <w:r w:rsidRPr="00F237D5">
              <w:rPr>
                <w:rFonts w:asciiTheme="minorHAnsi" w:hAnsiTheme="minorHAnsi" w:cstheme="minorHAnsi"/>
                <w:b/>
                <w:smallCaps/>
                <w:sz w:val="22"/>
              </w:rPr>
              <w:t xml:space="preserve"> at this LOS </w:t>
            </w:r>
          </w:p>
        </w:tc>
        <w:tc>
          <w:tcPr>
            <w:tcW w:w="3338" w:type="dxa"/>
          </w:tcPr>
          <w:p w14:paraId="7A75F6AC" w14:textId="77777777" w:rsidR="001E3ED1" w:rsidRDefault="00F237D5" w:rsidP="001E3ED1">
            <w:pPr>
              <w:jc w:val="center"/>
              <w:rPr>
                <w:rFonts w:asciiTheme="minorHAnsi" w:hAnsiTheme="minorHAnsi" w:cstheme="minorHAnsi"/>
                <w:b/>
                <w:smallCaps/>
                <w:sz w:val="22"/>
              </w:rPr>
            </w:pPr>
            <w:r>
              <w:rPr>
                <w:rFonts w:asciiTheme="minorHAnsi" w:hAnsiTheme="minorHAnsi" w:cstheme="minorHAnsi"/>
                <w:b/>
                <w:smallCaps/>
                <w:sz w:val="22"/>
              </w:rPr>
              <w:t>Percent of</w:t>
            </w:r>
            <w:r w:rsidR="006A19C9" w:rsidRPr="00F237D5">
              <w:rPr>
                <w:rFonts w:asciiTheme="minorHAnsi" w:hAnsiTheme="minorHAnsi" w:cstheme="minorHAnsi"/>
                <w:b/>
                <w:smallCaps/>
                <w:sz w:val="22"/>
              </w:rPr>
              <w:t xml:space="preserve"> the Freight Network</w:t>
            </w:r>
          </w:p>
          <w:p w14:paraId="1A852CC8" w14:textId="77777777" w:rsidR="00581B40" w:rsidRPr="00F237D5" w:rsidRDefault="00150A3B" w:rsidP="001E3ED1">
            <w:pPr>
              <w:jc w:val="center"/>
              <w:rPr>
                <w:rFonts w:asciiTheme="minorHAnsi" w:hAnsiTheme="minorHAnsi" w:cstheme="minorHAnsi"/>
                <w:b/>
                <w:smallCaps/>
                <w:sz w:val="22"/>
              </w:rPr>
            </w:pPr>
            <w:r w:rsidRPr="00F237D5">
              <w:rPr>
                <w:rFonts w:asciiTheme="minorHAnsi" w:hAnsiTheme="minorHAnsi" w:cstheme="minorHAnsi"/>
                <w:b/>
                <w:smallCaps/>
                <w:sz w:val="22"/>
              </w:rPr>
              <w:t>at this LOS</w:t>
            </w:r>
          </w:p>
        </w:tc>
      </w:tr>
      <w:tr w:rsidR="00F237D5" w14:paraId="6667B580" w14:textId="77777777" w:rsidTr="002537B9">
        <w:trPr>
          <w:jc w:val="center"/>
        </w:trPr>
        <w:tc>
          <w:tcPr>
            <w:tcW w:w="1337" w:type="dxa"/>
          </w:tcPr>
          <w:p w14:paraId="497BD720" w14:textId="77777777" w:rsidR="00581B40" w:rsidRPr="00FE7E36" w:rsidRDefault="00581B40" w:rsidP="002537B9">
            <w:pPr>
              <w:jc w:val="center"/>
              <w:rPr>
                <w:rFonts w:asciiTheme="minorHAnsi" w:hAnsiTheme="minorHAnsi" w:cstheme="minorHAnsi"/>
                <w:sz w:val="22"/>
              </w:rPr>
            </w:pPr>
            <w:r w:rsidRPr="00FE7E36">
              <w:rPr>
                <w:rFonts w:asciiTheme="minorHAnsi" w:hAnsiTheme="minorHAnsi" w:cstheme="minorHAnsi"/>
                <w:sz w:val="22"/>
              </w:rPr>
              <w:t>LOS D</w:t>
            </w:r>
          </w:p>
        </w:tc>
        <w:tc>
          <w:tcPr>
            <w:tcW w:w="3322" w:type="dxa"/>
            <w:vAlign w:val="center"/>
          </w:tcPr>
          <w:p w14:paraId="2EF8B2D5" w14:textId="77777777" w:rsidR="00581B40" w:rsidRPr="00830F49" w:rsidRDefault="00830F49" w:rsidP="005F3F5A">
            <w:pPr>
              <w:jc w:val="center"/>
              <w:rPr>
                <w:rFonts w:asciiTheme="minorHAnsi" w:hAnsiTheme="minorHAnsi" w:cstheme="minorHAnsi"/>
                <w:sz w:val="22"/>
              </w:rPr>
            </w:pPr>
            <w:r w:rsidRPr="00830F49">
              <w:rPr>
                <w:rFonts w:asciiTheme="minorHAnsi" w:hAnsiTheme="minorHAnsi" w:cstheme="minorHAnsi"/>
                <w:sz w:val="22"/>
              </w:rPr>
              <w:t>TBD</w:t>
            </w:r>
          </w:p>
        </w:tc>
        <w:tc>
          <w:tcPr>
            <w:tcW w:w="3338" w:type="dxa"/>
            <w:vAlign w:val="center"/>
          </w:tcPr>
          <w:p w14:paraId="15F15572" w14:textId="77777777" w:rsidR="00581B40" w:rsidRPr="00830F49" w:rsidRDefault="00830F49" w:rsidP="005F3F5A">
            <w:pPr>
              <w:jc w:val="center"/>
              <w:rPr>
                <w:rFonts w:asciiTheme="minorHAnsi" w:hAnsiTheme="minorHAnsi" w:cstheme="minorHAnsi"/>
                <w:sz w:val="22"/>
              </w:rPr>
            </w:pPr>
            <w:r w:rsidRPr="00830F49">
              <w:rPr>
                <w:rFonts w:asciiTheme="minorHAnsi" w:hAnsiTheme="minorHAnsi" w:cstheme="minorHAnsi"/>
                <w:sz w:val="22"/>
              </w:rPr>
              <w:t>TBD</w:t>
            </w:r>
          </w:p>
        </w:tc>
      </w:tr>
      <w:tr w:rsidR="00F237D5" w14:paraId="02332409" w14:textId="77777777" w:rsidTr="002537B9">
        <w:trPr>
          <w:jc w:val="center"/>
        </w:trPr>
        <w:tc>
          <w:tcPr>
            <w:tcW w:w="1337" w:type="dxa"/>
          </w:tcPr>
          <w:p w14:paraId="33AAED75" w14:textId="77777777" w:rsidR="00581B40" w:rsidRPr="00FE7E36" w:rsidRDefault="00581B40" w:rsidP="002537B9">
            <w:pPr>
              <w:jc w:val="center"/>
              <w:rPr>
                <w:rFonts w:asciiTheme="minorHAnsi" w:hAnsiTheme="minorHAnsi" w:cstheme="minorHAnsi"/>
                <w:sz w:val="22"/>
              </w:rPr>
            </w:pPr>
            <w:r w:rsidRPr="00FE7E36">
              <w:rPr>
                <w:rFonts w:asciiTheme="minorHAnsi" w:hAnsiTheme="minorHAnsi" w:cstheme="minorHAnsi"/>
                <w:sz w:val="22"/>
              </w:rPr>
              <w:t>LOS E</w:t>
            </w:r>
          </w:p>
        </w:tc>
        <w:tc>
          <w:tcPr>
            <w:tcW w:w="3322" w:type="dxa"/>
            <w:vAlign w:val="center"/>
          </w:tcPr>
          <w:p w14:paraId="3F6461F1" w14:textId="77777777" w:rsidR="00581B40" w:rsidRPr="00830F49" w:rsidRDefault="00830F49" w:rsidP="005F3F5A">
            <w:pPr>
              <w:jc w:val="center"/>
              <w:rPr>
                <w:rFonts w:asciiTheme="minorHAnsi" w:hAnsiTheme="minorHAnsi" w:cstheme="minorHAnsi"/>
                <w:sz w:val="22"/>
              </w:rPr>
            </w:pPr>
            <w:r w:rsidRPr="00830F49">
              <w:rPr>
                <w:rFonts w:asciiTheme="minorHAnsi" w:hAnsiTheme="minorHAnsi" w:cstheme="minorHAnsi"/>
                <w:sz w:val="22"/>
              </w:rPr>
              <w:t>TBD</w:t>
            </w:r>
          </w:p>
        </w:tc>
        <w:tc>
          <w:tcPr>
            <w:tcW w:w="3338" w:type="dxa"/>
            <w:vAlign w:val="center"/>
          </w:tcPr>
          <w:p w14:paraId="090E3C7C" w14:textId="77777777" w:rsidR="00581B40" w:rsidRPr="00830F49" w:rsidRDefault="00830F49" w:rsidP="005F3F5A">
            <w:pPr>
              <w:jc w:val="center"/>
              <w:rPr>
                <w:rFonts w:asciiTheme="minorHAnsi" w:hAnsiTheme="minorHAnsi" w:cstheme="minorHAnsi"/>
                <w:sz w:val="22"/>
              </w:rPr>
            </w:pPr>
            <w:r w:rsidRPr="00830F49">
              <w:rPr>
                <w:rFonts w:asciiTheme="minorHAnsi" w:hAnsiTheme="minorHAnsi" w:cstheme="minorHAnsi"/>
                <w:sz w:val="22"/>
              </w:rPr>
              <w:t>TBD</w:t>
            </w:r>
          </w:p>
        </w:tc>
      </w:tr>
      <w:tr w:rsidR="00F237D5" w14:paraId="3C8D77A6" w14:textId="77777777" w:rsidTr="002537B9">
        <w:trPr>
          <w:jc w:val="center"/>
        </w:trPr>
        <w:tc>
          <w:tcPr>
            <w:tcW w:w="1337" w:type="dxa"/>
          </w:tcPr>
          <w:p w14:paraId="7EFA2F94" w14:textId="77777777" w:rsidR="00581B40" w:rsidRPr="00FE7E36" w:rsidRDefault="00581B40" w:rsidP="002537B9">
            <w:pPr>
              <w:jc w:val="center"/>
              <w:rPr>
                <w:rFonts w:asciiTheme="minorHAnsi" w:hAnsiTheme="minorHAnsi" w:cstheme="minorHAnsi"/>
                <w:sz w:val="22"/>
              </w:rPr>
            </w:pPr>
            <w:r w:rsidRPr="00FE7E36">
              <w:rPr>
                <w:rFonts w:asciiTheme="minorHAnsi" w:hAnsiTheme="minorHAnsi" w:cstheme="minorHAnsi"/>
                <w:sz w:val="22"/>
              </w:rPr>
              <w:t>LOS F</w:t>
            </w:r>
          </w:p>
        </w:tc>
        <w:tc>
          <w:tcPr>
            <w:tcW w:w="3322" w:type="dxa"/>
            <w:vAlign w:val="center"/>
          </w:tcPr>
          <w:p w14:paraId="5F003774" w14:textId="77777777" w:rsidR="00581B40" w:rsidRPr="00830F49" w:rsidRDefault="00830F49" w:rsidP="005F3F5A">
            <w:pPr>
              <w:jc w:val="center"/>
              <w:rPr>
                <w:rFonts w:asciiTheme="minorHAnsi" w:hAnsiTheme="minorHAnsi" w:cstheme="minorHAnsi"/>
                <w:sz w:val="22"/>
              </w:rPr>
            </w:pPr>
            <w:r w:rsidRPr="00830F49">
              <w:rPr>
                <w:rFonts w:asciiTheme="minorHAnsi" w:hAnsiTheme="minorHAnsi" w:cstheme="minorHAnsi"/>
                <w:sz w:val="22"/>
              </w:rPr>
              <w:t>TBD</w:t>
            </w:r>
          </w:p>
        </w:tc>
        <w:tc>
          <w:tcPr>
            <w:tcW w:w="3338" w:type="dxa"/>
            <w:vAlign w:val="center"/>
          </w:tcPr>
          <w:p w14:paraId="265C4345" w14:textId="77777777" w:rsidR="00581B40" w:rsidRPr="00830F49" w:rsidRDefault="00830F49" w:rsidP="005F3F5A">
            <w:pPr>
              <w:jc w:val="center"/>
              <w:rPr>
                <w:rFonts w:asciiTheme="minorHAnsi" w:hAnsiTheme="minorHAnsi" w:cstheme="minorHAnsi"/>
                <w:sz w:val="22"/>
              </w:rPr>
            </w:pPr>
            <w:r w:rsidRPr="00830F49">
              <w:rPr>
                <w:rFonts w:asciiTheme="minorHAnsi" w:hAnsiTheme="minorHAnsi" w:cstheme="minorHAnsi"/>
                <w:sz w:val="22"/>
              </w:rPr>
              <w:t>TBD</w:t>
            </w:r>
          </w:p>
        </w:tc>
      </w:tr>
      <w:tr w:rsidR="002537B9" w14:paraId="45327017" w14:textId="77777777" w:rsidTr="00C77475">
        <w:trPr>
          <w:jc w:val="center"/>
        </w:trPr>
        <w:tc>
          <w:tcPr>
            <w:tcW w:w="1337" w:type="dxa"/>
            <w:vAlign w:val="center"/>
          </w:tcPr>
          <w:p w14:paraId="1A33DD05" w14:textId="77777777" w:rsidR="002537B9" w:rsidRDefault="002537B9" w:rsidP="002537B9">
            <w:pPr>
              <w:jc w:val="center"/>
              <w:rPr>
                <w:rFonts w:asciiTheme="minorHAnsi" w:hAnsiTheme="minorHAnsi" w:cstheme="minorHAnsi"/>
                <w:sz w:val="22"/>
              </w:rPr>
            </w:pPr>
            <w:r>
              <w:rPr>
                <w:rFonts w:asciiTheme="minorHAnsi" w:hAnsiTheme="minorHAnsi" w:cstheme="minorHAnsi"/>
                <w:sz w:val="22"/>
              </w:rPr>
              <w:t>Total at</w:t>
            </w:r>
          </w:p>
          <w:p w14:paraId="52B2C7C1" w14:textId="77777777" w:rsidR="002537B9" w:rsidRPr="00FE7E36" w:rsidRDefault="002537B9" w:rsidP="002537B9">
            <w:pPr>
              <w:jc w:val="center"/>
              <w:rPr>
                <w:rFonts w:asciiTheme="minorHAnsi" w:hAnsiTheme="minorHAnsi" w:cstheme="minorHAnsi"/>
                <w:sz w:val="22"/>
              </w:rPr>
            </w:pPr>
            <w:r>
              <w:rPr>
                <w:rFonts w:asciiTheme="minorHAnsi" w:hAnsiTheme="minorHAnsi" w:cstheme="minorHAnsi"/>
                <w:sz w:val="22"/>
              </w:rPr>
              <w:t>LOS D, E &amp; F</w:t>
            </w:r>
          </w:p>
        </w:tc>
        <w:tc>
          <w:tcPr>
            <w:tcW w:w="3322" w:type="dxa"/>
            <w:shd w:val="clear" w:color="auto" w:fill="auto"/>
            <w:vAlign w:val="center"/>
          </w:tcPr>
          <w:p w14:paraId="2FA62722" w14:textId="77777777" w:rsidR="002537B9" w:rsidRPr="009E5A3E" w:rsidRDefault="002537B9" w:rsidP="007D4EA0">
            <w:pPr>
              <w:jc w:val="center"/>
              <w:rPr>
                <w:rFonts w:asciiTheme="minorHAnsi" w:hAnsiTheme="minorHAnsi" w:cstheme="minorHAnsi"/>
                <w:sz w:val="22"/>
              </w:rPr>
            </w:pPr>
            <w:r w:rsidRPr="009E5A3E">
              <w:rPr>
                <w:rFonts w:asciiTheme="minorHAnsi" w:hAnsiTheme="minorHAnsi" w:cstheme="minorHAnsi"/>
                <w:sz w:val="22"/>
              </w:rPr>
              <w:t>TBD</w:t>
            </w:r>
          </w:p>
        </w:tc>
        <w:tc>
          <w:tcPr>
            <w:tcW w:w="3338" w:type="dxa"/>
            <w:shd w:val="clear" w:color="auto" w:fill="auto"/>
            <w:vAlign w:val="center"/>
          </w:tcPr>
          <w:p w14:paraId="14380C09" w14:textId="77777777" w:rsidR="002537B9" w:rsidRPr="009E5A3E" w:rsidRDefault="002537B9" w:rsidP="007D4EA0">
            <w:pPr>
              <w:jc w:val="center"/>
              <w:rPr>
                <w:rFonts w:asciiTheme="minorHAnsi" w:hAnsiTheme="minorHAnsi" w:cstheme="minorHAnsi"/>
                <w:sz w:val="22"/>
              </w:rPr>
            </w:pPr>
            <w:r w:rsidRPr="009E5A3E">
              <w:rPr>
                <w:rFonts w:asciiTheme="minorHAnsi" w:hAnsiTheme="minorHAnsi" w:cstheme="minorHAnsi"/>
                <w:sz w:val="22"/>
              </w:rPr>
              <w:t>TBD</w:t>
            </w:r>
          </w:p>
        </w:tc>
      </w:tr>
    </w:tbl>
    <w:p w14:paraId="3B02EC63" w14:textId="77777777" w:rsidR="00581B40" w:rsidRPr="00174DDC" w:rsidRDefault="00581B40" w:rsidP="00E64A79">
      <w:pPr>
        <w:jc w:val="both"/>
        <w:rPr>
          <w:rFonts w:asciiTheme="minorHAnsi" w:hAnsiTheme="minorHAnsi" w:cstheme="minorHAnsi"/>
          <w:sz w:val="22"/>
        </w:rPr>
      </w:pPr>
    </w:p>
    <w:p w14:paraId="7A33571F" w14:textId="77777777" w:rsidR="00D30795" w:rsidRPr="00830F49" w:rsidRDefault="008A7CA8" w:rsidP="00D30795">
      <w:pPr>
        <w:pStyle w:val="Heading6"/>
        <w:spacing w:before="0"/>
        <w:jc w:val="both"/>
        <w:rPr>
          <w:b/>
        </w:rPr>
      </w:pPr>
      <w:r w:rsidRPr="00830F49">
        <w:rPr>
          <w:b/>
          <w:color w:val="365F91" w:themeColor="accent1" w:themeShade="BF"/>
        </w:rPr>
        <w:t>Target</w:t>
      </w:r>
    </w:p>
    <w:p w14:paraId="1EA23334" w14:textId="77777777" w:rsidR="002537B9" w:rsidRDefault="002537B9" w:rsidP="002537B9">
      <w:pPr>
        <w:rPr>
          <w:rFonts w:ascii="Calibri" w:hAnsi="Calibri" w:cs="Calibri"/>
          <w:sz w:val="22"/>
          <w:szCs w:val="22"/>
        </w:rPr>
      </w:pPr>
      <w:r>
        <w:rPr>
          <w:rFonts w:ascii="Calibri" w:hAnsi="Calibri" w:cs="Calibri"/>
          <w:sz w:val="22"/>
          <w:szCs w:val="22"/>
        </w:rPr>
        <w:t>The target is to m</w:t>
      </w:r>
      <w:r w:rsidRPr="00446D79">
        <w:rPr>
          <w:rFonts w:ascii="Calibri" w:hAnsi="Calibri" w:cs="Calibri"/>
          <w:sz w:val="22"/>
          <w:szCs w:val="22"/>
        </w:rPr>
        <w:t xml:space="preserve">aintain or improve Level of Service on </w:t>
      </w:r>
      <w:r>
        <w:rPr>
          <w:rFonts w:ascii="Calibri" w:hAnsi="Calibri" w:cs="Calibri"/>
          <w:sz w:val="22"/>
          <w:szCs w:val="22"/>
        </w:rPr>
        <w:t>the KIPDA Freight Network</w:t>
      </w:r>
      <w:r w:rsidRPr="00446D79">
        <w:rPr>
          <w:rFonts w:ascii="Calibri" w:hAnsi="Calibri" w:cs="Calibri"/>
          <w:sz w:val="22"/>
          <w:szCs w:val="22"/>
        </w:rPr>
        <w:t xml:space="preserve"> with a Level of Service of D or worse </w:t>
      </w:r>
      <w:r>
        <w:rPr>
          <w:rFonts w:ascii="Calibri" w:hAnsi="Calibri" w:cs="Calibri"/>
          <w:sz w:val="22"/>
          <w:szCs w:val="22"/>
        </w:rPr>
        <w:t xml:space="preserve">by </w:t>
      </w:r>
      <w:r w:rsidRPr="00446D79">
        <w:rPr>
          <w:rFonts w:ascii="Calibri" w:hAnsi="Calibri" w:cs="Calibri"/>
          <w:sz w:val="22"/>
          <w:szCs w:val="22"/>
        </w:rPr>
        <w:t>2040.</w:t>
      </w:r>
    </w:p>
    <w:p w14:paraId="4F931DF1" w14:textId="77777777" w:rsidR="002537B9" w:rsidRPr="00C6709E" w:rsidRDefault="002537B9" w:rsidP="002537B9">
      <w:pPr>
        <w:rPr>
          <w:rFonts w:asciiTheme="minorHAnsi" w:hAnsiTheme="minorHAnsi" w:cstheme="minorHAnsi"/>
          <w:sz w:val="22"/>
        </w:rPr>
      </w:pPr>
    </w:p>
    <w:p w14:paraId="59F08E66" w14:textId="77777777" w:rsidR="002537B9" w:rsidRPr="00695022" w:rsidRDefault="002537B9" w:rsidP="002537B9">
      <w:pPr>
        <w:pStyle w:val="Heading6"/>
        <w:spacing w:before="0"/>
        <w:jc w:val="both"/>
        <w:rPr>
          <w:b/>
          <w:color w:val="365F91" w:themeColor="accent1" w:themeShade="BF"/>
        </w:rPr>
      </w:pPr>
      <w:r w:rsidRPr="00695022">
        <w:rPr>
          <w:b/>
          <w:color w:val="365F91" w:themeColor="accent1" w:themeShade="BF"/>
        </w:rPr>
        <w:t>Target-Setting Methodology</w:t>
      </w:r>
    </w:p>
    <w:p w14:paraId="7C93D5D0" w14:textId="77777777" w:rsidR="002537B9" w:rsidRPr="0069499D" w:rsidRDefault="002537B9" w:rsidP="002537B9">
      <w:pPr>
        <w:jc w:val="both"/>
        <w:rPr>
          <w:rFonts w:asciiTheme="minorHAnsi" w:hAnsiTheme="minorHAnsi" w:cstheme="minorHAnsi"/>
          <w:sz w:val="22"/>
        </w:rPr>
      </w:pPr>
      <w:r>
        <w:rPr>
          <w:rFonts w:asciiTheme="minorHAnsi" w:hAnsiTheme="minorHAnsi" w:cstheme="minorHAnsi"/>
          <w:sz w:val="22"/>
        </w:rPr>
        <w:t xml:space="preserve">The targets were derived from an objective under the </w:t>
      </w:r>
      <w:hyperlink w:anchor="_Goal_5:_Congestion" w:history="1">
        <w:r>
          <w:rPr>
            <w:rStyle w:val="Hyperlink"/>
            <w:rFonts w:asciiTheme="minorHAnsi" w:hAnsiTheme="minorHAnsi" w:cstheme="minorHAnsi"/>
            <w:sz w:val="22"/>
          </w:rPr>
          <w:t>Goal 5: Congestion</w:t>
        </w:r>
      </w:hyperlink>
      <w:hyperlink w:anchor="_Goal_6:_Multi-modal" w:history="1"/>
      <w:r>
        <w:rPr>
          <w:rFonts w:asciiTheme="minorHAnsi" w:hAnsiTheme="minorHAnsi" w:cstheme="minorHAnsi"/>
          <w:sz w:val="22"/>
        </w:rPr>
        <w:t xml:space="preserve"> MTP goal. That objective was developed by </w:t>
      </w:r>
      <w:r w:rsidRPr="0069499D">
        <w:rPr>
          <w:rFonts w:asciiTheme="minorHAnsi" w:hAnsiTheme="minorHAnsi" w:cstheme="minorHAnsi"/>
          <w:sz w:val="22"/>
        </w:rPr>
        <w:t xml:space="preserve">a working group consisting of Transportation Technical Coordinating Committee (TTCC) members </w:t>
      </w:r>
      <w:r>
        <w:rPr>
          <w:rFonts w:asciiTheme="minorHAnsi" w:hAnsiTheme="minorHAnsi" w:cstheme="minorHAnsi"/>
          <w:sz w:val="22"/>
        </w:rPr>
        <w:t>and adopted by the Transportation Policy Committee (TPC) in August 2013.</w:t>
      </w:r>
    </w:p>
    <w:p w14:paraId="4E7E88F1" w14:textId="77777777" w:rsidR="00976FBF" w:rsidRDefault="00976FBF" w:rsidP="00E64A79">
      <w:pPr>
        <w:pStyle w:val="ListParagraph"/>
        <w:ind w:left="0"/>
        <w:jc w:val="both"/>
        <w:rPr>
          <w:rFonts w:asciiTheme="minorHAnsi" w:hAnsiTheme="minorHAnsi" w:cstheme="minorHAnsi"/>
          <w:sz w:val="22"/>
        </w:rPr>
      </w:pPr>
    </w:p>
    <w:p w14:paraId="67587378" w14:textId="77777777" w:rsidR="000802F9" w:rsidRPr="000802F9" w:rsidRDefault="000802F9" w:rsidP="00E64A79">
      <w:pPr>
        <w:jc w:val="both"/>
        <w:rPr>
          <w:rFonts w:asciiTheme="minorHAnsi" w:hAnsiTheme="minorHAnsi" w:cstheme="minorHAnsi"/>
          <w:sz w:val="22"/>
        </w:rPr>
      </w:pPr>
    </w:p>
    <w:p w14:paraId="4752AE57" w14:textId="77777777" w:rsidR="00996A40" w:rsidRDefault="00996A40">
      <w:pPr>
        <w:widowControl/>
        <w:autoSpaceDE/>
        <w:autoSpaceDN/>
        <w:adjustRightInd/>
        <w:spacing w:after="200" w:line="276" w:lineRule="auto"/>
        <w:rPr>
          <w:rFonts w:asciiTheme="majorHAnsi" w:eastAsiaTheme="majorEastAsia" w:hAnsiTheme="majorHAnsi" w:cstheme="majorBidi"/>
          <w:color w:val="4F81BD" w:themeColor="accent1"/>
          <w:sz w:val="28"/>
          <w:szCs w:val="28"/>
          <w:u w:val="single"/>
        </w:rPr>
      </w:pPr>
      <w:r>
        <w:rPr>
          <w:color w:val="4F81BD" w:themeColor="accent1"/>
          <w:sz w:val="28"/>
          <w:szCs w:val="28"/>
          <w:u w:val="single"/>
        </w:rPr>
        <w:br w:type="page"/>
      </w:r>
    </w:p>
    <w:p w14:paraId="49F72116" w14:textId="77777777" w:rsidR="0020485F" w:rsidRPr="00952DB7" w:rsidRDefault="0020485F" w:rsidP="0020485F">
      <w:pPr>
        <w:pStyle w:val="Heading5"/>
        <w:spacing w:before="0"/>
        <w:jc w:val="both"/>
        <w:rPr>
          <w:color w:val="4F81BD" w:themeColor="accent1"/>
          <w:sz w:val="26"/>
          <w:szCs w:val="26"/>
          <w:u w:val="single"/>
        </w:rPr>
      </w:pPr>
      <w:bookmarkStart w:id="83" w:name="_F2_-_Number"/>
      <w:bookmarkEnd w:id="83"/>
      <w:r w:rsidRPr="00952DB7">
        <w:rPr>
          <w:color w:val="4F81BD" w:themeColor="accent1"/>
          <w:sz w:val="26"/>
          <w:szCs w:val="26"/>
          <w:u w:val="single"/>
        </w:rPr>
        <w:lastRenderedPageBreak/>
        <w:t xml:space="preserve">F2 - Number of Locations on KIPDA Freight Network </w:t>
      </w:r>
      <w:r w:rsidR="00B3791C">
        <w:rPr>
          <w:color w:val="4F81BD" w:themeColor="accent1"/>
          <w:sz w:val="26"/>
          <w:szCs w:val="26"/>
          <w:u w:val="single"/>
        </w:rPr>
        <w:t xml:space="preserve">Within 1 Mile of Freight Clusters </w:t>
      </w:r>
      <w:r w:rsidRPr="00952DB7">
        <w:rPr>
          <w:color w:val="4F81BD" w:themeColor="accent1"/>
          <w:sz w:val="26"/>
          <w:szCs w:val="26"/>
          <w:u w:val="single"/>
        </w:rPr>
        <w:t>Where Roadway Geometry and/or Restrictions Impede Freight Movement</w:t>
      </w:r>
    </w:p>
    <w:p w14:paraId="28BD2EE5" w14:textId="77777777" w:rsidR="0020485F" w:rsidRPr="000A391E" w:rsidRDefault="0020485F" w:rsidP="0020485F">
      <w:pPr>
        <w:pStyle w:val="Heading6"/>
        <w:spacing w:before="0"/>
        <w:jc w:val="both"/>
        <w:rPr>
          <w:b/>
          <w:color w:val="365F91" w:themeColor="accent1" w:themeShade="BF"/>
        </w:rPr>
      </w:pPr>
      <w:r w:rsidRPr="000A391E">
        <w:rPr>
          <w:b/>
          <w:color w:val="365F91" w:themeColor="accent1" w:themeShade="BF"/>
        </w:rPr>
        <w:t>Detailed Description</w:t>
      </w:r>
    </w:p>
    <w:p w14:paraId="7CBCE23A" w14:textId="77777777" w:rsidR="00B3791C" w:rsidRDefault="00BB6972" w:rsidP="00E64A79">
      <w:pPr>
        <w:jc w:val="both"/>
        <w:rPr>
          <w:rFonts w:asciiTheme="minorHAnsi" w:hAnsiTheme="minorHAnsi" w:cstheme="minorHAnsi"/>
          <w:sz w:val="22"/>
        </w:rPr>
      </w:pPr>
      <w:r w:rsidRPr="00BB6972">
        <w:rPr>
          <w:rFonts w:asciiTheme="minorHAnsi" w:hAnsiTheme="minorHAnsi" w:cstheme="minorHAnsi"/>
          <w:sz w:val="22"/>
        </w:rPr>
        <w:t xml:space="preserve">This performance measure seeks to reduce the number of locations on the KIPDA Freight Network </w:t>
      </w:r>
      <w:r w:rsidR="00B3791C">
        <w:rPr>
          <w:rFonts w:asciiTheme="minorHAnsi" w:hAnsiTheme="minorHAnsi" w:cstheme="minorHAnsi"/>
          <w:sz w:val="22"/>
        </w:rPr>
        <w:t xml:space="preserve">within 1 mile of Freight Clusters </w:t>
      </w:r>
      <w:r w:rsidRPr="00BB6972">
        <w:rPr>
          <w:rFonts w:asciiTheme="minorHAnsi" w:hAnsiTheme="minorHAnsi" w:cstheme="minorHAnsi"/>
          <w:sz w:val="22"/>
        </w:rPr>
        <w:t xml:space="preserve">that </w:t>
      </w:r>
      <w:r w:rsidR="0020485F">
        <w:rPr>
          <w:rFonts w:asciiTheme="minorHAnsi" w:hAnsiTheme="minorHAnsi" w:cstheme="minorHAnsi"/>
          <w:sz w:val="22"/>
        </w:rPr>
        <w:t>are difficult</w:t>
      </w:r>
      <w:r w:rsidRPr="00BB6972">
        <w:rPr>
          <w:rFonts w:asciiTheme="minorHAnsi" w:hAnsiTheme="minorHAnsi" w:cstheme="minorHAnsi"/>
          <w:sz w:val="22"/>
        </w:rPr>
        <w:t xml:space="preserve"> for freight to move safely and efficiently through the transportation system</w:t>
      </w:r>
      <w:r w:rsidR="0020485F">
        <w:rPr>
          <w:rFonts w:asciiTheme="minorHAnsi" w:hAnsiTheme="minorHAnsi" w:cstheme="minorHAnsi"/>
          <w:sz w:val="22"/>
        </w:rPr>
        <w:t xml:space="preserve"> due to tight turning radii, height restrictions, weight limits, etc. Since </w:t>
      </w:r>
      <w:r w:rsidRPr="00BB6972">
        <w:rPr>
          <w:rFonts w:asciiTheme="minorHAnsi" w:hAnsiTheme="minorHAnsi" w:cstheme="minorHAnsi"/>
          <w:sz w:val="22"/>
        </w:rPr>
        <w:t xml:space="preserve">the freight sector relies on on-time delivery, </w:t>
      </w:r>
      <w:r w:rsidR="0020485F">
        <w:rPr>
          <w:rFonts w:asciiTheme="minorHAnsi" w:hAnsiTheme="minorHAnsi" w:cstheme="minorHAnsi"/>
          <w:sz w:val="22"/>
        </w:rPr>
        <w:t>eliminating</w:t>
      </w:r>
      <w:r w:rsidRPr="00BB6972">
        <w:rPr>
          <w:rFonts w:asciiTheme="minorHAnsi" w:hAnsiTheme="minorHAnsi" w:cstheme="minorHAnsi"/>
          <w:sz w:val="22"/>
        </w:rPr>
        <w:t xml:space="preserve"> impedances is </w:t>
      </w:r>
      <w:r w:rsidR="0020485F">
        <w:rPr>
          <w:rFonts w:asciiTheme="minorHAnsi" w:hAnsiTheme="minorHAnsi" w:cstheme="minorHAnsi"/>
          <w:sz w:val="22"/>
        </w:rPr>
        <w:t>vita</w:t>
      </w:r>
      <w:r w:rsidRPr="00BB6972">
        <w:rPr>
          <w:rFonts w:asciiTheme="minorHAnsi" w:hAnsiTheme="minorHAnsi" w:cstheme="minorHAnsi"/>
          <w:sz w:val="22"/>
        </w:rPr>
        <w:t xml:space="preserve">l to the economy. While primarily a freight component, reducing roadway impedances </w:t>
      </w:r>
      <w:r w:rsidR="0020485F">
        <w:rPr>
          <w:rFonts w:asciiTheme="minorHAnsi" w:hAnsiTheme="minorHAnsi" w:cstheme="minorHAnsi"/>
          <w:sz w:val="22"/>
        </w:rPr>
        <w:t>also ensures that roads</w:t>
      </w:r>
      <w:r w:rsidRPr="00BB6972">
        <w:rPr>
          <w:rFonts w:asciiTheme="minorHAnsi" w:hAnsiTheme="minorHAnsi" w:cstheme="minorHAnsi"/>
          <w:sz w:val="22"/>
        </w:rPr>
        <w:t xml:space="preserve"> are properly maintained and compliant with current design standards.</w:t>
      </w:r>
    </w:p>
    <w:p w14:paraId="753FBF82" w14:textId="77777777" w:rsidR="00B3791C" w:rsidRPr="00C62B66" w:rsidRDefault="00B3791C" w:rsidP="00B3791C">
      <w:pPr>
        <w:pStyle w:val="ListParagraph"/>
        <w:numPr>
          <w:ilvl w:val="0"/>
          <w:numId w:val="6"/>
        </w:numPr>
        <w:jc w:val="both"/>
        <w:rPr>
          <w:rFonts w:asciiTheme="minorHAnsi" w:hAnsiTheme="minorHAnsi" w:cstheme="minorHAnsi"/>
          <w:sz w:val="22"/>
        </w:rPr>
      </w:pPr>
      <w:r>
        <w:rPr>
          <w:rFonts w:asciiTheme="minorHAnsi" w:hAnsiTheme="minorHAnsi" w:cstheme="minorHAnsi"/>
          <w:sz w:val="22"/>
        </w:rPr>
        <w:t>Freight Clusters are defined as: 5 or more freight distributors located within ½ mile of each other.</w:t>
      </w:r>
    </w:p>
    <w:p w14:paraId="29A2C28F" w14:textId="77777777" w:rsidR="00BB6972" w:rsidRDefault="00BB6972" w:rsidP="00E64A79">
      <w:pPr>
        <w:jc w:val="both"/>
        <w:rPr>
          <w:rFonts w:asciiTheme="minorHAnsi" w:hAnsiTheme="minorHAnsi" w:cstheme="minorHAnsi"/>
          <w:sz w:val="22"/>
        </w:rPr>
      </w:pPr>
    </w:p>
    <w:p w14:paraId="640EA3D1" w14:textId="77777777" w:rsidR="00BB6972" w:rsidRPr="00656400" w:rsidRDefault="00BB6972" w:rsidP="00BB6972">
      <w:pPr>
        <w:jc w:val="both"/>
        <w:rPr>
          <w:rFonts w:asciiTheme="minorHAnsi" w:hAnsiTheme="minorHAnsi" w:cstheme="minorHAnsi"/>
          <w:color w:val="FF0000"/>
          <w:sz w:val="22"/>
        </w:rPr>
      </w:pPr>
      <w:r>
        <w:rPr>
          <w:rFonts w:asciiTheme="minorHAnsi" w:hAnsiTheme="minorHAnsi" w:cstheme="minorHAnsi"/>
          <w:sz w:val="22"/>
        </w:rPr>
        <w:t>Th</w:t>
      </w:r>
      <w:r w:rsidR="00741A05">
        <w:rPr>
          <w:rFonts w:asciiTheme="minorHAnsi" w:hAnsiTheme="minorHAnsi" w:cstheme="minorHAnsi"/>
          <w:sz w:val="22"/>
        </w:rPr>
        <w:t>is performance measure will</w:t>
      </w:r>
      <w:r>
        <w:rPr>
          <w:rFonts w:asciiTheme="minorHAnsi" w:hAnsiTheme="minorHAnsi" w:cstheme="minorHAnsi"/>
          <w:sz w:val="22"/>
        </w:rPr>
        <w:t xml:space="preserve"> be included in KIPDA’s Freight Plan</w:t>
      </w:r>
      <w:r w:rsidR="00741A05">
        <w:rPr>
          <w:rFonts w:asciiTheme="minorHAnsi" w:hAnsiTheme="minorHAnsi" w:cstheme="minorHAnsi"/>
          <w:sz w:val="22"/>
        </w:rPr>
        <w:t>.</w:t>
      </w:r>
    </w:p>
    <w:p w14:paraId="20AF67CA" w14:textId="77777777" w:rsidR="00BB6972" w:rsidRPr="00174DDC" w:rsidRDefault="00BB6972" w:rsidP="00E64A79">
      <w:pPr>
        <w:jc w:val="both"/>
        <w:rPr>
          <w:rFonts w:asciiTheme="minorHAnsi" w:hAnsiTheme="minorHAnsi" w:cstheme="minorHAnsi"/>
          <w:sz w:val="22"/>
        </w:rPr>
      </w:pPr>
    </w:p>
    <w:p w14:paraId="042D6237" w14:textId="77777777" w:rsidR="00976FBF" w:rsidRPr="0020485F" w:rsidRDefault="00976FBF" w:rsidP="00E64A79">
      <w:pPr>
        <w:pStyle w:val="Heading6"/>
        <w:spacing w:before="0"/>
        <w:jc w:val="both"/>
        <w:rPr>
          <w:b/>
          <w:color w:val="365F91" w:themeColor="accent1" w:themeShade="BF"/>
        </w:rPr>
      </w:pPr>
      <w:r w:rsidRPr="0020485F">
        <w:rPr>
          <w:b/>
          <w:color w:val="365F91" w:themeColor="accent1" w:themeShade="BF"/>
        </w:rPr>
        <w:t>Data Sources and Review Frequency</w:t>
      </w:r>
    </w:p>
    <w:p w14:paraId="5C1D8370" w14:textId="77777777" w:rsidR="00BB6972" w:rsidRDefault="00B3791C" w:rsidP="00CB384A">
      <w:pPr>
        <w:pStyle w:val="ListParagraph"/>
        <w:numPr>
          <w:ilvl w:val="0"/>
          <w:numId w:val="26"/>
        </w:numPr>
        <w:jc w:val="both"/>
        <w:rPr>
          <w:rFonts w:asciiTheme="minorHAnsi" w:hAnsiTheme="minorHAnsi" w:cstheme="minorHAnsi"/>
          <w:sz w:val="22"/>
        </w:rPr>
      </w:pPr>
      <w:r>
        <w:rPr>
          <w:rFonts w:asciiTheme="minorHAnsi" w:hAnsiTheme="minorHAnsi" w:cstheme="minorHAnsi"/>
          <w:sz w:val="22"/>
        </w:rPr>
        <w:t>Freight Network:</w:t>
      </w:r>
      <w:r w:rsidR="00BB6972">
        <w:rPr>
          <w:rFonts w:asciiTheme="minorHAnsi" w:hAnsiTheme="minorHAnsi" w:cstheme="minorHAnsi"/>
          <w:sz w:val="22"/>
        </w:rPr>
        <w:t xml:space="preserve"> KIPDA</w:t>
      </w:r>
    </w:p>
    <w:p w14:paraId="73484703" w14:textId="77777777" w:rsidR="00BB6972" w:rsidRDefault="00BB6972" w:rsidP="00CB384A">
      <w:pPr>
        <w:pStyle w:val="ListParagraph"/>
        <w:numPr>
          <w:ilvl w:val="1"/>
          <w:numId w:val="26"/>
        </w:numPr>
        <w:jc w:val="both"/>
        <w:rPr>
          <w:rFonts w:asciiTheme="minorHAnsi" w:hAnsiTheme="minorHAnsi" w:cstheme="minorHAnsi"/>
          <w:sz w:val="22"/>
        </w:rPr>
      </w:pPr>
      <w:r>
        <w:rPr>
          <w:rFonts w:asciiTheme="minorHAnsi" w:hAnsiTheme="minorHAnsi" w:cstheme="minorHAnsi"/>
          <w:sz w:val="22"/>
        </w:rPr>
        <w:t>This will be updated every 4 years in conjunction with a</w:t>
      </w:r>
      <w:r w:rsidR="0020485F">
        <w:rPr>
          <w:rFonts w:asciiTheme="minorHAnsi" w:hAnsiTheme="minorHAnsi" w:cstheme="minorHAnsi"/>
          <w:sz w:val="22"/>
        </w:rPr>
        <w:t xml:space="preserve"> new </w:t>
      </w:r>
      <w:r>
        <w:rPr>
          <w:rFonts w:asciiTheme="minorHAnsi" w:hAnsiTheme="minorHAnsi" w:cstheme="minorHAnsi"/>
          <w:sz w:val="22"/>
        </w:rPr>
        <w:t>MTP.</w:t>
      </w:r>
      <w:r w:rsidR="0020485F">
        <w:rPr>
          <w:rFonts w:asciiTheme="minorHAnsi" w:hAnsiTheme="minorHAnsi" w:cstheme="minorHAnsi"/>
          <w:sz w:val="22"/>
        </w:rPr>
        <w:t xml:space="preserve">  It</w:t>
      </w:r>
      <w:r>
        <w:rPr>
          <w:rFonts w:asciiTheme="minorHAnsi" w:hAnsiTheme="minorHAnsi" w:cstheme="minorHAnsi"/>
          <w:sz w:val="22"/>
        </w:rPr>
        <w:t xml:space="preserve"> was last updated in April 2018.</w:t>
      </w:r>
    </w:p>
    <w:p w14:paraId="36D92A70" w14:textId="77777777" w:rsidR="00B3791C" w:rsidRDefault="00B3791C" w:rsidP="00B3791C">
      <w:pPr>
        <w:pStyle w:val="ListParagraph"/>
        <w:numPr>
          <w:ilvl w:val="0"/>
          <w:numId w:val="26"/>
        </w:numPr>
        <w:jc w:val="both"/>
        <w:rPr>
          <w:rFonts w:asciiTheme="minorHAnsi" w:hAnsiTheme="minorHAnsi" w:cstheme="minorHAnsi"/>
          <w:sz w:val="22"/>
        </w:rPr>
      </w:pPr>
      <w:r>
        <w:rPr>
          <w:rFonts w:asciiTheme="minorHAnsi" w:hAnsiTheme="minorHAnsi" w:cstheme="minorHAnsi"/>
          <w:sz w:val="22"/>
        </w:rPr>
        <w:t xml:space="preserve">Cluster data: </w:t>
      </w:r>
      <w:proofErr w:type="spellStart"/>
      <w:r>
        <w:rPr>
          <w:rFonts w:asciiTheme="minorHAnsi" w:hAnsiTheme="minorHAnsi" w:cstheme="minorHAnsi"/>
          <w:sz w:val="22"/>
        </w:rPr>
        <w:t>InfoUSA</w:t>
      </w:r>
      <w:proofErr w:type="spellEnd"/>
      <w:r>
        <w:rPr>
          <w:rFonts w:asciiTheme="minorHAnsi" w:hAnsiTheme="minorHAnsi" w:cstheme="minorHAnsi"/>
          <w:sz w:val="22"/>
        </w:rPr>
        <w:t xml:space="preserve"> business data</w:t>
      </w:r>
    </w:p>
    <w:p w14:paraId="443DD757" w14:textId="77777777" w:rsidR="00B3791C" w:rsidRPr="00B3791C" w:rsidRDefault="00B3791C" w:rsidP="00B3791C">
      <w:pPr>
        <w:pStyle w:val="ListParagraph"/>
        <w:numPr>
          <w:ilvl w:val="1"/>
          <w:numId w:val="26"/>
        </w:numPr>
        <w:jc w:val="both"/>
        <w:rPr>
          <w:rFonts w:asciiTheme="minorHAnsi" w:hAnsiTheme="minorHAnsi" w:cstheme="minorHAnsi"/>
          <w:sz w:val="22"/>
        </w:rPr>
      </w:pPr>
      <w:proofErr w:type="spellStart"/>
      <w:r>
        <w:rPr>
          <w:rFonts w:asciiTheme="minorHAnsi" w:hAnsiTheme="minorHAnsi" w:cstheme="minorHAnsi"/>
          <w:sz w:val="22"/>
        </w:rPr>
        <w:t>InfoUSA</w:t>
      </w:r>
      <w:proofErr w:type="spellEnd"/>
      <w:r>
        <w:rPr>
          <w:rFonts w:asciiTheme="minorHAnsi" w:hAnsiTheme="minorHAnsi" w:cstheme="minorHAnsi"/>
          <w:sz w:val="22"/>
        </w:rPr>
        <w:t xml:space="preserve"> data is available and must be purchased. KIPDA last purchased this in 2015.</w:t>
      </w:r>
    </w:p>
    <w:p w14:paraId="137AF77B" w14:textId="77777777" w:rsidR="00BB6972" w:rsidRDefault="00BB6972" w:rsidP="00CB384A">
      <w:pPr>
        <w:pStyle w:val="ListParagraph"/>
        <w:numPr>
          <w:ilvl w:val="0"/>
          <w:numId w:val="26"/>
        </w:numPr>
        <w:jc w:val="both"/>
        <w:rPr>
          <w:rFonts w:asciiTheme="minorHAnsi" w:hAnsiTheme="minorHAnsi" w:cstheme="minorHAnsi"/>
          <w:sz w:val="22"/>
        </w:rPr>
      </w:pPr>
      <w:r>
        <w:rPr>
          <w:rFonts w:asciiTheme="minorHAnsi" w:hAnsiTheme="minorHAnsi" w:cstheme="minorHAnsi"/>
          <w:sz w:val="22"/>
        </w:rPr>
        <w:t>Roadwa</w:t>
      </w:r>
      <w:r w:rsidR="0020485F">
        <w:rPr>
          <w:rFonts w:asciiTheme="minorHAnsi" w:hAnsiTheme="minorHAnsi" w:cstheme="minorHAnsi"/>
          <w:sz w:val="22"/>
        </w:rPr>
        <w:t>y I</w:t>
      </w:r>
      <w:r w:rsidR="00B3791C">
        <w:rPr>
          <w:rFonts w:asciiTheme="minorHAnsi" w:hAnsiTheme="minorHAnsi" w:cstheme="minorHAnsi"/>
          <w:sz w:val="22"/>
        </w:rPr>
        <w:t>mpedances Inventory:</w:t>
      </w:r>
      <w:r w:rsidR="00741A05">
        <w:rPr>
          <w:rFonts w:asciiTheme="minorHAnsi" w:hAnsiTheme="minorHAnsi" w:cstheme="minorHAnsi"/>
          <w:sz w:val="22"/>
        </w:rPr>
        <w:t xml:space="preserve"> KIPDA anticipates this inventory to be complete in the near future.</w:t>
      </w:r>
    </w:p>
    <w:p w14:paraId="6F74D91C" w14:textId="77777777" w:rsidR="00741A05" w:rsidRDefault="00741A05" w:rsidP="00B3791C"/>
    <w:p w14:paraId="70BA068C" w14:textId="77777777" w:rsidR="00976FBF" w:rsidRPr="0020485F" w:rsidRDefault="00976FBF" w:rsidP="00E64A79">
      <w:pPr>
        <w:pStyle w:val="Heading6"/>
        <w:spacing w:before="0"/>
        <w:jc w:val="both"/>
        <w:rPr>
          <w:b/>
          <w:color w:val="365F91" w:themeColor="accent1" w:themeShade="BF"/>
        </w:rPr>
      </w:pPr>
      <w:r w:rsidRPr="0020485F">
        <w:rPr>
          <w:b/>
          <w:color w:val="365F91" w:themeColor="accent1" w:themeShade="BF"/>
        </w:rPr>
        <w:t>Historical Data</w:t>
      </w:r>
    </w:p>
    <w:p w14:paraId="2B9A20F9" w14:textId="77777777" w:rsidR="00976FBF" w:rsidRPr="00BB6972" w:rsidRDefault="00BB6972" w:rsidP="00E64A79">
      <w:pPr>
        <w:jc w:val="both"/>
        <w:rPr>
          <w:rFonts w:asciiTheme="minorHAnsi" w:hAnsiTheme="minorHAnsi" w:cstheme="minorHAnsi"/>
          <w:sz w:val="22"/>
        </w:rPr>
      </w:pPr>
      <w:r w:rsidRPr="00BB6972">
        <w:rPr>
          <w:rFonts w:asciiTheme="minorHAnsi" w:hAnsiTheme="minorHAnsi" w:cstheme="minorHAnsi"/>
          <w:sz w:val="22"/>
        </w:rPr>
        <w:t>There is a lack of historical data since there has never been a Roadway Impedances Inventory in the KIPDA region.</w:t>
      </w:r>
    </w:p>
    <w:p w14:paraId="52EFAA87" w14:textId="77777777" w:rsidR="00976FBF" w:rsidRPr="00174DDC" w:rsidRDefault="00976FBF" w:rsidP="00E64A79">
      <w:pPr>
        <w:jc w:val="both"/>
        <w:rPr>
          <w:rFonts w:asciiTheme="minorHAnsi" w:hAnsiTheme="minorHAnsi" w:cstheme="minorHAnsi"/>
          <w:sz w:val="22"/>
        </w:rPr>
      </w:pPr>
    </w:p>
    <w:p w14:paraId="4F6DCE1D" w14:textId="77777777" w:rsidR="00976FBF" w:rsidRPr="0020485F" w:rsidRDefault="00976FBF" w:rsidP="00E64A79">
      <w:pPr>
        <w:pStyle w:val="Heading6"/>
        <w:spacing w:before="0"/>
        <w:jc w:val="both"/>
        <w:rPr>
          <w:b/>
          <w:color w:val="365F91" w:themeColor="accent1" w:themeShade="BF"/>
        </w:rPr>
      </w:pPr>
      <w:r w:rsidRPr="0020485F">
        <w:rPr>
          <w:b/>
          <w:color w:val="365F91" w:themeColor="accent1" w:themeShade="BF"/>
        </w:rPr>
        <w:t>Baseline Data</w:t>
      </w:r>
    </w:p>
    <w:p w14:paraId="42891CE8" w14:textId="77777777" w:rsidR="00976FBF" w:rsidRDefault="00112E7A" w:rsidP="00E64A79">
      <w:pPr>
        <w:jc w:val="both"/>
        <w:rPr>
          <w:rFonts w:asciiTheme="minorHAnsi" w:hAnsiTheme="minorHAnsi" w:cstheme="minorHAnsi"/>
          <w:sz w:val="22"/>
        </w:rPr>
      </w:pPr>
      <w:r>
        <w:rPr>
          <w:rFonts w:asciiTheme="minorHAnsi" w:hAnsiTheme="minorHAnsi" w:cstheme="minorHAnsi"/>
          <w:sz w:val="22"/>
        </w:rPr>
        <w:t>To be determined.</w:t>
      </w:r>
    </w:p>
    <w:p w14:paraId="2126B91D" w14:textId="77777777" w:rsidR="00976FBF" w:rsidRPr="00174DDC" w:rsidRDefault="00976FBF" w:rsidP="00E64A79">
      <w:pPr>
        <w:jc w:val="both"/>
        <w:rPr>
          <w:rFonts w:asciiTheme="minorHAnsi" w:hAnsiTheme="minorHAnsi" w:cstheme="minorHAnsi"/>
          <w:sz w:val="22"/>
        </w:rPr>
      </w:pPr>
    </w:p>
    <w:p w14:paraId="6598564A" w14:textId="77777777" w:rsidR="00D30795" w:rsidRPr="0020485F" w:rsidRDefault="008A7CA8" w:rsidP="00D30795">
      <w:pPr>
        <w:pStyle w:val="Heading6"/>
        <w:spacing w:before="0"/>
        <w:jc w:val="both"/>
        <w:rPr>
          <w:b/>
          <w:color w:val="365F91" w:themeColor="accent1" w:themeShade="BF"/>
        </w:rPr>
      </w:pPr>
      <w:r w:rsidRPr="0020485F">
        <w:rPr>
          <w:b/>
          <w:color w:val="365F91" w:themeColor="accent1" w:themeShade="BF"/>
        </w:rPr>
        <w:t>Target</w:t>
      </w:r>
    </w:p>
    <w:p w14:paraId="20333D09" w14:textId="77777777" w:rsidR="008D37B8" w:rsidRDefault="00741A05" w:rsidP="008D37B8">
      <w:pPr>
        <w:jc w:val="both"/>
        <w:rPr>
          <w:rFonts w:asciiTheme="minorHAnsi" w:hAnsiTheme="minorHAnsi" w:cstheme="minorHAnsi"/>
          <w:sz w:val="22"/>
        </w:rPr>
      </w:pPr>
      <w:r>
        <w:rPr>
          <w:rFonts w:asciiTheme="minorHAnsi" w:hAnsiTheme="minorHAnsi" w:cstheme="minorHAnsi"/>
          <w:sz w:val="22"/>
        </w:rPr>
        <w:t>To be determined.</w:t>
      </w:r>
    </w:p>
    <w:p w14:paraId="68B9482D" w14:textId="77777777" w:rsidR="00D30795" w:rsidRPr="00C6709E" w:rsidRDefault="00D30795" w:rsidP="00D30795">
      <w:pPr>
        <w:rPr>
          <w:rFonts w:asciiTheme="minorHAnsi" w:hAnsiTheme="minorHAnsi" w:cstheme="minorHAnsi"/>
          <w:sz w:val="22"/>
        </w:rPr>
      </w:pPr>
    </w:p>
    <w:p w14:paraId="2712D23F" w14:textId="77777777" w:rsidR="00D30795" w:rsidRPr="0020485F" w:rsidRDefault="00D30795" w:rsidP="00D30795">
      <w:pPr>
        <w:pStyle w:val="Heading6"/>
        <w:spacing w:before="0"/>
        <w:jc w:val="both"/>
        <w:rPr>
          <w:b/>
          <w:color w:val="365F91" w:themeColor="accent1" w:themeShade="BF"/>
        </w:rPr>
      </w:pPr>
      <w:r w:rsidRPr="0020485F">
        <w:rPr>
          <w:b/>
          <w:color w:val="365F91" w:themeColor="accent1" w:themeShade="BF"/>
        </w:rPr>
        <w:t>Target-Setting Methodology</w:t>
      </w:r>
    </w:p>
    <w:p w14:paraId="181883F2" w14:textId="77777777" w:rsidR="004D2C96" w:rsidRDefault="004D2C96" w:rsidP="004D2C96">
      <w:pPr>
        <w:jc w:val="both"/>
        <w:rPr>
          <w:rFonts w:asciiTheme="minorHAnsi" w:hAnsiTheme="minorHAnsi" w:cstheme="minorHAnsi"/>
          <w:sz w:val="22"/>
        </w:rPr>
      </w:pPr>
      <w:r>
        <w:rPr>
          <w:rFonts w:asciiTheme="minorHAnsi" w:hAnsiTheme="minorHAnsi" w:cstheme="minorHAnsi"/>
          <w:sz w:val="22"/>
        </w:rPr>
        <w:t>To be determined.</w:t>
      </w:r>
    </w:p>
    <w:p w14:paraId="7F8A9235" w14:textId="77777777" w:rsidR="00976FBF" w:rsidRDefault="00976FBF" w:rsidP="00E64A79">
      <w:pPr>
        <w:pStyle w:val="ListParagraph"/>
        <w:ind w:left="0"/>
        <w:jc w:val="both"/>
        <w:rPr>
          <w:rFonts w:asciiTheme="minorHAnsi" w:hAnsiTheme="minorHAnsi" w:cstheme="minorHAnsi"/>
          <w:sz w:val="22"/>
        </w:rPr>
      </w:pPr>
    </w:p>
    <w:p w14:paraId="0217FD69" w14:textId="77777777" w:rsidR="002F6587" w:rsidRDefault="002F6587">
      <w:pPr>
        <w:widowControl/>
        <w:autoSpaceDE/>
        <w:autoSpaceDN/>
        <w:adjustRightInd/>
        <w:spacing w:after="200" w:line="276" w:lineRule="auto"/>
        <w:rPr>
          <w:rFonts w:asciiTheme="minorHAnsi" w:hAnsiTheme="minorHAnsi" w:cstheme="minorHAnsi"/>
          <w:sz w:val="22"/>
        </w:rPr>
      </w:pPr>
      <w:r>
        <w:rPr>
          <w:rFonts w:asciiTheme="minorHAnsi" w:hAnsiTheme="minorHAnsi" w:cstheme="minorHAnsi"/>
          <w:sz w:val="22"/>
        </w:rPr>
        <w:br w:type="page"/>
      </w:r>
    </w:p>
    <w:p w14:paraId="6D6145E3" w14:textId="77777777" w:rsidR="0020485F" w:rsidRPr="00BB77CA" w:rsidRDefault="00F51C09" w:rsidP="00BB77CA">
      <w:pPr>
        <w:pStyle w:val="Heading4"/>
        <w:rPr>
          <w:smallCaps/>
          <w:color w:val="17365D" w:themeColor="text2" w:themeShade="BF"/>
          <w:sz w:val="32"/>
        </w:rPr>
      </w:pPr>
      <w:r w:rsidRPr="00BB77CA">
        <w:rPr>
          <w:smallCaps/>
          <w:sz w:val="32"/>
        </w:rPr>
        <w:lastRenderedPageBreak/>
        <w:t>Air Quality</w:t>
      </w:r>
      <w:r w:rsidR="00996A40" w:rsidRPr="00BB77CA">
        <w:rPr>
          <w:smallCaps/>
          <w:color w:val="17365D" w:themeColor="text2" w:themeShade="BF"/>
          <w:sz w:val="32"/>
        </w:rPr>
        <w:t xml:space="preserve"> </w:t>
      </w:r>
    </w:p>
    <w:p w14:paraId="47C2FDC4" w14:textId="77777777" w:rsidR="00463FEA" w:rsidRDefault="00463FEA" w:rsidP="00463FEA">
      <w:pPr>
        <w:jc w:val="both"/>
        <w:rPr>
          <w:rFonts w:asciiTheme="minorHAnsi" w:hAnsiTheme="minorHAnsi" w:cstheme="minorHAnsi"/>
          <w:sz w:val="22"/>
        </w:rPr>
      </w:pPr>
      <w:r w:rsidRPr="000E126F">
        <w:rPr>
          <w:rFonts w:asciiTheme="minorHAnsi" w:hAnsiTheme="minorHAnsi" w:cstheme="minorHAnsi"/>
          <w:sz w:val="22"/>
        </w:rPr>
        <w:t>This</w:t>
      </w:r>
      <w:r>
        <w:rPr>
          <w:rFonts w:asciiTheme="minorHAnsi" w:hAnsiTheme="minorHAnsi" w:cstheme="minorHAnsi"/>
          <w:sz w:val="22"/>
        </w:rPr>
        <w:t xml:space="preserve"> section includes one MPO-developed performance measure regarding air quality. The following is a performance measure that is not required by federal regulation, but it was determined by KIPDA that it was a priority and that progress should be tracked and reported.</w:t>
      </w:r>
    </w:p>
    <w:p w14:paraId="1E8E3321" w14:textId="77777777" w:rsidR="0020485F" w:rsidRDefault="0020485F" w:rsidP="0020485F">
      <w:pPr>
        <w:jc w:val="both"/>
        <w:rPr>
          <w:rFonts w:asciiTheme="minorHAnsi" w:hAnsiTheme="minorHAnsi" w:cstheme="minorHAnsi"/>
          <w:sz w:val="22"/>
        </w:rPr>
      </w:pPr>
    </w:p>
    <w:p w14:paraId="504C342E" w14:textId="77777777" w:rsidR="0020485F" w:rsidRPr="00CF12A1" w:rsidRDefault="0020485F" w:rsidP="0020485F">
      <w:pPr>
        <w:pStyle w:val="Heading5"/>
        <w:spacing w:before="0"/>
        <w:jc w:val="both"/>
        <w:rPr>
          <w:color w:val="4F81BD" w:themeColor="accent1"/>
          <w:sz w:val="25"/>
          <w:szCs w:val="25"/>
          <w:u w:val="single"/>
        </w:rPr>
      </w:pPr>
      <w:bookmarkStart w:id="84" w:name="_A1_-_Meet"/>
      <w:bookmarkEnd w:id="84"/>
      <w:r w:rsidRPr="00CF12A1">
        <w:rPr>
          <w:color w:val="4F81BD" w:themeColor="accent1"/>
          <w:sz w:val="25"/>
          <w:szCs w:val="25"/>
          <w:u w:val="single"/>
        </w:rPr>
        <w:t>A1 - Meet or Do Better Than Mobile Source Budgets in State Implementation Plan (SIP)</w:t>
      </w:r>
    </w:p>
    <w:p w14:paraId="167AB596" w14:textId="77777777" w:rsidR="0020485F" w:rsidRPr="000A391E" w:rsidRDefault="0020485F" w:rsidP="0020485F">
      <w:pPr>
        <w:pStyle w:val="Heading6"/>
        <w:spacing w:before="0"/>
        <w:jc w:val="both"/>
        <w:rPr>
          <w:b/>
          <w:color w:val="365F91" w:themeColor="accent1" w:themeShade="BF"/>
        </w:rPr>
      </w:pPr>
      <w:r w:rsidRPr="000A391E">
        <w:rPr>
          <w:b/>
          <w:color w:val="365F91" w:themeColor="accent1" w:themeShade="BF"/>
        </w:rPr>
        <w:t>De</w:t>
      </w:r>
      <w:r w:rsidRPr="00463FEA">
        <w:rPr>
          <w:b/>
          <w:color w:val="365F91" w:themeColor="accent1" w:themeShade="BF"/>
        </w:rPr>
        <w:t>ta</w:t>
      </w:r>
      <w:r w:rsidRPr="000A391E">
        <w:rPr>
          <w:b/>
          <w:color w:val="365F91" w:themeColor="accent1" w:themeShade="BF"/>
        </w:rPr>
        <w:t>iled Description</w:t>
      </w:r>
    </w:p>
    <w:p w14:paraId="7C94EC0B" w14:textId="77777777" w:rsidR="0082061A" w:rsidRPr="0082061A" w:rsidRDefault="0082061A" w:rsidP="00E64A79">
      <w:pPr>
        <w:jc w:val="both"/>
        <w:rPr>
          <w:rFonts w:asciiTheme="minorHAnsi" w:hAnsiTheme="minorHAnsi" w:cstheme="minorHAnsi"/>
          <w:sz w:val="22"/>
        </w:rPr>
      </w:pPr>
      <w:r w:rsidRPr="0082061A">
        <w:rPr>
          <w:rFonts w:asciiTheme="minorHAnsi" w:hAnsiTheme="minorHAnsi" w:cstheme="minorHAnsi"/>
          <w:sz w:val="22"/>
        </w:rPr>
        <w:t xml:space="preserve">This </w:t>
      </w:r>
      <w:r>
        <w:rPr>
          <w:rFonts w:asciiTheme="minorHAnsi" w:hAnsiTheme="minorHAnsi" w:cstheme="minorHAnsi"/>
          <w:sz w:val="22"/>
        </w:rPr>
        <w:t>performance measure seeks to, at a minimum, meet the mobile source budgets that are identified in the State Implementation Plan</w:t>
      </w:r>
      <w:r w:rsidR="00F23C0D">
        <w:rPr>
          <w:rFonts w:asciiTheme="minorHAnsi" w:hAnsiTheme="minorHAnsi" w:cstheme="minorHAnsi"/>
          <w:sz w:val="22"/>
        </w:rPr>
        <w:t>s</w:t>
      </w:r>
      <w:r>
        <w:rPr>
          <w:rFonts w:asciiTheme="minorHAnsi" w:hAnsiTheme="minorHAnsi" w:cstheme="minorHAnsi"/>
          <w:sz w:val="22"/>
        </w:rPr>
        <w:t xml:space="preserve"> (SIP)</w:t>
      </w:r>
      <w:r w:rsidR="00D26FF2">
        <w:rPr>
          <w:rFonts w:asciiTheme="minorHAnsi" w:hAnsiTheme="minorHAnsi" w:cstheme="minorHAnsi"/>
          <w:sz w:val="22"/>
        </w:rPr>
        <w:t xml:space="preserve"> for Air Quality</w:t>
      </w:r>
      <w:r>
        <w:rPr>
          <w:rFonts w:asciiTheme="minorHAnsi" w:hAnsiTheme="minorHAnsi" w:cstheme="minorHAnsi"/>
          <w:sz w:val="22"/>
        </w:rPr>
        <w:t>.</w:t>
      </w:r>
      <w:r w:rsidR="00F23C0D">
        <w:rPr>
          <w:rFonts w:asciiTheme="minorHAnsi" w:hAnsiTheme="minorHAnsi" w:cstheme="minorHAnsi"/>
          <w:sz w:val="22"/>
        </w:rPr>
        <w:t xml:space="preserve"> </w:t>
      </w:r>
      <w:r w:rsidR="00D26FF2">
        <w:rPr>
          <w:rFonts w:asciiTheme="minorHAnsi" w:hAnsiTheme="minorHAnsi" w:cstheme="minorHAnsi"/>
          <w:sz w:val="22"/>
        </w:rPr>
        <w:t xml:space="preserve">The SIP </w:t>
      </w:r>
      <w:r w:rsidR="00057AA4">
        <w:rPr>
          <w:rFonts w:asciiTheme="minorHAnsi" w:hAnsiTheme="minorHAnsi" w:cstheme="minorHAnsi"/>
          <w:sz w:val="22"/>
        </w:rPr>
        <w:t xml:space="preserve">complies with the Clean Air Act and is overseen by the Environmental Protection Agency (EPA). The SIP is developed when an area is designated as nonattainment, and further describes how the state </w:t>
      </w:r>
      <w:r w:rsidR="00F23C0D">
        <w:rPr>
          <w:rFonts w:asciiTheme="minorHAnsi" w:hAnsiTheme="minorHAnsi" w:cstheme="minorHAnsi"/>
          <w:sz w:val="22"/>
        </w:rPr>
        <w:t xml:space="preserve">will </w:t>
      </w:r>
      <w:r w:rsidR="00057AA4">
        <w:rPr>
          <w:rFonts w:asciiTheme="minorHAnsi" w:hAnsiTheme="minorHAnsi" w:cstheme="minorHAnsi"/>
          <w:sz w:val="22"/>
        </w:rPr>
        <w:t>reach attainment</w:t>
      </w:r>
      <w:r w:rsidR="00F23C0D">
        <w:rPr>
          <w:rFonts w:asciiTheme="minorHAnsi" w:hAnsiTheme="minorHAnsi" w:cstheme="minorHAnsi"/>
          <w:sz w:val="22"/>
        </w:rPr>
        <w:t xml:space="preserve"> and maintain National Ambient Air Quality Standards (NAAQS).</w:t>
      </w:r>
      <w:r>
        <w:rPr>
          <w:rFonts w:asciiTheme="minorHAnsi" w:hAnsiTheme="minorHAnsi" w:cstheme="minorHAnsi"/>
          <w:sz w:val="22"/>
        </w:rPr>
        <w:t xml:space="preserve"> KIPDA will strive</w:t>
      </w:r>
      <w:r w:rsidR="00F23C0D">
        <w:rPr>
          <w:rFonts w:asciiTheme="minorHAnsi" w:hAnsiTheme="minorHAnsi" w:cstheme="minorHAnsi"/>
          <w:sz w:val="22"/>
        </w:rPr>
        <w:t xml:space="preserve"> to meet these standards, although exceeding them (do better than) would be ideal.</w:t>
      </w:r>
    </w:p>
    <w:p w14:paraId="783056CE" w14:textId="77777777" w:rsidR="00976FBF" w:rsidRPr="00174DDC" w:rsidRDefault="00976FBF" w:rsidP="00E64A79">
      <w:pPr>
        <w:jc w:val="both"/>
        <w:rPr>
          <w:rFonts w:asciiTheme="minorHAnsi" w:hAnsiTheme="minorHAnsi" w:cstheme="minorHAnsi"/>
          <w:sz w:val="22"/>
        </w:rPr>
      </w:pPr>
    </w:p>
    <w:p w14:paraId="717F23EE" w14:textId="77777777" w:rsidR="00976FBF" w:rsidRPr="00463FEA" w:rsidRDefault="00976FBF" w:rsidP="00E64A79">
      <w:pPr>
        <w:pStyle w:val="Heading6"/>
        <w:spacing w:before="0"/>
        <w:jc w:val="both"/>
        <w:rPr>
          <w:b/>
          <w:color w:val="365F91" w:themeColor="accent1" w:themeShade="BF"/>
        </w:rPr>
      </w:pPr>
      <w:r w:rsidRPr="00463FEA">
        <w:rPr>
          <w:b/>
          <w:color w:val="365F91" w:themeColor="accent1" w:themeShade="BF"/>
        </w:rPr>
        <w:t>Data Sources and Review Frequency</w:t>
      </w:r>
    </w:p>
    <w:p w14:paraId="35924E7C" w14:textId="77777777" w:rsidR="00976FBF" w:rsidRDefault="00F23C0D" w:rsidP="00CB384A">
      <w:pPr>
        <w:pStyle w:val="ListParagraph"/>
        <w:numPr>
          <w:ilvl w:val="0"/>
          <w:numId w:val="18"/>
        </w:numPr>
        <w:jc w:val="both"/>
        <w:rPr>
          <w:rFonts w:asciiTheme="minorHAnsi" w:hAnsiTheme="minorHAnsi" w:cstheme="minorHAnsi"/>
          <w:sz w:val="22"/>
        </w:rPr>
      </w:pPr>
      <w:r w:rsidRPr="00F23C0D">
        <w:rPr>
          <w:rFonts w:asciiTheme="minorHAnsi" w:hAnsiTheme="minorHAnsi" w:cstheme="minorHAnsi"/>
          <w:sz w:val="22"/>
        </w:rPr>
        <w:t>Air Quality Data: Louisville Metro Air Pollution Control District (APCD)</w:t>
      </w:r>
    </w:p>
    <w:p w14:paraId="48D9A99D" w14:textId="77777777" w:rsidR="00F23C0D" w:rsidRDefault="00F23C0D" w:rsidP="00CB384A">
      <w:pPr>
        <w:pStyle w:val="ListParagraph"/>
        <w:numPr>
          <w:ilvl w:val="1"/>
          <w:numId w:val="18"/>
        </w:numPr>
        <w:jc w:val="both"/>
        <w:rPr>
          <w:rFonts w:asciiTheme="minorHAnsi" w:hAnsiTheme="minorHAnsi" w:cstheme="minorHAnsi"/>
          <w:sz w:val="22"/>
        </w:rPr>
      </w:pPr>
      <w:r>
        <w:rPr>
          <w:rFonts w:asciiTheme="minorHAnsi" w:hAnsiTheme="minorHAnsi" w:cstheme="minorHAnsi"/>
          <w:sz w:val="22"/>
        </w:rPr>
        <w:t>This data is available on an ongoing basis</w:t>
      </w:r>
    </w:p>
    <w:p w14:paraId="614CB936" w14:textId="77777777" w:rsidR="00F23C0D" w:rsidRDefault="00F23C0D" w:rsidP="00CB384A">
      <w:pPr>
        <w:pStyle w:val="ListParagraph"/>
        <w:numPr>
          <w:ilvl w:val="0"/>
          <w:numId w:val="18"/>
        </w:numPr>
        <w:jc w:val="both"/>
        <w:rPr>
          <w:rFonts w:asciiTheme="minorHAnsi" w:hAnsiTheme="minorHAnsi" w:cstheme="minorHAnsi"/>
          <w:sz w:val="22"/>
        </w:rPr>
      </w:pPr>
      <w:r>
        <w:rPr>
          <w:rFonts w:asciiTheme="minorHAnsi" w:hAnsiTheme="minorHAnsi" w:cstheme="minorHAnsi"/>
          <w:sz w:val="22"/>
        </w:rPr>
        <w:t>MTP Air Quality Analysis: KIPDA</w:t>
      </w:r>
    </w:p>
    <w:p w14:paraId="576A29E7" w14:textId="77777777" w:rsidR="00F23C0D" w:rsidRDefault="00F23C0D" w:rsidP="00CB384A">
      <w:pPr>
        <w:pStyle w:val="ListParagraph"/>
        <w:numPr>
          <w:ilvl w:val="1"/>
          <w:numId w:val="18"/>
        </w:numPr>
        <w:jc w:val="both"/>
        <w:rPr>
          <w:rFonts w:asciiTheme="minorHAnsi" w:hAnsiTheme="minorHAnsi" w:cstheme="minorHAnsi"/>
          <w:sz w:val="22"/>
        </w:rPr>
      </w:pPr>
      <w:r>
        <w:rPr>
          <w:rFonts w:asciiTheme="minorHAnsi" w:hAnsiTheme="minorHAnsi" w:cstheme="minorHAnsi"/>
          <w:sz w:val="22"/>
        </w:rPr>
        <w:t>KIPDA will conduct an air quality analysis for the MTP.</w:t>
      </w:r>
    </w:p>
    <w:p w14:paraId="1ED6623B" w14:textId="77777777" w:rsidR="00F23C0D" w:rsidRPr="00F23C0D" w:rsidRDefault="00F23C0D" w:rsidP="00CB384A">
      <w:pPr>
        <w:pStyle w:val="ListParagraph"/>
        <w:numPr>
          <w:ilvl w:val="1"/>
          <w:numId w:val="18"/>
        </w:numPr>
        <w:jc w:val="both"/>
        <w:rPr>
          <w:rFonts w:asciiTheme="minorHAnsi" w:hAnsiTheme="minorHAnsi" w:cstheme="minorHAnsi"/>
          <w:sz w:val="22"/>
        </w:rPr>
      </w:pPr>
      <w:r>
        <w:rPr>
          <w:rFonts w:asciiTheme="minorHAnsi" w:hAnsiTheme="minorHAnsi" w:cstheme="minorHAnsi"/>
          <w:sz w:val="22"/>
        </w:rPr>
        <w:t>This analysis will be updated in conjunction with a new MTP, every 4 years.</w:t>
      </w:r>
    </w:p>
    <w:p w14:paraId="218326B6" w14:textId="77777777" w:rsidR="00976FBF" w:rsidRPr="00174DDC" w:rsidRDefault="00976FBF" w:rsidP="00E64A79">
      <w:pPr>
        <w:jc w:val="both"/>
        <w:rPr>
          <w:rFonts w:asciiTheme="minorHAnsi" w:hAnsiTheme="minorHAnsi" w:cstheme="minorHAnsi"/>
          <w:sz w:val="22"/>
        </w:rPr>
      </w:pPr>
    </w:p>
    <w:p w14:paraId="3F70CD37" w14:textId="77777777" w:rsidR="00976FBF" w:rsidRPr="00463FEA" w:rsidRDefault="00976FBF" w:rsidP="00E64A79">
      <w:pPr>
        <w:pStyle w:val="Heading6"/>
        <w:spacing w:before="0"/>
        <w:jc w:val="both"/>
        <w:rPr>
          <w:b/>
        </w:rPr>
      </w:pPr>
      <w:r w:rsidRPr="00463FEA">
        <w:rPr>
          <w:b/>
          <w:color w:val="365F91" w:themeColor="accent1" w:themeShade="BF"/>
        </w:rPr>
        <w:t>Historical Data</w:t>
      </w:r>
    </w:p>
    <w:p w14:paraId="657D7A30" w14:textId="77777777" w:rsidR="00976FBF" w:rsidRPr="00F23C0D" w:rsidRDefault="000A4FC8" w:rsidP="00E64A79">
      <w:pPr>
        <w:jc w:val="both"/>
        <w:rPr>
          <w:rFonts w:asciiTheme="minorHAnsi" w:hAnsiTheme="minorHAnsi" w:cstheme="minorHAnsi"/>
          <w:sz w:val="22"/>
        </w:rPr>
      </w:pPr>
      <w:r>
        <w:rPr>
          <w:rFonts w:asciiTheme="minorHAnsi" w:hAnsiTheme="minorHAnsi" w:cstheme="minorHAnsi"/>
          <w:sz w:val="22"/>
        </w:rPr>
        <w:t>Not applicable.</w:t>
      </w:r>
    </w:p>
    <w:p w14:paraId="19C58105" w14:textId="77777777" w:rsidR="00976FBF" w:rsidRPr="00174DDC" w:rsidRDefault="00976FBF" w:rsidP="00E64A79">
      <w:pPr>
        <w:jc w:val="both"/>
        <w:rPr>
          <w:rFonts w:asciiTheme="minorHAnsi" w:hAnsiTheme="minorHAnsi" w:cstheme="minorHAnsi"/>
          <w:sz w:val="22"/>
        </w:rPr>
      </w:pPr>
    </w:p>
    <w:p w14:paraId="48F360C7" w14:textId="77777777" w:rsidR="00976FBF" w:rsidRPr="00463FEA" w:rsidRDefault="00976FBF" w:rsidP="00E64A79">
      <w:pPr>
        <w:pStyle w:val="Heading6"/>
        <w:spacing w:before="0"/>
        <w:jc w:val="both"/>
        <w:rPr>
          <w:b/>
          <w:color w:val="365F91" w:themeColor="accent1" w:themeShade="BF"/>
        </w:rPr>
      </w:pPr>
      <w:r w:rsidRPr="00463FEA">
        <w:rPr>
          <w:b/>
          <w:color w:val="365F91" w:themeColor="accent1" w:themeShade="BF"/>
        </w:rPr>
        <w:t>Baseline Data</w:t>
      </w:r>
    </w:p>
    <w:p w14:paraId="3BD48278" w14:textId="77777777" w:rsidR="00976FBF" w:rsidRDefault="00112E7A" w:rsidP="00E64A79">
      <w:pPr>
        <w:jc w:val="both"/>
        <w:rPr>
          <w:rFonts w:asciiTheme="minorHAnsi" w:hAnsiTheme="minorHAnsi" w:cstheme="minorHAnsi"/>
          <w:sz w:val="22"/>
        </w:rPr>
      </w:pPr>
      <w:r>
        <w:rPr>
          <w:rFonts w:asciiTheme="minorHAnsi" w:hAnsiTheme="minorHAnsi" w:cstheme="minorHAnsi"/>
          <w:sz w:val="22"/>
        </w:rPr>
        <w:t>To be determined.</w:t>
      </w:r>
    </w:p>
    <w:p w14:paraId="629DF6B4" w14:textId="77777777" w:rsidR="00976FBF" w:rsidRPr="00174DDC" w:rsidRDefault="00976FBF" w:rsidP="00E64A79">
      <w:pPr>
        <w:jc w:val="both"/>
        <w:rPr>
          <w:rFonts w:asciiTheme="minorHAnsi" w:hAnsiTheme="minorHAnsi" w:cstheme="minorHAnsi"/>
          <w:sz w:val="22"/>
        </w:rPr>
      </w:pPr>
    </w:p>
    <w:p w14:paraId="610E51AC" w14:textId="77777777" w:rsidR="008D37B8" w:rsidRPr="00463FEA" w:rsidRDefault="00A4664B" w:rsidP="008D37B8">
      <w:pPr>
        <w:pStyle w:val="Heading6"/>
        <w:spacing w:before="0"/>
        <w:jc w:val="both"/>
        <w:rPr>
          <w:b/>
          <w:i w:val="0"/>
          <w:color w:val="365F91" w:themeColor="accent1" w:themeShade="BF"/>
        </w:rPr>
      </w:pPr>
      <w:r w:rsidRPr="00463FEA">
        <w:rPr>
          <w:b/>
          <w:color w:val="365F91" w:themeColor="accent1" w:themeShade="BF"/>
        </w:rPr>
        <w:t>Target</w:t>
      </w:r>
    </w:p>
    <w:p w14:paraId="7D601E1B" w14:textId="77777777" w:rsidR="008D37B8" w:rsidRDefault="00E216EE" w:rsidP="008D37B8">
      <w:pPr>
        <w:jc w:val="both"/>
        <w:rPr>
          <w:rFonts w:asciiTheme="minorHAnsi" w:hAnsiTheme="minorHAnsi" w:cstheme="minorHAnsi"/>
          <w:sz w:val="22"/>
        </w:rPr>
      </w:pPr>
      <w:r>
        <w:rPr>
          <w:rFonts w:asciiTheme="minorHAnsi" w:hAnsiTheme="minorHAnsi" w:cstheme="minorHAnsi"/>
          <w:sz w:val="22"/>
        </w:rPr>
        <w:t>The target is to meet or do better than mobile source budgets in the SIP through 2040.</w:t>
      </w:r>
    </w:p>
    <w:p w14:paraId="6B6FDDDA" w14:textId="77777777" w:rsidR="00D30795" w:rsidRPr="00C6709E" w:rsidRDefault="00D30795" w:rsidP="00D30795">
      <w:pPr>
        <w:rPr>
          <w:rFonts w:asciiTheme="minorHAnsi" w:hAnsiTheme="minorHAnsi" w:cstheme="minorHAnsi"/>
          <w:sz w:val="22"/>
        </w:rPr>
      </w:pPr>
    </w:p>
    <w:p w14:paraId="3D9EF1B3" w14:textId="77777777" w:rsidR="00D30795" w:rsidRPr="00463FEA" w:rsidRDefault="00D30795" w:rsidP="00D30795">
      <w:pPr>
        <w:pStyle w:val="Heading6"/>
        <w:spacing w:before="0"/>
        <w:jc w:val="both"/>
        <w:rPr>
          <w:b/>
          <w:color w:val="365F91" w:themeColor="accent1" w:themeShade="BF"/>
        </w:rPr>
      </w:pPr>
      <w:r w:rsidRPr="00463FEA">
        <w:rPr>
          <w:b/>
          <w:color w:val="365F91" w:themeColor="accent1" w:themeShade="BF"/>
        </w:rPr>
        <w:t>Target-Setting Methodology</w:t>
      </w:r>
    </w:p>
    <w:p w14:paraId="15AB4376" w14:textId="77777777" w:rsidR="00E216EE" w:rsidRPr="0069499D" w:rsidRDefault="00E216EE" w:rsidP="00E216EE">
      <w:pPr>
        <w:jc w:val="both"/>
        <w:rPr>
          <w:rFonts w:asciiTheme="minorHAnsi" w:hAnsiTheme="minorHAnsi" w:cstheme="minorHAnsi"/>
          <w:sz w:val="22"/>
        </w:rPr>
      </w:pPr>
      <w:r>
        <w:rPr>
          <w:rFonts w:asciiTheme="minorHAnsi" w:hAnsiTheme="minorHAnsi" w:cstheme="minorHAnsi"/>
          <w:sz w:val="22"/>
        </w:rPr>
        <w:t xml:space="preserve">The target was derived from an objective under the </w:t>
      </w:r>
      <w:hyperlink w:anchor="_Goal_10:_Environment" w:history="1">
        <w:r w:rsidRPr="00E216EE">
          <w:rPr>
            <w:rStyle w:val="Hyperlink"/>
            <w:rFonts w:asciiTheme="minorHAnsi" w:hAnsiTheme="minorHAnsi" w:cstheme="minorHAnsi"/>
            <w:sz w:val="22"/>
          </w:rPr>
          <w:t>Goal 10: Environment</w:t>
        </w:r>
      </w:hyperlink>
      <w:r>
        <w:rPr>
          <w:rFonts w:asciiTheme="minorHAnsi" w:hAnsiTheme="minorHAnsi" w:cstheme="minorHAnsi"/>
          <w:sz w:val="22"/>
        </w:rPr>
        <w:t xml:space="preserve"> MTP goal. That objective was developed by </w:t>
      </w:r>
      <w:r w:rsidRPr="0069499D">
        <w:rPr>
          <w:rFonts w:asciiTheme="minorHAnsi" w:hAnsiTheme="minorHAnsi" w:cstheme="minorHAnsi"/>
          <w:sz w:val="22"/>
        </w:rPr>
        <w:t xml:space="preserve">a working group consisting of Transportation Technical Coordinating Committee (TTCC) members </w:t>
      </w:r>
      <w:r>
        <w:rPr>
          <w:rFonts w:asciiTheme="minorHAnsi" w:hAnsiTheme="minorHAnsi" w:cstheme="minorHAnsi"/>
          <w:sz w:val="22"/>
        </w:rPr>
        <w:t>and adopted by the Transportation Policy Committee (TPC) in August 2013.</w:t>
      </w:r>
    </w:p>
    <w:p w14:paraId="6647BAC4" w14:textId="77777777" w:rsidR="005F208B" w:rsidRDefault="005F208B">
      <w:pPr>
        <w:widowControl/>
        <w:autoSpaceDE/>
        <w:autoSpaceDN/>
        <w:adjustRightInd/>
        <w:spacing w:after="200" w:line="276" w:lineRule="auto"/>
        <w:rPr>
          <w:rFonts w:asciiTheme="minorHAnsi" w:hAnsiTheme="minorHAnsi" w:cstheme="minorHAnsi"/>
          <w:sz w:val="22"/>
        </w:rPr>
      </w:pPr>
      <w:r>
        <w:rPr>
          <w:rFonts w:asciiTheme="minorHAnsi" w:hAnsiTheme="minorHAnsi" w:cstheme="minorHAnsi"/>
          <w:sz w:val="22"/>
        </w:rPr>
        <w:br w:type="page"/>
      </w:r>
    </w:p>
    <w:p w14:paraId="68D4D42E" w14:textId="77777777" w:rsidR="00CE2DDC" w:rsidRPr="00DA6180" w:rsidRDefault="00E619F3" w:rsidP="00E64A79">
      <w:pPr>
        <w:pStyle w:val="Heading1"/>
        <w:jc w:val="both"/>
        <w:rPr>
          <w:smallCaps/>
          <w:sz w:val="36"/>
        </w:rPr>
      </w:pPr>
      <w:bookmarkStart w:id="85" w:name="_Toc513117804"/>
      <w:r w:rsidRPr="00DA6180">
        <w:rPr>
          <w:smallCaps/>
          <w:sz w:val="36"/>
        </w:rPr>
        <w:lastRenderedPageBreak/>
        <w:t>Reporting Processes</w:t>
      </w:r>
      <w:bookmarkEnd w:id="85"/>
    </w:p>
    <w:p w14:paraId="47DCE6E4" w14:textId="77777777" w:rsidR="00F24671" w:rsidRDefault="00137AD5" w:rsidP="00137AD5">
      <w:pPr>
        <w:jc w:val="both"/>
        <w:rPr>
          <w:rFonts w:ascii="Calibri" w:hAnsi="Calibri" w:cs="Calibri"/>
          <w:sz w:val="22"/>
          <w:szCs w:val="22"/>
        </w:rPr>
      </w:pPr>
      <w:r>
        <w:rPr>
          <w:rFonts w:ascii="Calibri" w:hAnsi="Calibri" w:cs="Calibri"/>
          <w:sz w:val="22"/>
          <w:szCs w:val="22"/>
        </w:rPr>
        <w:t>One of the most important aspects of the PMP is tracking progress towards achieving the performance targets</w:t>
      </w:r>
      <w:r w:rsidR="00F24671">
        <w:rPr>
          <w:rFonts w:ascii="Calibri" w:hAnsi="Calibri" w:cs="Calibri"/>
          <w:sz w:val="22"/>
          <w:szCs w:val="22"/>
        </w:rPr>
        <w:t xml:space="preserve">. </w:t>
      </w:r>
      <w:r w:rsidR="002248CF">
        <w:rPr>
          <w:rFonts w:ascii="Calibri" w:hAnsi="Calibri" w:cs="Calibri"/>
          <w:sz w:val="22"/>
          <w:szCs w:val="22"/>
        </w:rPr>
        <w:t>The underlying purpose in establishing these performance measures and targets is to assist decision makers in determining how</w:t>
      </w:r>
      <w:r w:rsidR="00463FEA">
        <w:rPr>
          <w:rFonts w:ascii="Calibri" w:hAnsi="Calibri" w:cs="Calibri"/>
          <w:sz w:val="22"/>
          <w:szCs w:val="22"/>
        </w:rPr>
        <w:t>, where and when improvements should be mad to</w:t>
      </w:r>
      <w:r w:rsidR="002248CF">
        <w:rPr>
          <w:rFonts w:ascii="Calibri" w:hAnsi="Calibri" w:cs="Calibri"/>
          <w:sz w:val="22"/>
          <w:szCs w:val="22"/>
        </w:rPr>
        <w:t xml:space="preserve"> the region’s t</w:t>
      </w:r>
      <w:r w:rsidR="00463FEA">
        <w:rPr>
          <w:rFonts w:ascii="Calibri" w:hAnsi="Calibri" w:cs="Calibri"/>
          <w:sz w:val="22"/>
          <w:szCs w:val="22"/>
        </w:rPr>
        <w:t>ransportation system</w:t>
      </w:r>
      <w:r w:rsidR="002248CF">
        <w:rPr>
          <w:rFonts w:ascii="Calibri" w:hAnsi="Calibri" w:cs="Calibri"/>
          <w:sz w:val="22"/>
          <w:szCs w:val="22"/>
        </w:rPr>
        <w:t xml:space="preserve">. The reporting process will provide the necessary performance-based feedback to the KIPDA Transportation Policy Committee (TPC), as well as our federal, state, local, and community planning partners. The reporting processes will also </w:t>
      </w:r>
      <w:r w:rsidR="00F24671">
        <w:rPr>
          <w:rFonts w:ascii="Calibri" w:hAnsi="Calibri" w:cs="Calibri"/>
          <w:sz w:val="22"/>
          <w:szCs w:val="22"/>
        </w:rPr>
        <w:t xml:space="preserve">help KIPDA committees and community stakeholders decide how to </w:t>
      </w:r>
      <w:r w:rsidR="002248CF">
        <w:rPr>
          <w:rFonts w:ascii="Calibri" w:hAnsi="Calibri" w:cs="Calibri"/>
          <w:sz w:val="22"/>
          <w:szCs w:val="22"/>
        </w:rPr>
        <w:t>program</w:t>
      </w:r>
      <w:r w:rsidR="00F24671">
        <w:rPr>
          <w:rFonts w:ascii="Calibri" w:hAnsi="Calibri" w:cs="Calibri"/>
          <w:sz w:val="22"/>
          <w:szCs w:val="22"/>
        </w:rPr>
        <w:t xml:space="preserve"> limited funding resources among the many needs </w:t>
      </w:r>
      <w:r w:rsidR="00463FEA">
        <w:rPr>
          <w:rFonts w:ascii="Calibri" w:hAnsi="Calibri" w:cs="Calibri"/>
          <w:sz w:val="22"/>
          <w:szCs w:val="22"/>
        </w:rPr>
        <w:t xml:space="preserve">of </w:t>
      </w:r>
      <w:r w:rsidR="00F24671">
        <w:rPr>
          <w:rFonts w:ascii="Calibri" w:hAnsi="Calibri" w:cs="Calibri"/>
          <w:sz w:val="22"/>
          <w:szCs w:val="22"/>
        </w:rPr>
        <w:t>our regional transportation system.</w:t>
      </w:r>
    </w:p>
    <w:p w14:paraId="00928E2D" w14:textId="77777777" w:rsidR="009E06E6" w:rsidRDefault="009E06E6" w:rsidP="00137AD5">
      <w:pPr>
        <w:jc w:val="both"/>
        <w:rPr>
          <w:rFonts w:ascii="Calibri" w:hAnsi="Calibri" w:cs="Calibri"/>
          <w:sz w:val="22"/>
          <w:szCs w:val="22"/>
        </w:rPr>
      </w:pPr>
    </w:p>
    <w:p w14:paraId="1165038E" w14:textId="77777777" w:rsidR="00F24671" w:rsidRDefault="00F24671" w:rsidP="00F24671">
      <w:pPr>
        <w:pStyle w:val="Heading4"/>
        <w:spacing w:before="0"/>
        <w:jc w:val="both"/>
      </w:pPr>
      <w:r>
        <w:t>Reporting to KIPDA Committees</w:t>
      </w:r>
    </w:p>
    <w:p w14:paraId="6B4622B2" w14:textId="77777777" w:rsidR="00F24671" w:rsidRDefault="00F24671" w:rsidP="00137AD5">
      <w:pPr>
        <w:jc w:val="both"/>
        <w:rPr>
          <w:rFonts w:ascii="Calibri" w:hAnsi="Calibri" w:cs="Calibri"/>
          <w:sz w:val="22"/>
          <w:szCs w:val="22"/>
        </w:rPr>
      </w:pPr>
      <w:r>
        <w:rPr>
          <w:rFonts w:ascii="Calibri" w:hAnsi="Calibri" w:cs="Calibri"/>
          <w:sz w:val="22"/>
          <w:szCs w:val="22"/>
        </w:rPr>
        <w:t xml:space="preserve">KIPDA staff will, at a minimum, provide yearly updates on all federal measures and </w:t>
      </w:r>
      <w:r w:rsidR="0047705A">
        <w:rPr>
          <w:rFonts w:ascii="Calibri" w:hAnsi="Calibri" w:cs="Calibri"/>
          <w:sz w:val="22"/>
          <w:szCs w:val="22"/>
        </w:rPr>
        <w:t>MPO-developed</w:t>
      </w:r>
      <w:r>
        <w:rPr>
          <w:rFonts w:ascii="Calibri" w:hAnsi="Calibri" w:cs="Calibri"/>
          <w:sz w:val="22"/>
          <w:szCs w:val="22"/>
        </w:rPr>
        <w:t xml:space="preserve"> measures to the Transportation Technical Coordinating Committee (TTCC) and the Transportation Policy Committee (TPC) on the status of performance targets. During times of target-setting and when updating this PMP document, staff may provide more frequent updates and may require the assistance of a working group, which would consist of a subset of TTCC members. </w:t>
      </w:r>
    </w:p>
    <w:p w14:paraId="7CADF046" w14:textId="77777777" w:rsidR="009E06E6" w:rsidRDefault="009E06E6" w:rsidP="00137AD5">
      <w:pPr>
        <w:jc w:val="both"/>
        <w:rPr>
          <w:rFonts w:ascii="Calibri" w:hAnsi="Calibri" w:cs="Calibri"/>
          <w:sz w:val="22"/>
          <w:szCs w:val="22"/>
        </w:rPr>
      </w:pPr>
    </w:p>
    <w:p w14:paraId="37E79B5A" w14:textId="77777777" w:rsidR="00F24671" w:rsidRDefault="00F24671" w:rsidP="00F24671">
      <w:pPr>
        <w:pStyle w:val="Heading4"/>
        <w:spacing w:before="0"/>
        <w:jc w:val="both"/>
      </w:pPr>
      <w:r w:rsidRPr="0036195B">
        <w:t>Reporting</w:t>
      </w:r>
      <w:r>
        <w:t xml:space="preserve"> to State DOTs</w:t>
      </w:r>
    </w:p>
    <w:p w14:paraId="4B3F9127" w14:textId="77777777" w:rsidR="00F24671" w:rsidRDefault="00F24671" w:rsidP="00F24671">
      <w:pPr>
        <w:jc w:val="both"/>
        <w:rPr>
          <w:rFonts w:ascii="Calibri" w:hAnsi="Calibri" w:cs="Calibri"/>
          <w:sz w:val="22"/>
          <w:szCs w:val="22"/>
        </w:rPr>
      </w:pPr>
      <w:r w:rsidRPr="00A8086D">
        <w:rPr>
          <w:rFonts w:ascii="Calibri" w:hAnsi="Calibri" w:cs="Calibri"/>
          <w:sz w:val="22"/>
          <w:szCs w:val="22"/>
        </w:rPr>
        <w:t>KIPDA staff will</w:t>
      </w:r>
      <w:r>
        <w:rPr>
          <w:rFonts w:ascii="Calibri" w:hAnsi="Calibri" w:cs="Calibri"/>
          <w:sz w:val="22"/>
          <w:szCs w:val="22"/>
        </w:rPr>
        <w:t xml:space="preserve"> report federal performance targets, target-setting methodology, and progress toward achieving those targets to state DOTs before the required deadlines. Federal regulation requires state DOTs to report their performance targets and progress to FHWA and FTA; therefore, KIPDA will provide assistance in the state DOT reporting processes to the furthest extent practical. KIPDA will also be prepared to provide all documentation on </w:t>
      </w:r>
      <w:r w:rsidR="0047705A">
        <w:rPr>
          <w:rFonts w:ascii="Calibri" w:hAnsi="Calibri" w:cs="Calibri"/>
          <w:sz w:val="22"/>
          <w:szCs w:val="22"/>
        </w:rPr>
        <w:t>MPO-developed</w:t>
      </w:r>
      <w:r>
        <w:rPr>
          <w:rFonts w:ascii="Calibri" w:hAnsi="Calibri" w:cs="Calibri"/>
          <w:sz w:val="22"/>
          <w:szCs w:val="22"/>
        </w:rPr>
        <w:t xml:space="preserve"> performance measures if the state DOTs show an interest.</w:t>
      </w:r>
    </w:p>
    <w:p w14:paraId="60B06D9E" w14:textId="77777777" w:rsidR="00F24671" w:rsidRDefault="00F24671" w:rsidP="00137AD5">
      <w:pPr>
        <w:jc w:val="both"/>
        <w:rPr>
          <w:rFonts w:ascii="Calibri" w:hAnsi="Calibri" w:cs="Calibri"/>
          <w:sz w:val="22"/>
          <w:szCs w:val="22"/>
        </w:rPr>
      </w:pPr>
    </w:p>
    <w:p w14:paraId="6B6A282D" w14:textId="77777777" w:rsidR="00F24671" w:rsidRDefault="009E06E6" w:rsidP="00F24671">
      <w:pPr>
        <w:pStyle w:val="Heading4"/>
        <w:spacing w:before="0"/>
        <w:jc w:val="both"/>
      </w:pPr>
      <w:r>
        <w:t>R</w:t>
      </w:r>
      <w:r w:rsidR="00F24671">
        <w:t>eporting to FHWA and FTA</w:t>
      </w:r>
    </w:p>
    <w:p w14:paraId="6294481F" w14:textId="77777777" w:rsidR="00F24671" w:rsidRPr="00A8086D" w:rsidRDefault="00F24671" w:rsidP="00F24671">
      <w:pPr>
        <w:jc w:val="both"/>
        <w:rPr>
          <w:rFonts w:ascii="Calibri" w:hAnsi="Calibri" w:cs="Calibri"/>
          <w:sz w:val="22"/>
          <w:szCs w:val="22"/>
        </w:rPr>
      </w:pPr>
      <w:r>
        <w:rPr>
          <w:rFonts w:ascii="Calibri" w:hAnsi="Calibri" w:cs="Calibri"/>
          <w:sz w:val="22"/>
          <w:szCs w:val="22"/>
        </w:rPr>
        <w:t xml:space="preserve">MPOs are not required to report federal performance targets, target-setting methodology, or progress toward achieving those targets directly to FHWA or FTA. KIPDA staff will report </w:t>
      </w:r>
      <w:r w:rsidR="00463FEA">
        <w:rPr>
          <w:rFonts w:ascii="Calibri" w:hAnsi="Calibri" w:cs="Calibri"/>
          <w:sz w:val="22"/>
          <w:szCs w:val="22"/>
        </w:rPr>
        <w:t>this information</w:t>
      </w:r>
      <w:r>
        <w:rPr>
          <w:rFonts w:ascii="Calibri" w:hAnsi="Calibri" w:cs="Calibri"/>
          <w:sz w:val="22"/>
          <w:szCs w:val="22"/>
        </w:rPr>
        <w:t xml:space="preserve"> to</w:t>
      </w:r>
      <w:r w:rsidR="00463FEA">
        <w:rPr>
          <w:rFonts w:ascii="Calibri" w:hAnsi="Calibri" w:cs="Calibri"/>
          <w:sz w:val="22"/>
          <w:szCs w:val="22"/>
        </w:rPr>
        <w:t xml:space="preserve"> the</w:t>
      </w:r>
      <w:r>
        <w:rPr>
          <w:rFonts w:ascii="Calibri" w:hAnsi="Calibri" w:cs="Calibri"/>
          <w:sz w:val="22"/>
          <w:szCs w:val="22"/>
        </w:rPr>
        <w:t xml:space="preserve"> state DOTs who will then report </w:t>
      </w:r>
      <w:r w:rsidR="00463FEA">
        <w:rPr>
          <w:rFonts w:ascii="Calibri" w:hAnsi="Calibri" w:cs="Calibri"/>
          <w:sz w:val="22"/>
          <w:szCs w:val="22"/>
        </w:rPr>
        <w:t>on a statewide basis</w:t>
      </w:r>
      <w:r>
        <w:rPr>
          <w:rFonts w:ascii="Calibri" w:hAnsi="Calibri" w:cs="Calibri"/>
          <w:sz w:val="22"/>
          <w:szCs w:val="22"/>
        </w:rPr>
        <w:t xml:space="preserve"> to the relevant federal agency. However, KIPDA will be prepared to submit all documentation on federal performance measures upon request by a federal agency and during KIPDA’s Federal Certification Reviews, which are held every four years. The next Federal Certification Review will be held in late 2018.</w:t>
      </w:r>
    </w:p>
    <w:p w14:paraId="6D9FBE2D" w14:textId="77777777" w:rsidR="009E06E6" w:rsidRDefault="009E06E6" w:rsidP="00137AD5">
      <w:pPr>
        <w:jc w:val="both"/>
        <w:rPr>
          <w:rFonts w:ascii="Calibri" w:hAnsi="Calibri" w:cs="Calibri"/>
          <w:sz w:val="22"/>
          <w:szCs w:val="22"/>
        </w:rPr>
      </w:pPr>
    </w:p>
    <w:p w14:paraId="244FBA49" w14:textId="77777777" w:rsidR="00F24671" w:rsidRDefault="00F24671" w:rsidP="00F24671">
      <w:pPr>
        <w:pStyle w:val="Heading4"/>
        <w:spacing w:before="0"/>
        <w:jc w:val="both"/>
      </w:pPr>
      <w:r>
        <w:t>Reporting to the Public</w:t>
      </w:r>
    </w:p>
    <w:p w14:paraId="21AA58C4" w14:textId="69589787" w:rsidR="00F24671" w:rsidRPr="00F24671" w:rsidRDefault="00F24671" w:rsidP="00F24671">
      <w:pPr>
        <w:jc w:val="both"/>
        <w:rPr>
          <w:rFonts w:asciiTheme="minorHAnsi" w:hAnsiTheme="minorHAnsi" w:cstheme="minorHAnsi"/>
          <w:sz w:val="22"/>
          <w:szCs w:val="22"/>
        </w:rPr>
      </w:pPr>
      <w:r>
        <w:rPr>
          <w:rFonts w:ascii="Calibri" w:hAnsi="Calibri" w:cs="Calibri"/>
          <w:sz w:val="22"/>
          <w:szCs w:val="22"/>
        </w:rPr>
        <w:t xml:space="preserve">All of KIPDA’s TTCC and TPC meetings are open to the public, recorded, and posted online for public viewing. In addition </w:t>
      </w:r>
      <w:r w:rsidR="006E0D07">
        <w:rPr>
          <w:rFonts w:ascii="Calibri" w:hAnsi="Calibri" w:cs="Calibri"/>
          <w:sz w:val="22"/>
          <w:szCs w:val="22"/>
        </w:rPr>
        <w:t>to a transparent committee process</w:t>
      </w:r>
      <w:r>
        <w:rPr>
          <w:rFonts w:ascii="Calibri" w:hAnsi="Calibri" w:cs="Calibri"/>
          <w:sz w:val="22"/>
          <w:szCs w:val="22"/>
        </w:rPr>
        <w:t xml:space="preserve">, KIPDA is developing dashboards and methods of reporting data, targets, and progress towards achieving those targets in a way that is easily consumed by the public. This PMP will be </w:t>
      </w:r>
      <w:r w:rsidRPr="00F24671">
        <w:rPr>
          <w:rFonts w:asciiTheme="minorHAnsi" w:hAnsiTheme="minorHAnsi" w:cstheme="minorHAnsi"/>
          <w:sz w:val="22"/>
          <w:szCs w:val="22"/>
        </w:rPr>
        <w:t xml:space="preserve">updated with links to these dashboards once they are published. The </w:t>
      </w:r>
      <w:hyperlink r:id="rId92" w:history="1">
        <w:r w:rsidRPr="00F24671">
          <w:rPr>
            <w:rStyle w:val="Hyperlink"/>
            <w:rFonts w:asciiTheme="minorHAnsi" w:hAnsiTheme="minorHAnsi" w:cstheme="minorHAnsi"/>
            <w:sz w:val="22"/>
            <w:szCs w:val="22"/>
          </w:rPr>
          <w:t>KIPDA Online Resource Center</w:t>
        </w:r>
      </w:hyperlink>
      <w:r w:rsidRPr="00F24671">
        <w:rPr>
          <w:rStyle w:val="Hyperlink"/>
          <w:rFonts w:asciiTheme="minorHAnsi" w:hAnsiTheme="minorHAnsi" w:cstheme="minorHAnsi"/>
          <w:color w:val="auto"/>
          <w:sz w:val="22"/>
          <w:szCs w:val="22"/>
          <w:u w:val="none"/>
        </w:rPr>
        <w:t xml:space="preserve"> </w:t>
      </w:r>
      <w:r w:rsidRPr="00F24671">
        <w:rPr>
          <w:rFonts w:asciiTheme="minorHAnsi" w:hAnsiTheme="minorHAnsi" w:cstheme="minorHAnsi"/>
          <w:sz w:val="22"/>
          <w:szCs w:val="22"/>
        </w:rPr>
        <w:t>will be one of the ways the public can access much of the data that KIPDA provides.</w:t>
      </w:r>
    </w:p>
    <w:p w14:paraId="1F1C0D4E" w14:textId="77777777" w:rsidR="00F24671" w:rsidRPr="00F24671" w:rsidRDefault="00F24671" w:rsidP="00F24671">
      <w:pPr>
        <w:jc w:val="both"/>
        <w:rPr>
          <w:rFonts w:asciiTheme="minorHAnsi" w:hAnsiTheme="minorHAnsi" w:cstheme="minorHAnsi"/>
          <w:sz w:val="22"/>
          <w:szCs w:val="22"/>
        </w:rPr>
      </w:pPr>
    </w:p>
    <w:p w14:paraId="1237225C" w14:textId="77777777" w:rsidR="00F24671" w:rsidRPr="00F24671" w:rsidRDefault="00F24671" w:rsidP="00F24671">
      <w:pPr>
        <w:jc w:val="both"/>
        <w:rPr>
          <w:rFonts w:asciiTheme="minorHAnsi" w:hAnsiTheme="minorHAnsi" w:cstheme="minorHAnsi"/>
          <w:sz w:val="22"/>
          <w:szCs w:val="22"/>
        </w:rPr>
      </w:pPr>
      <w:r w:rsidRPr="00F24671">
        <w:rPr>
          <w:rFonts w:asciiTheme="minorHAnsi" w:hAnsiTheme="minorHAnsi" w:cstheme="minorHAnsi"/>
          <w:sz w:val="22"/>
          <w:szCs w:val="22"/>
        </w:rPr>
        <w:t xml:space="preserve">Please see the </w:t>
      </w:r>
      <w:hyperlink r:id="rId93" w:history="1">
        <w:r w:rsidRPr="00F24671">
          <w:rPr>
            <w:rStyle w:val="Hyperlink"/>
            <w:rFonts w:asciiTheme="minorHAnsi" w:hAnsiTheme="minorHAnsi" w:cstheme="minorHAnsi"/>
            <w:sz w:val="22"/>
            <w:szCs w:val="22"/>
          </w:rPr>
          <w:t>Participation Plan</w:t>
        </w:r>
      </w:hyperlink>
      <w:r w:rsidRPr="00F24671">
        <w:rPr>
          <w:rFonts w:asciiTheme="minorHAnsi" w:hAnsiTheme="minorHAnsi" w:cstheme="minorHAnsi"/>
          <w:color w:val="FF0000"/>
          <w:sz w:val="22"/>
          <w:szCs w:val="22"/>
        </w:rPr>
        <w:t xml:space="preserve"> </w:t>
      </w:r>
      <w:r w:rsidRPr="00F24671">
        <w:rPr>
          <w:rFonts w:asciiTheme="minorHAnsi" w:hAnsiTheme="minorHAnsi" w:cstheme="minorHAnsi"/>
          <w:sz w:val="22"/>
          <w:szCs w:val="22"/>
        </w:rPr>
        <w:t>for further details on how the public is i</w:t>
      </w:r>
      <w:r w:rsidR="00952DB7">
        <w:rPr>
          <w:rFonts w:asciiTheme="minorHAnsi" w:hAnsiTheme="minorHAnsi" w:cstheme="minorHAnsi"/>
          <w:sz w:val="22"/>
          <w:szCs w:val="22"/>
        </w:rPr>
        <w:t>nvolved in KIPDA’s</w:t>
      </w:r>
      <w:r w:rsidRPr="00F24671">
        <w:rPr>
          <w:rFonts w:asciiTheme="minorHAnsi" w:hAnsiTheme="minorHAnsi" w:cstheme="minorHAnsi"/>
          <w:sz w:val="22"/>
          <w:szCs w:val="22"/>
        </w:rPr>
        <w:t xml:space="preserve"> overall planning and reporting processes.</w:t>
      </w:r>
    </w:p>
    <w:p w14:paraId="682DDFA9" w14:textId="77777777" w:rsidR="00BB77CA" w:rsidRDefault="00BB77CA">
      <w:pPr>
        <w:widowControl/>
        <w:autoSpaceDE/>
        <w:autoSpaceDN/>
        <w:adjustRightInd/>
        <w:spacing w:after="200" w:line="276" w:lineRule="auto"/>
        <w:rPr>
          <w:rFonts w:asciiTheme="majorHAnsi" w:eastAsiaTheme="majorEastAsia" w:hAnsiTheme="majorHAnsi" w:cstheme="majorBidi"/>
          <w:b/>
          <w:bCs/>
          <w:smallCaps/>
          <w:color w:val="17365D" w:themeColor="text2" w:themeShade="BF"/>
          <w:sz w:val="32"/>
          <w:szCs w:val="26"/>
        </w:rPr>
      </w:pPr>
      <w:r>
        <w:rPr>
          <w:smallCaps/>
          <w:color w:val="17365D" w:themeColor="text2" w:themeShade="BF"/>
          <w:sz w:val="32"/>
        </w:rPr>
        <w:br w:type="page"/>
      </w:r>
    </w:p>
    <w:p w14:paraId="42EA5818" w14:textId="77777777" w:rsidR="00D70B1F" w:rsidRPr="0067181E" w:rsidRDefault="00D70B1F" w:rsidP="00D70B1F">
      <w:pPr>
        <w:pStyle w:val="Heading2"/>
        <w:spacing w:before="0"/>
        <w:jc w:val="both"/>
        <w:rPr>
          <w:smallCaps/>
          <w:color w:val="17365D" w:themeColor="text2" w:themeShade="BF"/>
          <w:sz w:val="32"/>
        </w:rPr>
      </w:pPr>
      <w:bookmarkStart w:id="86" w:name="_Toc513117805"/>
      <w:r>
        <w:rPr>
          <w:smallCaps/>
          <w:color w:val="17365D" w:themeColor="text2" w:themeShade="BF"/>
          <w:sz w:val="32"/>
        </w:rPr>
        <w:lastRenderedPageBreak/>
        <w:t>Performance Period Reports</w:t>
      </w:r>
      <w:bookmarkEnd w:id="86"/>
    </w:p>
    <w:p w14:paraId="33427AAB" w14:textId="77777777" w:rsidR="00CE2DDC" w:rsidRDefault="00172B22" w:rsidP="00E64A79">
      <w:pPr>
        <w:jc w:val="both"/>
        <w:rPr>
          <w:rFonts w:ascii="Calibri" w:hAnsi="Calibri" w:cs="Calibri"/>
          <w:sz w:val="22"/>
          <w:szCs w:val="22"/>
        </w:rPr>
      </w:pPr>
      <w:r>
        <w:rPr>
          <w:rFonts w:ascii="Calibri" w:hAnsi="Calibri" w:cs="Calibri"/>
          <w:sz w:val="22"/>
          <w:szCs w:val="22"/>
        </w:rPr>
        <w:t>KIPDA will create</w:t>
      </w:r>
      <w:r w:rsidR="00CE2DDC" w:rsidRPr="00424FDE">
        <w:rPr>
          <w:rFonts w:ascii="Calibri" w:hAnsi="Calibri" w:cs="Calibri"/>
          <w:sz w:val="22"/>
          <w:szCs w:val="22"/>
        </w:rPr>
        <w:t xml:space="preserve"> a </w:t>
      </w:r>
      <w:r w:rsidR="00CE2DDC" w:rsidRPr="00424FDE">
        <w:rPr>
          <w:rFonts w:ascii="Calibri" w:hAnsi="Calibri" w:cs="Calibri"/>
          <w:i/>
          <w:sz w:val="22"/>
          <w:szCs w:val="22"/>
        </w:rPr>
        <w:t>Baseline Performance Period Report</w:t>
      </w:r>
      <w:r w:rsidR="00CE2DDC" w:rsidRPr="00424FDE">
        <w:rPr>
          <w:rFonts w:ascii="Calibri" w:hAnsi="Calibri" w:cs="Calibri"/>
          <w:sz w:val="22"/>
          <w:szCs w:val="22"/>
        </w:rPr>
        <w:t xml:space="preserve">, a </w:t>
      </w:r>
      <w:r w:rsidR="00CE2DDC" w:rsidRPr="00424FDE">
        <w:rPr>
          <w:rFonts w:ascii="Calibri" w:hAnsi="Calibri" w:cs="Calibri"/>
          <w:i/>
          <w:sz w:val="22"/>
          <w:szCs w:val="22"/>
        </w:rPr>
        <w:t>Mid Performance Period Report</w:t>
      </w:r>
      <w:r w:rsidR="00CE2DDC" w:rsidRPr="00424FDE">
        <w:rPr>
          <w:rFonts w:ascii="Calibri" w:hAnsi="Calibri" w:cs="Calibri"/>
          <w:sz w:val="22"/>
          <w:szCs w:val="22"/>
        </w:rPr>
        <w:t xml:space="preserve">, and a </w:t>
      </w:r>
      <w:r w:rsidR="00CE2DDC" w:rsidRPr="00424FDE">
        <w:rPr>
          <w:rFonts w:ascii="Calibri" w:hAnsi="Calibri" w:cs="Calibri"/>
          <w:i/>
          <w:sz w:val="22"/>
          <w:szCs w:val="22"/>
        </w:rPr>
        <w:t>Full Performance Period Report</w:t>
      </w:r>
      <w:r w:rsidR="00424FDE" w:rsidRPr="00424FDE">
        <w:rPr>
          <w:rFonts w:ascii="Calibri" w:hAnsi="Calibri" w:cs="Calibri"/>
          <w:sz w:val="22"/>
          <w:szCs w:val="22"/>
        </w:rPr>
        <w:t xml:space="preserve"> </w:t>
      </w:r>
      <w:r>
        <w:rPr>
          <w:rFonts w:ascii="Calibri" w:hAnsi="Calibri" w:cs="Calibri"/>
          <w:sz w:val="22"/>
          <w:szCs w:val="22"/>
        </w:rPr>
        <w:t>and</w:t>
      </w:r>
      <w:r w:rsidR="00CE2DDC" w:rsidRPr="00424FDE">
        <w:rPr>
          <w:rFonts w:ascii="Calibri" w:hAnsi="Calibri" w:cs="Calibri"/>
          <w:sz w:val="22"/>
          <w:szCs w:val="22"/>
        </w:rPr>
        <w:t xml:space="preserve"> </w:t>
      </w:r>
      <w:r w:rsidR="00424FDE" w:rsidRPr="00424FDE">
        <w:rPr>
          <w:rFonts w:ascii="Calibri" w:hAnsi="Calibri" w:cs="Calibri"/>
          <w:sz w:val="22"/>
          <w:szCs w:val="22"/>
        </w:rPr>
        <w:t>present them to our</w:t>
      </w:r>
      <w:r w:rsidR="00CE2DDC" w:rsidRPr="00424FDE">
        <w:rPr>
          <w:rFonts w:ascii="Calibri" w:hAnsi="Calibri" w:cs="Calibri"/>
          <w:sz w:val="22"/>
          <w:szCs w:val="22"/>
        </w:rPr>
        <w:t xml:space="preserve"> committees</w:t>
      </w:r>
      <w:r w:rsidR="00C77399">
        <w:rPr>
          <w:rFonts w:ascii="Calibri" w:hAnsi="Calibri" w:cs="Calibri"/>
          <w:sz w:val="22"/>
          <w:szCs w:val="22"/>
        </w:rPr>
        <w:t>. While these reports will focus mainly on</w:t>
      </w:r>
      <w:r w:rsidR="00CF6D68">
        <w:rPr>
          <w:rFonts w:ascii="Calibri" w:hAnsi="Calibri" w:cs="Calibri"/>
          <w:sz w:val="22"/>
          <w:szCs w:val="22"/>
        </w:rPr>
        <w:t xml:space="preserve"> the federally-required FHWA a</w:t>
      </w:r>
      <w:r w:rsidR="00C77399">
        <w:rPr>
          <w:rFonts w:ascii="Calibri" w:hAnsi="Calibri" w:cs="Calibri"/>
          <w:sz w:val="22"/>
          <w:szCs w:val="22"/>
        </w:rPr>
        <w:t xml:space="preserve">nd FTA performance measures, </w:t>
      </w:r>
      <w:r w:rsidR="004F5932">
        <w:rPr>
          <w:rFonts w:ascii="Calibri" w:hAnsi="Calibri" w:cs="Calibri"/>
          <w:sz w:val="22"/>
          <w:szCs w:val="22"/>
        </w:rPr>
        <w:t xml:space="preserve">the </w:t>
      </w:r>
      <w:r w:rsidR="0047705A">
        <w:rPr>
          <w:rFonts w:ascii="Calibri" w:hAnsi="Calibri" w:cs="Calibri"/>
          <w:sz w:val="22"/>
          <w:szCs w:val="22"/>
        </w:rPr>
        <w:t>MPO-developed</w:t>
      </w:r>
      <w:r w:rsidR="00CF6D68">
        <w:rPr>
          <w:rFonts w:ascii="Calibri" w:hAnsi="Calibri" w:cs="Calibri"/>
          <w:sz w:val="22"/>
          <w:szCs w:val="22"/>
        </w:rPr>
        <w:t xml:space="preserve"> measures that are </w:t>
      </w:r>
      <w:r w:rsidR="009E06E6">
        <w:rPr>
          <w:rFonts w:ascii="Calibri" w:hAnsi="Calibri" w:cs="Calibri"/>
          <w:sz w:val="22"/>
          <w:szCs w:val="22"/>
        </w:rPr>
        <w:t>discusse</w:t>
      </w:r>
      <w:r w:rsidR="00CF6D68">
        <w:rPr>
          <w:rFonts w:ascii="Calibri" w:hAnsi="Calibri" w:cs="Calibri"/>
          <w:sz w:val="22"/>
          <w:szCs w:val="22"/>
        </w:rPr>
        <w:t>d in this PMP</w:t>
      </w:r>
      <w:r w:rsidR="00C77399">
        <w:rPr>
          <w:rFonts w:ascii="Calibri" w:hAnsi="Calibri" w:cs="Calibri"/>
          <w:sz w:val="22"/>
          <w:szCs w:val="22"/>
        </w:rPr>
        <w:t xml:space="preserve"> will also be included in these performance period reports</w:t>
      </w:r>
      <w:r w:rsidR="00CF6D68">
        <w:rPr>
          <w:rFonts w:ascii="Calibri" w:hAnsi="Calibri" w:cs="Calibri"/>
          <w:sz w:val="22"/>
          <w:szCs w:val="22"/>
        </w:rPr>
        <w:t>.</w:t>
      </w:r>
      <w:r w:rsidR="00C77399">
        <w:rPr>
          <w:rFonts w:ascii="Calibri" w:hAnsi="Calibri" w:cs="Calibri"/>
          <w:sz w:val="22"/>
          <w:szCs w:val="22"/>
        </w:rPr>
        <w:t xml:space="preserve"> All of the performance m</w:t>
      </w:r>
      <w:r w:rsidR="00220FEC">
        <w:rPr>
          <w:rFonts w:ascii="Calibri" w:hAnsi="Calibri" w:cs="Calibri"/>
          <w:sz w:val="22"/>
          <w:szCs w:val="22"/>
        </w:rPr>
        <w:t xml:space="preserve">easures listed in this document </w:t>
      </w:r>
      <w:r w:rsidR="00C77399">
        <w:rPr>
          <w:rFonts w:ascii="Calibri" w:hAnsi="Calibri" w:cs="Calibri"/>
          <w:sz w:val="22"/>
          <w:szCs w:val="22"/>
        </w:rPr>
        <w:t xml:space="preserve">are a priority in the KIPDA region, regardless of whether they are federally-required or if they were established </w:t>
      </w:r>
      <w:r w:rsidR="009E06E6">
        <w:rPr>
          <w:rFonts w:ascii="Calibri" w:hAnsi="Calibri" w:cs="Calibri"/>
          <w:sz w:val="22"/>
          <w:szCs w:val="22"/>
        </w:rPr>
        <w:t>in order t</w:t>
      </w:r>
      <w:r w:rsidR="00D71037">
        <w:rPr>
          <w:rFonts w:ascii="Calibri" w:hAnsi="Calibri" w:cs="Calibri"/>
          <w:sz w:val="22"/>
          <w:szCs w:val="22"/>
        </w:rPr>
        <w:t xml:space="preserve">o </w:t>
      </w:r>
      <w:r w:rsidR="00566DA0">
        <w:rPr>
          <w:rFonts w:ascii="Calibri" w:hAnsi="Calibri" w:cs="Calibri"/>
          <w:sz w:val="22"/>
          <w:szCs w:val="22"/>
        </w:rPr>
        <w:t>accomplish</w:t>
      </w:r>
      <w:r w:rsidR="00D71037">
        <w:rPr>
          <w:rFonts w:ascii="Calibri" w:hAnsi="Calibri" w:cs="Calibri"/>
          <w:sz w:val="22"/>
          <w:szCs w:val="22"/>
        </w:rPr>
        <w:t xml:space="preserve"> </w:t>
      </w:r>
      <w:r w:rsidR="00C77399">
        <w:rPr>
          <w:rFonts w:ascii="Calibri" w:hAnsi="Calibri" w:cs="Calibri"/>
          <w:sz w:val="22"/>
          <w:szCs w:val="22"/>
        </w:rPr>
        <w:t>the goals and objectives of the MTP.</w:t>
      </w:r>
    </w:p>
    <w:p w14:paraId="1868C5D2" w14:textId="77777777" w:rsidR="006E1888" w:rsidRDefault="006E1888" w:rsidP="00E64A79">
      <w:pPr>
        <w:jc w:val="both"/>
        <w:rPr>
          <w:rFonts w:ascii="Calibri" w:hAnsi="Calibri" w:cs="Calibri"/>
          <w:sz w:val="22"/>
          <w:szCs w:val="22"/>
        </w:rPr>
      </w:pPr>
    </w:p>
    <w:p w14:paraId="0679B8A6" w14:textId="77777777" w:rsidR="00D71037" w:rsidRPr="00424FDE" w:rsidRDefault="00D71037" w:rsidP="00E64A79">
      <w:pPr>
        <w:jc w:val="both"/>
        <w:rPr>
          <w:rFonts w:ascii="Calibri" w:hAnsi="Calibri" w:cs="Calibri"/>
          <w:sz w:val="22"/>
          <w:szCs w:val="22"/>
        </w:rPr>
      </w:pPr>
    </w:p>
    <w:p w14:paraId="06AD63FE" w14:textId="77777777" w:rsidR="00D70B1F" w:rsidRPr="00BE70A3" w:rsidRDefault="00D70B1F" w:rsidP="00D70B1F">
      <w:pPr>
        <w:pStyle w:val="Heading3"/>
        <w:spacing w:before="0"/>
        <w:jc w:val="both"/>
        <w:rPr>
          <w:i/>
          <w:smallCaps/>
          <w:color w:val="17365D" w:themeColor="text2" w:themeShade="BF"/>
          <w:sz w:val="32"/>
        </w:rPr>
      </w:pPr>
      <w:bookmarkStart w:id="87" w:name="_Toc513117806"/>
      <w:r>
        <w:rPr>
          <w:i/>
          <w:smallCaps/>
          <w:color w:val="17365D" w:themeColor="text2" w:themeShade="BF"/>
          <w:sz w:val="32"/>
        </w:rPr>
        <w:t>Baseline Performance Period Report</w:t>
      </w:r>
      <w:bookmarkEnd w:id="87"/>
    </w:p>
    <w:p w14:paraId="44E1B6C7" w14:textId="1D191B10" w:rsidR="00CE2DDC" w:rsidRDefault="00424FDE" w:rsidP="00E64A79">
      <w:pPr>
        <w:jc w:val="both"/>
        <w:rPr>
          <w:rFonts w:ascii="Calibri" w:hAnsi="Calibri" w:cs="Calibri"/>
          <w:sz w:val="22"/>
          <w:szCs w:val="22"/>
        </w:rPr>
      </w:pPr>
      <w:r>
        <w:rPr>
          <w:rFonts w:ascii="Calibri" w:hAnsi="Calibri" w:cs="Calibri"/>
          <w:sz w:val="22"/>
          <w:szCs w:val="22"/>
        </w:rPr>
        <w:t>The f</w:t>
      </w:r>
      <w:r w:rsidR="00CE2DDC">
        <w:rPr>
          <w:rFonts w:ascii="Calibri" w:hAnsi="Calibri" w:cs="Calibri"/>
          <w:sz w:val="22"/>
          <w:szCs w:val="22"/>
        </w:rPr>
        <w:t xml:space="preserve">irst </w:t>
      </w:r>
      <w:r w:rsidR="00CE2DDC" w:rsidRPr="009E06E6">
        <w:rPr>
          <w:rFonts w:ascii="Calibri" w:hAnsi="Calibri" w:cs="Calibri"/>
          <w:i/>
          <w:sz w:val="22"/>
          <w:szCs w:val="22"/>
        </w:rPr>
        <w:t>Baseline Performance Pe</w:t>
      </w:r>
      <w:r w:rsidRPr="009E06E6">
        <w:rPr>
          <w:rFonts w:ascii="Calibri" w:hAnsi="Calibri" w:cs="Calibri"/>
          <w:i/>
          <w:sz w:val="22"/>
          <w:szCs w:val="22"/>
        </w:rPr>
        <w:t>riod Report</w:t>
      </w:r>
      <w:r>
        <w:rPr>
          <w:rFonts w:ascii="Calibri" w:hAnsi="Calibri" w:cs="Calibri"/>
          <w:sz w:val="22"/>
          <w:szCs w:val="22"/>
        </w:rPr>
        <w:t xml:space="preserve"> is due for state DOTs</w:t>
      </w:r>
      <w:r w:rsidR="00CE2DDC">
        <w:rPr>
          <w:rFonts w:ascii="Calibri" w:hAnsi="Calibri" w:cs="Calibri"/>
          <w:sz w:val="22"/>
          <w:szCs w:val="22"/>
        </w:rPr>
        <w:t xml:space="preserve"> on October 1, 2018. This</w:t>
      </w:r>
      <w:r w:rsidR="006E1888">
        <w:rPr>
          <w:rFonts w:ascii="Calibri" w:hAnsi="Calibri" w:cs="Calibri"/>
          <w:sz w:val="22"/>
          <w:szCs w:val="22"/>
        </w:rPr>
        <w:t xml:space="preserve"> report</w:t>
      </w:r>
      <w:r w:rsidR="00CE2DDC">
        <w:rPr>
          <w:rFonts w:ascii="Calibri" w:hAnsi="Calibri" w:cs="Calibri"/>
          <w:sz w:val="22"/>
          <w:szCs w:val="22"/>
        </w:rPr>
        <w:t xml:space="preserve"> will include 4</w:t>
      </w:r>
      <w:r w:rsidR="00CE2DDC" w:rsidRPr="00C77399">
        <w:rPr>
          <w:rFonts w:ascii="Calibri" w:hAnsi="Calibri" w:cs="Calibri"/>
          <w:sz w:val="22"/>
          <w:szCs w:val="22"/>
        </w:rPr>
        <w:t>-year targets a</w:t>
      </w:r>
      <w:r w:rsidRPr="00C77399">
        <w:rPr>
          <w:rFonts w:ascii="Calibri" w:hAnsi="Calibri" w:cs="Calibri"/>
          <w:sz w:val="22"/>
          <w:szCs w:val="22"/>
        </w:rPr>
        <w:t xml:space="preserve">nd 2-year targets for certain </w:t>
      </w:r>
      <w:r w:rsidR="006E1888" w:rsidRPr="00C77399">
        <w:rPr>
          <w:rFonts w:ascii="Calibri" w:hAnsi="Calibri" w:cs="Calibri"/>
          <w:sz w:val="22"/>
          <w:szCs w:val="22"/>
        </w:rPr>
        <w:t xml:space="preserve">federal </w:t>
      </w:r>
      <w:r w:rsidRPr="00C77399">
        <w:rPr>
          <w:rFonts w:ascii="Calibri" w:hAnsi="Calibri" w:cs="Calibri"/>
          <w:sz w:val="22"/>
          <w:szCs w:val="22"/>
        </w:rPr>
        <w:t>measure</w:t>
      </w:r>
      <w:r w:rsidR="00CE2DDC" w:rsidRPr="00C77399">
        <w:rPr>
          <w:rFonts w:ascii="Calibri" w:hAnsi="Calibri" w:cs="Calibri"/>
          <w:sz w:val="22"/>
          <w:szCs w:val="22"/>
        </w:rPr>
        <w:t xml:space="preserve">s (ex: FHWA PM 2 </w:t>
      </w:r>
      <w:r w:rsidRPr="00C77399">
        <w:rPr>
          <w:rFonts w:ascii="Calibri" w:hAnsi="Calibri" w:cs="Calibri"/>
          <w:sz w:val="22"/>
          <w:szCs w:val="22"/>
        </w:rPr>
        <w:t xml:space="preserve">Level of Travel Time Reliability on </w:t>
      </w:r>
      <w:r w:rsidR="00CE2DDC" w:rsidRPr="00C77399">
        <w:rPr>
          <w:rFonts w:ascii="Calibri" w:hAnsi="Calibri" w:cs="Calibri"/>
          <w:sz w:val="22"/>
          <w:szCs w:val="22"/>
        </w:rPr>
        <w:t>Interstate</w:t>
      </w:r>
      <w:r w:rsidRPr="00C77399">
        <w:rPr>
          <w:rFonts w:ascii="Calibri" w:hAnsi="Calibri" w:cs="Calibri"/>
          <w:sz w:val="22"/>
          <w:szCs w:val="22"/>
        </w:rPr>
        <w:t>s</w:t>
      </w:r>
      <w:r w:rsidR="00CE2DDC" w:rsidRPr="00C77399">
        <w:rPr>
          <w:rFonts w:ascii="Calibri" w:hAnsi="Calibri" w:cs="Calibri"/>
          <w:sz w:val="22"/>
          <w:szCs w:val="22"/>
        </w:rPr>
        <w:t>)</w:t>
      </w:r>
      <w:r w:rsidRPr="00C77399">
        <w:rPr>
          <w:rFonts w:ascii="Calibri" w:hAnsi="Calibri" w:cs="Calibri"/>
          <w:sz w:val="22"/>
          <w:szCs w:val="22"/>
        </w:rPr>
        <w:t xml:space="preserve">. KIPDA expects to present its first </w:t>
      </w:r>
      <w:r w:rsidRPr="009E06E6">
        <w:rPr>
          <w:rFonts w:ascii="Calibri" w:hAnsi="Calibri" w:cs="Calibri"/>
          <w:i/>
          <w:sz w:val="22"/>
          <w:szCs w:val="22"/>
        </w:rPr>
        <w:t>Baseline Performance Period Report</w:t>
      </w:r>
      <w:r w:rsidRPr="00C77399">
        <w:rPr>
          <w:rFonts w:ascii="Calibri" w:hAnsi="Calibri" w:cs="Calibri"/>
          <w:sz w:val="22"/>
          <w:szCs w:val="22"/>
        </w:rPr>
        <w:t xml:space="preserve"> to TTCC and TPC </w:t>
      </w:r>
      <w:r w:rsidR="00392BDA" w:rsidRPr="009E5A3E">
        <w:rPr>
          <w:rFonts w:ascii="Calibri" w:hAnsi="Calibri" w:cs="Calibri"/>
          <w:sz w:val="22"/>
          <w:szCs w:val="22"/>
        </w:rPr>
        <w:t xml:space="preserve">during </w:t>
      </w:r>
      <w:r w:rsidR="00392BDA" w:rsidRPr="00C77475">
        <w:rPr>
          <w:rFonts w:ascii="Calibri" w:hAnsi="Calibri" w:cs="Calibri"/>
          <w:sz w:val="22"/>
          <w:szCs w:val="22"/>
        </w:rPr>
        <w:t>Winter 2019</w:t>
      </w:r>
      <w:r w:rsidRPr="009E5A3E">
        <w:rPr>
          <w:rFonts w:ascii="Calibri" w:hAnsi="Calibri" w:cs="Calibri"/>
          <w:sz w:val="22"/>
          <w:szCs w:val="22"/>
        </w:rPr>
        <w:t xml:space="preserve"> and</w:t>
      </w:r>
      <w:r w:rsidRPr="00C77399">
        <w:rPr>
          <w:rFonts w:ascii="Calibri" w:hAnsi="Calibri" w:cs="Calibri"/>
          <w:sz w:val="22"/>
          <w:szCs w:val="22"/>
        </w:rPr>
        <w:t xml:space="preserve"> it will report on</w:t>
      </w:r>
      <w:r w:rsidR="009E06E6">
        <w:rPr>
          <w:rFonts w:ascii="Calibri" w:hAnsi="Calibri" w:cs="Calibri"/>
          <w:sz w:val="22"/>
          <w:szCs w:val="22"/>
        </w:rPr>
        <w:t xml:space="preserve"> the</w:t>
      </w:r>
      <w:r w:rsidRPr="00C77399">
        <w:rPr>
          <w:rFonts w:ascii="Calibri" w:hAnsi="Calibri" w:cs="Calibri"/>
          <w:sz w:val="22"/>
          <w:szCs w:val="22"/>
        </w:rPr>
        <w:t xml:space="preserve"> baseline condition</w:t>
      </w:r>
      <w:r w:rsidR="009E06E6">
        <w:rPr>
          <w:rFonts w:ascii="Calibri" w:hAnsi="Calibri" w:cs="Calibri"/>
          <w:sz w:val="22"/>
          <w:szCs w:val="22"/>
        </w:rPr>
        <w:t xml:space="preserve"> and performance of the transportation </w:t>
      </w:r>
      <w:r w:rsidRPr="00C77399">
        <w:rPr>
          <w:rFonts w:ascii="Calibri" w:hAnsi="Calibri" w:cs="Calibri"/>
          <w:sz w:val="22"/>
          <w:szCs w:val="22"/>
        </w:rPr>
        <w:t>s</w:t>
      </w:r>
      <w:r w:rsidR="009E06E6">
        <w:rPr>
          <w:rFonts w:ascii="Calibri" w:hAnsi="Calibri" w:cs="Calibri"/>
          <w:sz w:val="22"/>
          <w:szCs w:val="22"/>
        </w:rPr>
        <w:t>ystem and performance targets</w:t>
      </w:r>
      <w:r w:rsidRPr="00C77399">
        <w:rPr>
          <w:rFonts w:ascii="Calibri" w:hAnsi="Calibri" w:cs="Calibri"/>
          <w:sz w:val="22"/>
          <w:szCs w:val="22"/>
        </w:rPr>
        <w:t xml:space="preserve"> of all performance measures, regardless of whether they are federally-required or </w:t>
      </w:r>
      <w:r w:rsidR="0047705A">
        <w:rPr>
          <w:rFonts w:ascii="Calibri" w:hAnsi="Calibri" w:cs="Calibri"/>
          <w:sz w:val="22"/>
          <w:szCs w:val="22"/>
        </w:rPr>
        <w:t>MPO-developed</w:t>
      </w:r>
      <w:r w:rsidRPr="00C77399">
        <w:rPr>
          <w:rFonts w:ascii="Calibri" w:hAnsi="Calibri" w:cs="Calibri"/>
          <w:sz w:val="22"/>
          <w:szCs w:val="22"/>
        </w:rPr>
        <w:t xml:space="preserve"> measures.</w:t>
      </w:r>
    </w:p>
    <w:p w14:paraId="222DD047" w14:textId="77777777" w:rsidR="00CE2DDC" w:rsidRDefault="00CE2DDC" w:rsidP="00E64A79">
      <w:pPr>
        <w:jc w:val="both"/>
        <w:rPr>
          <w:rFonts w:ascii="Calibri" w:hAnsi="Calibri" w:cs="Calibri"/>
          <w:sz w:val="22"/>
          <w:szCs w:val="22"/>
        </w:rPr>
      </w:pPr>
    </w:p>
    <w:p w14:paraId="529C016B" w14:textId="77777777" w:rsidR="00CE2DDC" w:rsidRDefault="00424FDE" w:rsidP="00E64A79">
      <w:pPr>
        <w:jc w:val="both"/>
        <w:rPr>
          <w:rFonts w:ascii="Calibri" w:hAnsi="Calibri" w:cs="Calibri"/>
          <w:sz w:val="22"/>
          <w:szCs w:val="22"/>
        </w:rPr>
      </w:pPr>
      <w:r>
        <w:rPr>
          <w:rFonts w:ascii="Calibri" w:hAnsi="Calibri" w:cs="Calibri"/>
          <w:sz w:val="22"/>
          <w:szCs w:val="22"/>
        </w:rPr>
        <w:t>The s</w:t>
      </w:r>
      <w:r w:rsidR="00CE2DDC">
        <w:rPr>
          <w:rFonts w:ascii="Calibri" w:hAnsi="Calibri" w:cs="Calibri"/>
          <w:sz w:val="22"/>
          <w:szCs w:val="22"/>
        </w:rPr>
        <w:t xml:space="preserve">econd </w:t>
      </w:r>
      <w:r w:rsidR="00CE2DDC" w:rsidRPr="009E06E6">
        <w:rPr>
          <w:rFonts w:ascii="Calibri" w:hAnsi="Calibri" w:cs="Calibri"/>
          <w:i/>
          <w:sz w:val="22"/>
          <w:szCs w:val="22"/>
        </w:rPr>
        <w:t>Baseline Performance Period Report</w:t>
      </w:r>
      <w:r w:rsidR="00CE2DDC">
        <w:rPr>
          <w:rFonts w:ascii="Calibri" w:hAnsi="Calibri" w:cs="Calibri"/>
          <w:sz w:val="22"/>
          <w:szCs w:val="22"/>
        </w:rPr>
        <w:t xml:space="preserve"> is due</w:t>
      </w:r>
      <w:r>
        <w:rPr>
          <w:rFonts w:ascii="Calibri" w:hAnsi="Calibri" w:cs="Calibri"/>
          <w:sz w:val="22"/>
          <w:szCs w:val="22"/>
        </w:rPr>
        <w:t xml:space="preserve"> for state DOTs on October 1, 2022,</w:t>
      </w:r>
      <w:r w:rsidR="00CE2DDC">
        <w:rPr>
          <w:rFonts w:ascii="Calibri" w:hAnsi="Calibri" w:cs="Calibri"/>
          <w:sz w:val="22"/>
          <w:szCs w:val="22"/>
        </w:rPr>
        <w:t xml:space="preserve"> in concurrence with </w:t>
      </w:r>
      <w:r>
        <w:rPr>
          <w:rFonts w:ascii="Calibri" w:hAnsi="Calibri" w:cs="Calibri"/>
          <w:sz w:val="22"/>
          <w:szCs w:val="22"/>
        </w:rPr>
        <w:t>the due date of the</w:t>
      </w:r>
      <w:r w:rsidR="00CE2DDC">
        <w:rPr>
          <w:rFonts w:ascii="Calibri" w:hAnsi="Calibri" w:cs="Calibri"/>
          <w:sz w:val="22"/>
          <w:szCs w:val="22"/>
        </w:rPr>
        <w:t xml:space="preserve"> first </w:t>
      </w:r>
      <w:r w:rsidR="00CE2DDC" w:rsidRPr="009E06E6">
        <w:rPr>
          <w:rFonts w:ascii="Calibri" w:hAnsi="Calibri" w:cs="Calibri"/>
          <w:i/>
          <w:sz w:val="22"/>
          <w:szCs w:val="22"/>
        </w:rPr>
        <w:t>Full Performance Period Report</w:t>
      </w:r>
      <w:r w:rsidR="00CE2DDC">
        <w:rPr>
          <w:rFonts w:ascii="Calibri" w:hAnsi="Calibri" w:cs="Calibri"/>
          <w:sz w:val="22"/>
          <w:szCs w:val="22"/>
        </w:rPr>
        <w:t>.</w:t>
      </w:r>
      <w:r>
        <w:rPr>
          <w:rFonts w:ascii="Calibri" w:hAnsi="Calibri" w:cs="Calibri"/>
          <w:sz w:val="22"/>
          <w:szCs w:val="22"/>
        </w:rPr>
        <w:t xml:space="preserve"> KIPDA expects to present its second </w:t>
      </w:r>
      <w:r w:rsidRPr="009E06E6">
        <w:rPr>
          <w:rFonts w:ascii="Calibri" w:hAnsi="Calibri" w:cs="Calibri"/>
          <w:i/>
          <w:sz w:val="22"/>
          <w:szCs w:val="22"/>
        </w:rPr>
        <w:t>Baseline Performance Period Report</w:t>
      </w:r>
      <w:r>
        <w:rPr>
          <w:rFonts w:ascii="Calibri" w:hAnsi="Calibri" w:cs="Calibri"/>
          <w:sz w:val="22"/>
          <w:szCs w:val="22"/>
        </w:rPr>
        <w:t xml:space="preserve"> by the end of 2022.</w:t>
      </w:r>
    </w:p>
    <w:p w14:paraId="45EF469A" w14:textId="77777777" w:rsidR="006E1888" w:rsidRDefault="006E1888" w:rsidP="00E64A79">
      <w:pPr>
        <w:jc w:val="both"/>
        <w:rPr>
          <w:rFonts w:ascii="Calibri" w:hAnsi="Calibri" w:cs="Calibri"/>
          <w:sz w:val="22"/>
          <w:szCs w:val="22"/>
        </w:rPr>
      </w:pPr>
    </w:p>
    <w:p w14:paraId="07746EE5" w14:textId="77777777" w:rsidR="00D71037" w:rsidRPr="00415519" w:rsidRDefault="00D71037" w:rsidP="00E64A79">
      <w:pPr>
        <w:jc w:val="both"/>
        <w:rPr>
          <w:rFonts w:ascii="Calibri" w:hAnsi="Calibri" w:cs="Calibri"/>
          <w:sz w:val="22"/>
          <w:szCs w:val="22"/>
        </w:rPr>
      </w:pPr>
    </w:p>
    <w:p w14:paraId="18CEFEB7" w14:textId="77777777" w:rsidR="00D70B1F" w:rsidRPr="00BE70A3" w:rsidRDefault="00D70B1F" w:rsidP="00D70B1F">
      <w:pPr>
        <w:pStyle w:val="Heading3"/>
        <w:spacing w:before="0"/>
        <w:jc w:val="both"/>
        <w:rPr>
          <w:i/>
          <w:smallCaps/>
          <w:color w:val="17365D" w:themeColor="text2" w:themeShade="BF"/>
          <w:sz w:val="32"/>
        </w:rPr>
      </w:pPr>
      <w:bookmarkStart w:id="88" w:name="_Toc513117807"/>
      <w:r>
        <w:rPr>
          <w:i/>
          <w:smallCaps/>
          <w:color w:val="17365D" w:themeColor="text2" w:themeShade="BF"/>
          <w:sz w:val="32"/>
        </w:rPr>
        <w:t>Mid Performance Period Report</w:t>
      </w:r>
      <w:bookmarkEnd w:id="88"/>
    </w:p>
    <w:p w14:paraId="580E7CCF" w14:textId="77777777" w:rsidR="00424FDE" w:rsidRPr="009E06E6" w:rsidRDefault="00424FDE" w:rsidP="00E64A79">
      <w:pPr>
        <w:jc w:val="both"/>
        <w:rPr>
          <w:rFonts w:ascii="Calibri" w:hAnsi="Calibri" w:cs="Calibri"/>
          <w:sz w:val="22"/>
          <w:szCs w:val="22"/>
        </w:rPr>
      </w:pPr>
      <w:r>
        <w:rPr>
          <w:rFonts w:ascii="Calibri" w:hAnsi="Calibri" w:cs="Calibri"/>
          <w:sz w:val="22"/>
          <w:szCs w:val="22"/>
        </w:rPr>
        <w:t xml:space="preserve">The first Mid Performance Period Report is due for state DOTs on October 1, 2020. This </w:t>
      </w:r>
      <w:r w:rsidR="006E1888">
        <w:rPr>
          <w:rFonts w:ascii="Calibri" w:hAnsi="Calibri" w:cs="Calibri"/>
          <w:sz w:val="22"/>
          <w:szCs w:val="22"/>
        </w:rPr>
        <w:t xml:space="preserve">report </w:t>
      </w:r>
      <w:r>
        <w:rPr>
          <w:rFonts w:ascii="Calibri" w:hAnsi="Calibri" w:cs="Calibri"/>
          <w:sz w:val="22"/>
          <w:szCs w:val="22"/>
        </w:rPr>
        <w:t>will include</w:t>
      </w:r>
      <w:r w:rsidR="006E1888">
        <w:rPr>
          <w:rFonts w:ascii="Calibri" w:hAnsi="Calibri" w:cs="Calibri"/>
          <w:sz w:val="22"/>
          <w:szCs w:val="22"/>
        </w:rPr>
        <w:t xml:space="preserve"> progress made towards achieving the targets and will allow for an opportunity to revise the initial 4-year targets if significant progress has not been made on the federal measures. </w:t>
      </w:r>
      <w:r>
        <w:rPr>
          <w:rFonts w:ascii="Calibri" w:hAnsi="Calibri" w:cs="Calibri"/>
          <w:sz w:val="22"/>
          <w:szCs w:val="22"/>
        </w:rPr>
        <w:t xml:space="preserve">KIPDA expects to present its first </w:t>
      </w:r>
      <w:r w:rsidR="006E1888" w:rsidRPr="009E06E6">
        <w:rPr>
          <w:rFonts w:ascii="Calibri" w:hAnsi="Calibri" w:cs="Calibri"/>
          <w:i/>
          <w:sz w:val="22"/>
          <w:szCs w:val="22"/>
        </w:rPr>
        <w:t>Mid</w:t>
      </w:r>
      <w:r w:rsidRPr="009E06E6">
        <w:rPr>
          <w:rFonts w:ascii="Calibri" w:hAnsi="Calibri" w:cs="Calibri"/>
          <w:i/>
          <w:sz w:val="22"/>
          <w:szCs w:val="22"/>
        </w:rPr>
        <w:t xml:space="preserve"> Performance Period Report</w:t>
      </w:r>
      <w:r>
        <w:rPr>
          <w:rFonts w:ascii="Calibri" w:hAnsi="Calibri" w:cs="Calibri"/>
          <w:sz w:val="22"/>
          <w:szCs w:val="22"/>
        </w:rPr>
        <w:t xml:space="preserve"> to TTCC and TPC by the end of 20</w:t>
      </w:r>
      <w:r w:rsidR="006E1888">
        <w:rPr>
          <w:rFonts w:ascii="Calibri" w:hAnsi="Calibri" w:cs="Calibri"/>
          <w:sz w:val="22"/>
          <w:szCs w:val="22"/>
        </w:rPr>
        <w:t>20</w:t>
      </w:r>
      <w:r>
        <w:rPr>
          <w:rFonts w:ascii="Calibri" w:hAnsi="Calibri" w:cs="Calibri"/>
          <w:sz w:val="22"/>
          <w:szCs w:val="22"/>
        </w:rPr>
        <w:t xml:space="preserve"> and it will report on </w:t>
      </w:r>
      <w:r w:rsidR="006E1888">
        <w:rPr>
          <w:rFonts w:ascii="Calibri" w:hAnsi="Calibri" w:cs="Calibri"/>
          <w:sz w:val="22"/>
          <w:szCs w:val="22"/>
        </w:rPr>
        <w:t>progress towards achieving the targets</w:t>
      </w:r>
      <w:r>
        <w:rPr>
          <w:rFonts w:ascii="Calibri" w:hAnsi="Calibri" w:cs="Calibri"/>
          <w:sz w:val="22"/>
          <w:szCs w:val="22"/>
        </w:rPr>
        <w:t xml:space="preserve"> of all performance measures</w:t>
      </w:r>
      <w:r w:rsidR="006E1888">
        <w:rPr>
          <w:rFonts w:ascii="Calibri" w:hAnsi="Calibri" w:cs="Calibri"/>
          <w:sz w:val="22"/>
          <w:szCs w:val="22"/>
        </w:rPr>
        <w:t xml:space="preserve"> between 2018 and 2020</w:t>
      </w:r>
      <w:r>
        <w:rPr>
          <w:rFonts w:ascii="Calibri" w:hAnsi="Calibri" w:cs="Calibri"/>
          <w:sz w:val="22"/>
          <w:szCs w:val="22"/>
        </w:rPr>
        <w:t xml:space="preserve">, regardless of whether they are federally-required or </w:t>
      </w:r>
      <w:r w:rsidR="0047705A">
        <w:rPr>
          <w:rFonts w:ascii="Calibri" w:hAnsi="Calibri" w:cs="Calibri"/>
          <w:sz w:val="22"/>
          <w:szCs w:val="22"/>
        </w:rPr>
        <w:t>MPO-developed</w:t>
      </w:r>
      <w:r>
        <w:rPr>
          <w:rFonts w:ascii="Calibri" w:hAnsi="Calibri" w:cs="Calibri"/>
          <w:sz w:val="22"/>
          <w:szCs w:val="22"/>
        </w:rPr>
        <w:t xml:space="preserve"> measures.</w:t>
      </w:r>
      <w:r w:rsidR="009E06E6">
        <w:rPr>
          <w:rFonts w:ascii="Calibri" w:hAnsi="Calibri" w:cs="Calibri"/>
          <w:sz w:val="22"/>
          <w:szCs w:val="22"/>
        </w:rPr>
        <w:t xml:space="preserve"> An evaluation of how local policies and investments have impacted performance targets may also be included in this </w:t>
      </w:r>
      <w:r w:rsidR="009E06E6">
        <w:rPr>
          <w:rFonts w:ascii="Calibri" w:hAnsi="Calibri" w:cs="Calibri"/>
          <w:i/>
          <w:sz w:val="22"/>
          <w:szCs w:val="22"/>
        </w:rPr>
        <w:t>Mid Performance Period Report</w:t>
      </w:r>
      <w:r w:rsidR="009E06E6">
        <w:rPr>
          <w:rFonts w:ascii="Calibri" w:hAnsi="Calibri" w:cs="Calibri"/>
          <w:sz w:val="22"/>
          <w:szCs w:val="22"/>
        </w:rPr>
        <w:t>.</w:t>
      </w:r>
    </w:p>
    <w:p w14:paraId="3ED6F23B" w14:textId="77777777" w:rsidR="00F24671" w:rsidRDefault="00F24671" w:rsidP="00E64A79">
      <w:pPr>
        <w:jc w:val="both"/>
        <w:rPr>
          <w:rFonts w:ascii="Calibri" w:hAnsi="Calibri" w:cs="Calibri"/>
          <w:sz w:val="22"/>
          <w:szCs w:val="22"/>
        </w:rPr>
      </w:pPr>
    </w:p>
    <w:p w14:paraId="5717A3E3" w14:textId="77777777" w:rsidR="006E1888" w:rsidRDefault="006E1888" w:rsidP="00E64A79">
      <w:pPr>
        <w:jc w:val="both"/>
        <w:rPr>
          <w:rFonts w:ascii="Calibri" w:hAnsi="Calibri" w:cs="Calibri"/>
          <w:sz w:val="22"/>
          <w:szCs w:val="22"/>
        </w:rPr>
      </w:pPr>
    </w:p>
    <w:p w14:paraId="40F72F3B" w14:textId="77777777" w:rsidR="00D70B1F" w:rsidRPr="00BE70A3" w:rsidRDefault="00D70B1F" w:rsidP="00D70B1F">
      <w:pPr>
        <w:pStyle w:val="Heading3"/>
        <w:spacing w:before="0"/>
        <w:jc w:val="both"/>
        <w:rPr>
          <w:i/>
          <w:smallCaps/>
          <w:color w:val="17365D" w:themeColor="text2" w:themeShade="BF"/>
          <w:sz w:val="32"/>
        </w:rPr>
      </w:pPr>
      <w:bookmarkStart w:id="89" w:name="_Toc513117808"/>
      <w:r>
        <w:rPr>
          <w:i/>
          <w:smallCaps/>
          <w:color w:val="17365D" w:themeColor="text2" w:themeShade="BF"/>
          <w:sz w:val="32"/>
        </w:rPr>
        <w:t>Full Performance Period Report</w:t>
      </w:r>
      <w:bookmarkEnd w:id="89"/>
    </w:p>
    <w:p w14:paraId="65DBB642" w14:textId="77777777" w:rsidR="00CF592D" w:rsidRPr="00E64A79" w:rsidRDefault="006E1888" w:rsidP="00E64A79">
      <w:pPr>
        <w:jc w:val="both"/>
        <w:rPr>
          <w:rFonts w:ascii="Calibri" w:hAnsi="Calibri" w:cs="Calibri"/>
          <w:sz w:val="22"/>
          <w:szCs w:val="22"/>
        </w:rPr>
      </w:pPr>
      <w:r>
        <w:rPr>
          <w:rFonts w:ascii="Calibri" w:hAnsi="Calibri" w:cs="Calibri"/>
          <w:sz w:val="22"/>
          <w:szCs w:val="22"/>
        </w:rPr>
        <w:t xml:space="preserve">The first </w:t>
      </w:r>
      <w:r w:rsidRPr="009E06E6">
        <w:rPr>
          <w:rFonts w:ascii="Calibri" w:hAnsi="Calibri" w:cs="Calibri"/>
          <w:i/>
          <w:sz w:val="22"/>
          <w:szCs w:val="22"/>
        </w:rPr>
        <w:t>Full Performance Period Report</w:t>
      </w:r>
      <w:r>
        <w:rPr>
          <w:rFonts w:ascii="Calibri" w:hAnsi="Calibri" w:cs="Calibri"/>
          <w:sz w:val="22"/>
          <w:szCs w:val="22"/>
        </w:rPr>
        <w:t xml:space="preserve"> is due for state DOTs on October 1, 2022. This report will include a determination of whether the targets were met or if significant progress was made towards achieving the targets. KIPDA expects to present its first </w:t>
      </w:r>
      <w:r w:rsidRPr="009E06E6">
        <w:rPr>
          <w:rFonts w:ascii="Calibri" w:hAnsi="Calibri" w:cs="Calibri"/>
          <w:i/>
          <w:sz w:val="22"/>
          <w:szCs w:val="22"/>
        </w:rPr>
        <w:t>Full Performance Period Report</w:t>
      </w:r>
      <w:r>
        <w:rPr>
          <w:rFonts w:ascii="Calibri" w:hAnsi="Calibri" w:cs="Calibri"/>
          <w:sz w:val="22"/>
          <w:szCs w:val="22"/>
        </w:rPr>
        <w:t xml:space="preserve"> to TTCC and TPC by the end of 2022 and it will report on progress towards achieving the targets of all performance measures between 2018 and 2022, regardless of whether they are federally-required or </w:t>
      </w:r>
      <w:r w:rsidR="0047705A">
        <w:rPr>
          <w:rFonts w:ascii="Calibri" w:hAnsi="Calibri" w:cs="Calibri"/>
          <w:sz w:val="22"/>
          <w:szCs w:val="22"/>
        </w:rPr>
        <w:t xml:space="preserve">MPO-developed </w:t>
      </w:r>
      <w:r>
        <w:rPr>
          <w:rFonts w:ascii="Calibri" w:hAnsi="Calibri" w:cs="Calibri"/>
          <w:sz w:val="22"/>
          <w:szCs w:val="22"/>
        </w:rPr>
        <w:t>measures.</w:t>
      </w:r>
      <w:r w:rsidR="00220FEC">
        <w:rPr>
          <w:rFonts w:ascii="Calibri" w:hAnsi="Calibri" w:cs="Calibri"/>
          <w:sz w:val="22"/>
          <w:szCs w:val="22"/>
        </w:rPr>
        <w:t xml:space="preserve"> An evaluation of how local policies and investments have impacted performance targets shall be included in this </w:t>
      </w:r>
      <w:r w:rsidR="00220FEC">
        <w:rPr>
          <w:rFonts w:ascii="Calibri" w:hAnsi="Calibri" w:cs="Calibri"/>
          <w:i/>
          <w:sz w:val="22"/>
          <w:szCs w:val="22"/>
        </w:rPr>
        <w:t>Full Performance Period Report</w:t>
      </w:r>
      <w:r w:rsidR="00220FEC">
        <w:rPr>
          <w:rFonts w:ascii="Calibri" w:hAnsi="Calibri" w:cs="Calibri"/>
          <w:sz w:val="22"/>
          <w:szCs w:val="22"/>
        </w:rPr>
        <w:t>.</w:t>
      </w:r>
    </w:p>
    <w:p w14:paraId="38EBFB49" w14:textId="77777777" w:rsidR="005F208B" w:rsidRDefault="00811BEC" w:rsidP="00B32004">
      <w:pPr>
        <w:widowControl/>
        <w:autoSpaceDE/>
        <w:autoSpaceDN/>
        <w:adjustRightInd/>
        <w:spacing w:after="200" w:line="276" w:lineRule="auto"/>
        <w:jc w:val="center"/>
        <w:rPr>
          <w:rFonts w:asciiTheme="majorHAnsi" w:eastAsiaTheme="majorEastAsia" w:hAnsiTheme="majorHAnsi" w:cstheme="majorBidi"/>
          <w:b/>
          <w:bCs/>
          <w:smallCaps/>
          <w:color w:val="365F91" w:themeColor="accent1" w:themeShade="BF"/>
          <w:sz w:val="36"/>
          <w:szCs w:val="28"/>
        </w:rPr>
      </w:pPr>
      <w:r>
        <w:rPr>
          <w:smallCaps/>
          <w:sz w:val="36"/>
        </w:rPr>
        <w:br w:type="page"/>
      </w:r>
    </w:p>
    <w:p w14:paraId="5013FC48" w14:textId="77777777" w:rsidR="00DD4FBF" w:rsidRPr="00DA6180" w:rsidRDefault="00463FEA" w:rsidP="00E64A79">
      <w:pPr>
        <w:pStyle w:val="Heading1"/>
        <w:jc w:val="both"/>
        <w:rPr>
          <w:smallCaps/>
          <w:sz w:val="36"/>
        </w:rPr>
      </w:pPr>
      <w:bookmarkStart w:id="90" w:name="_Toc513117809"/>
      <w:r>
        <w:rPr>
          <w:smallCaps/>
          <w:sz w:val="36"/>
        </w:rPr>
        <w:lastRenderedPageBreak/>
        <w:t>Connectivity with</w:t>
      </w:r>
      <w:r w:rsidR="00CF592D" w:rsidRPr="00DA6180">
        <w:rPr>
          <w:smallCaps/>
          <w:sz w:val="36"/>
        </w:rPr>
        <w:t xml:space="preserve"> Other KIPDA Planning Documents</w:t>
      </w:r>
      <w:bookmarkEnd w:id="90"/>
    </w:p>
    <w:p w14:paraId="29C22B0D" w14:textId="77777777" w:rsidR="004C3611" w:rsidRDefault="004C3611" w:rsidP="00E64A79">
      <w:pPr>
        <w:jc w:val="both"/>
        <w:rPr>
          <w:rFonts w:ascii="Calibri" w:hAnsi="Calibri" w:cs="Calibri"/>
          <w:color w:val="000000" w:themeColor="text1"/>
          <w:sz w:val="22"/>
        </w:rPr>
      </w:pPr>
      <w:r w:rsidRPr="00220FEC">
        <w:rPr>
          <w:rFonts w:ascii="Calibri" w:hAnsi="Calibri" w:cs="Calibri"/>
          <w:color w:val="000000" w:themeColor="text1"/>
          <w:sz w:val="22"/>
        </w:rPr>
        <w:t xml:space="preserve">This </w:t>
      </w:r>
      <w:r w:rsidRPr="00220FEC">
        <w:rPr>
          <w:rFonts w:ascii="Calibri" w:hAnsi="Calibri" w:cs="Calibri"/>
          <w:i/>
          <w:iCs/>
          <w:color w:val="000000" w:themeColor="text1"/>
          <w:sz w:val="22"/>
        </w:rPr>
        <w:t>Performance Management Plan</w:t>
      </w:r>
      <w:r w:rsidRPr="00220FEC">
        <w:rPr>
          <w:rFonts w:ascii="Calibri" w:hAnsi="Calibri" w:cs="Calibri"/>
          <w:color w:val="000000" w:themeColor="text1"/>
          <w:sz w:val="22"/>
        </w:rPr>
        <w:t xml:space="preserve"> </w:t>
      </w:r>
      <w:r w:rsidR="003F100A">
        <w:rPr>
          <w:rFonts w:ascii="Calibri" w:hAnsi="Calibri" w:cs="Calibri"/>
          <w:color w:val="000000" w:themeColor="text1"/>
          <w:sz w:val="22"/>
        </w:rPr>
        <w:t xml:space="preserve">(PMP) </w:t>
      </w:r>
      <w:r w:rsidRPr="00220FEC">
        <w:rPr>
          <w:rFonts w:ascii="Calibri" w:hAnsi="Calibri" w:cs="Calibri"/>
          <w:color w:val="000000" w:themeColor="text1"/>
          <w:sz w:val="22"/>
        </w:rPr>
        <w:t>provides the foundation for performance-based planning within</w:t>
      </w:r>
      <w:r w:rsidR="00831BB9">
        <w:rPr>
          <w:rFonts w:ascii="Calibri" w:hAnsi="Calibri" w:cs="Calibri"/>
          <w:color w:val="000000" w:themeColor="text1"/>
          <w:sz w:val="22"/>
        </w:rPr>
        <w:t xml:space="preserve"> the KIPDA MPO and will be integrated into the various transportation planning activities, including but not limited to</w:t>
      </w:r>
      <w:r w:rsidRPr="00220FEC">
        <w:rPr>
          <w:rFonts w:ascii="Calibri" w:hAnsi="Calibri" w:cs="Calibri"/>
          <w:color w:val="000000" w:themeColor="text1"/>
          <w:sz w:val="22"/>
        </w:rPr>
        <w:t xml:space="preserve"> the </w:t>
      </w:r>
      <w:hyperlink r:id="rId94" w:history="1">
        <w:r w:rsidR="00AB6418" w:rsidRPr="003D4F5E">
          <w:rPr>
            <w:rStyle w:val="Hyperlink"/>
            <w:rFonts w:ascii="Calibri" w:hAnsi="Calibri" w:cs="Calibri"/>
            <w:sz w:val="22"/>
            <w:szCs w:val="22"/>
          </w:rPr>
          <w:t>Metropolitan Transportation Plan</w:t>
        </w:r>
      </w:hyperlink>
      <w:r w:rsidR="00AB6418">
        <w:rPr>
          <w:rFonts w:ascii="Calibri" w:hAnsi="Calibri" w:cs="Calibri"/>
          <w:sz w:val="22"/>
          <w:szCs w:val="22"/>
        </w:rPr>
        <w:t xml:space="preserve"> (MTP) </w:t>
      </w:r>
      <w:r w:rsidR="00220FEC">
        <w:rPr>
          <w:rFonts w:ascii="Calibri" w:hAnsi="Calibri" w:cs="Calibri"/>
          <w:color w:val="000000" w:themeColor="text1"/>
          <w:sz w:val="22"/>
        </w:rPr>
        <w:t xml:space="preserve">and performance-based programming within the </w:t>
      </w:r>
      <w:hyperlink r:id="rId95" w:history="1">
        <w:r w:rsidR="00AB6418" w:rsidRPr="003D4F5E">
          <w:rPr>
            <w:rStyle w:val="Hyperlink"/>
            <w:rFonts w:ascii="Calibri" w:hAnsi="Calibri" w:cs="Calibri"/>
            <w:sz w:val="22"/>
            <w:szCs w:val="22"/>
          </w:rPr>
          <w:t>Transportation Improvement Program</w:t>
        </w:r>
      </w:hyperlink>
      <w:r w:rsidR="00AB6418">
        <w:rPr>
          <w:rFonts w:ascii="Calibri" w:hAnsi="Calibri" w:cs="Calibri"/>
          <w:sz w:val="22"/>
          <w:szCs w:val="22"/>
        </w:rPr>
        <w:t xml:space="preserve"> (TIP).</w:t>
      </w:r>
    </w:p>
    <w:p w14:paraId="18FA63D9" w14:textId="77777777" w:rsidR="00D508DE" w:rsidRDefault="00D508DE" w:rsidP="00E64A79">
      <w:pPr>
        <w:jc w:val="both"/>
        <w:rPr>
          <w:rFonts w:ascii="Calibri" w:hAnsi="Calibri" w:cs="Calibri"/>
          <w:color w:val="000000" w:themeColor="text1"/>
          <w:sz w:val="22"/>
        </w:rPr>
      </w:pPr>
    </w:p>
    <w:p w14:paraId="58D5324E" w14:textId="77777777" w:rsidR="00D508DE" w:rsidRDefault="00D508DE" w:rsidP="00E64A79">
      <w:pPr>
        <w:jc w:val="both"/>
        <w:rPr>
          <w:rFonts w:ascii="Calibri" w:hAnsi="Calibri" w:cs="Calibri"/>
          <w:color w:val="000000" w:themeColor="text1"/>
          <w:sz w:val="22"/>
        </w:rPr>
      </w:pPr>
      <w:r>
        <w:rPr>
          <w:rFonts w:ascii="Calibri" w:hAnsi="Calibri" w:cs="Calibri"/>
          <w:color w:val="000000" w:themeColor="text1"/>
          <w:sz w:val="22"/>
        </w:rPr>
        <w:t>The performance measures identified herein have influenced the project selection process in which project sponsors apply to add new projects to the MTP.</w:t>
      </w:r>
      <w:r w:rsidR="00AB6418">
        <w:rPr>
          <w:rFonts w:ascii="Calibri" w:hAnsi="Calibri" w:cs="Calibri"/>
          <w:color w:val="000000" w:themeColor="text1"/>
          <w:sz w:val="22"/>
        </w:rPr>
        <w:t xml:space="preserve"> Potential projects are evaluated based on the needs within the project area and the potential impacts the project may have on those needs. Projects that address more of the performance measures and/or are more likely to help achieve performance targets are more likely to be selected for inclusion within the MTP.</w:t>
      </w:r>
    </w:p>
    <w:p w14:paraId="05F7B634" w14:textId="77777777" w:rsidR="00AB6418" w:rsidRDefault="00AB6418" w:rsidP="00E64A79">
      <w:pPr>
        <w:jc w:val="both"/>
        <w:rPr>
          <w:rFonts w:ascii="Calibri" w:hAnsi="Calibri" w:cs="Calibri"/>
          <w:color w:val="000000" w:themeColor="text1"/>
          <w:sz w:val="22"/>
        </w:rPr>
      </w:pPr>
    </w:p>
    <w:p w14:paraId="0B159088" w14:textId="77777777" w:rsidR="00AB6418" w:rsidRDefault="00AB6418" w:rsidP="00E64A79">
      <w:pPr>
        <w:jc w:val="both"/>
        <w:rPr>
          <w:rFonts w:ascii="Calibri" w:hAnsi="Calibri" w:cs="Calibri"/>
          <w:color w:val="000000" w:themeColor="text1"/>
          <w:sz w:val="22"/>
        </w:rPr>
      </w:pPr>
      <w:r>
        <w:rPr>
          <w:rFonts w:ascii="Calibri" w:hAnsi="Calibri" w:cs="Calibri"/>
          <w:color w:val="000000" w:themeColor="text1"/>
          <w:sz w:val="22"/>
        </w:rPr>
        <w:t xml:space="preserve">While these performance measures do not directly influence project prioritization within the TIP process like they do in the MTP process, projects that address performance targets are more likely to be prioritized for TIP funding through the </w:t>
      </w:r>
      <w:hyperlink r:id="rId96" w:history="1">
        <w:r w:rsidRPr="007447B3">
          <w:rPr>
            <w:rStyle w:val="Hyperlink"/>
            <w:rFonts w:ascii="Calibri" w:hAnsi="Calibri" w:cs="Calibri"/>
            <w:sz w:val="22"/>
            <w:szCs w:val="22"/>
          </w:rPr>
          <w:t>Kentucky</w:t>
        </w:r>
      </w:hyperlink>
      <w:r w:rsidRPr="007447B3">
        <w:rPr>
          <w:rFonts w:ascii="Calibri" w:hAnsi="Calibri" w:cs="Calibri"/>
          <w:sz w:val="22"/>
          <w:szCs w:val="22"/>
        </w:rPr>
        <w:t xml:space="preserve"> and </w:t>
      </w:r>
      <w:hyperlink r:id="rId97" w:history="1">
        <w:r w:rsidRPr="007447B3">
          <w:rPr>
            <w:rStyle w:val="Hyperlink"/>
            <w:rFonts w:ascii="Calibri" w:hAnsi="Calibri" w:cs="Calibri"/>
            <w:sz w:val="22"/>
            <w:szCs w:val="22"/>
          </w:rPr>
          <w:t>Indiana</w:t>
        </w:r>
      </w:hyperlink>
      <w:r>
        <w:rPr>
          <w:rFonts w:ascii="Calibri" w:hAnsi="Calibri" w:cs="Calibri"/>
          <w:i/>
          <w:color w:val="000000" w:themeColor="text1"/>
          <w:sz w:val="22"/>
        </w:rPr>
        <w:t xml:space="preserve"> Project Management Processes.</w:t>
      </w:r>
      <w:r w:rsidR="00831BB9">
        <w:rPr>
          <w:rFonts w:ascii="Calibri" w:hAnsi="Calibri" w:cs="Calibri"/>
          <w:i/>
          <w:color w:val="000000" w:themeColor="text1"/>
          <w:sz w:val="22"/>
        </w:rPr>
        <w:t xml:space="preserve"> </w:t>
      </w:r>
      <w:r w:rsidR="00831BB9" w:rsidRPr="00831BB9">
        <w:rPr>
          <w:rFonts w:ascii="Calibri" w:hAnsi="Calibri" w:cs="Calibri"/>
          <w:color w:val="000000" w:themeColor="text1"/>
          <w:sz w:val="22"/>
        </w:rPr>
        <w:t>Project</w:t>
      </w:r>
      <w:r w:rsidR="00831BB9">
        <w:rPr>
          <w:rFonts w:ascii="Calibri" w:hAnsi="Calibri" w:cs="Calibri"/>
          <w:color w:val="000000" w:themeColor="text1"/>
          <w:sz w:val="22"/>
        </w:rPr>
        <w:t xml:space="preserve"> development for the TIP will further the intent of funding projects that contribute to meeting the performance targets identified in this PMP.</w:t>
      </w:r>
    </w:p>
    <w:p w14:paraId="55566841" w14:textId="77777777" w:rsidR="003944AA" w:rsidRDefault="003944AA" w:rsidP="00E64A79">
      <w:pPr>
        <w:jc w:val="both"/>
        <w:rPr>
          <w:rFonts w:ascii="Calibri" w:hAnsi="Calibri" w:cs="Calibri"/>
          <w:color w:val="000000" w:themeColor="text1"/>
          <w:sz w:val="22"/>
        </w:rPr>
      </w:pPr>
    </w:p>
    <w:p w14:paraId="6EEA5DF4" w14:textId="77777777" w:rsidR="003F100A" w:rsidRDefault="003F100A" w:rsidP="003F100A">
      <w:pPr>
        <w:jc w:val="both"/>
        <w:rPr>
          <w:rFonts w:ascii="Calibri" w:hAnsi="Calibri" w:cs="Calibri"/>
          <w:sz w:val="22"/>
          <w:szCs w:val="22"/>
        </w:rPr>
      </w:pPr>
      <w:r>
        <w:rPr>
          <w:rFonts w:ascii="Calibri" w:hAnsi="Calibri" w:cs="Calibri"/>
          <w:sz w:val="22"/>
        </w:rPr>
        <w:t>T</w:t>
      </w:r>
      <w:r w:rsidR="003944AA" w:rsidRPr="003944AA">
        <w:rPr>
          <w:rFonts w:ascii="Calibri" w:hAnsi="Calibri" w:cs="Calibri"/>
          <w:sz w:val="22"/>
        </w:rPr>
        <w:t xml:space="preserve">he </w:t>
      </w:r>
      <w:hyperlink r:id="rId98" w:history="1">
        <w:r w:rsidR="003944AA" w:rsidRPr="003944AA">
          <w:rPr>
            <w:rStyle w:val="Hyperlink"/>
            <w:rFonts w:ascii="Calibri" w:hAnsi="Calibri" w:cs="Calibri"/>
            <w:color w:val="0000FF"/>
            <w:sz w:val="22"/>
            <w:szCs w:val="22"/>
          </w:rPr>
          <w:t>Unified Planning Work Program</w:t>
        </w:r>
      </w:hyperlink>
      <w:r w:rsidR="003944AA" w:rsidRPr="003944AA">
        <w:rPr>
          <w:rFonts w:ascii="Calibri" w:hAnsi="Calibri" w:cs="Calibri"/>
          <w:sz w:val="22"/>
          <w:szCs w:val="22"/>
        </w:rPr>
        <w:t xml:space="preserve"> (U</w:t>
      </w:r>
      <w:r w:rsidR="003944AA" w:rsidRPr="003F100A">
        <w:rPr>
          <w:rFonts w:ascii="Calibri" w:hAnsi="Calibri" w:cs="Calibri"/>
          <w:sz w:val="22"/>
          <w:szCs w:val="22"/>
        </w:rPr>
        <w:t>PWP)</w:t>
      </w:r>
      <w:r w:rsidRPr="003F100A">
        <w:rPr>
          <w:rFonts w:ascii="Calibri" w:hAnsi="Calibri" w:cs="Calibri"/>
          <w:sz w:val="22"/>
          <w:szCs w:val="22"/>
        </w:rPr>
        <w:t xml:space="preserve"> </w:t>
      </w:r>
      <w:r w:rsidR="002F68BF">
        <w:rPr>
          <w:rFonts w:ascii="Calibri" w:hAnsi="Calibri" w:cs="Calibri"/>
          <w:sz w:val="22"/>
          <w:szCs w:val="22"/>
        </w:rPr>
        <w:t>summarizes</w:t>
      </w:r>
      <w:r w:rsidRPr="003F100A">
        <w:rPr>
          <w:rFonts w:ascii="Calibri" w:hAnsi="Calibri" w:cs="Calibri"/>
          <w:sz w:val="22"/>
          <w:szCs w:val="22"/>
        </w:rPr>
        <w:t xml:space="preserve"> the 2015 Planning Process Memorandum of Agreement (MOA) by and between KIPDA, INDOT, KYTC, and TARC (Transit Authority of River City) that details KIPDA’s metropolitan transportation planning effort, coordination responsibilities, and the creation of this PMP.</w:t>
      </w:r>
      <w:r w:rsidR="002F68BF">
        <w:rPr>
          <w:rFonts w:ascii="Calibri" w:hAnsi="Calibri" w:cs="Calibri"/>
          <w:sz w:val="22"/>
          <w:szCs w:val="22"/>
        </w:rPr>
        <w:t xml:space="preserve"> The UPWP also outlines the dedication of KIPDA staff hours on performance management.</w:t>
      </w:r>
    </w:p>
    <w:p w14:paraId="30233966" w14:textId="77777777" w:rsidR="002F68BF" w:rsidRDefault="002F68BF" w:rsidP="003F100A">
      <w:pPr>
        <w:jc w:val="both"/>
        <w:rPr>
          <w:rFonts w:ascii="Calibri" w:hAnsi="Calibri" w:cs="Calibri"/>
          <w:sz w:val="22"/>
          <w:szCs w:val="22"/>
        </w:rPr>
      </w:pPr>
    </w:p>
    <w:p w14:paraId="525DDD4A" w14:textId="77777777" w:rsidR="002F68BF" w:rsidRPr="002F68BF" w:rsidRDefault="002F68BF" w:rsidP="003F100A">
      <w:pPr>
        <w:jc w:val="both"/>
        <w:rPr>
          <w:rFonts w:ascii="Calibri" w:hAnsi="Calibri" w:cs="Calibri"/>
          <w:sz w:val="22"/>
          <w:szCs w:val="22"/>
        </w:rPr>
      </w:pPr>
      <w:r w:rsidRPr="002F68BF">
        <w:rPr>
          <w:rFonts w:ascii="Calibri" w:hAnsi="Calibri" w:cs="Calibri"/>
          <w:sz w:val="22"/>
          <w:szCs w:val="22"/>
        </w:rPr>
        <w:t>The</w:t>
      </w:r>
      <w:r w:rsidRPr="002F68BF">
        <w:t xml:space="preserve"> </w:t>
      </w:r>
      <w:hyperlink r:id="rId99" w:history="1">
        <w:r w:rsidRPr="00FE5FC1">
          <w:rPr>
            <w:rStyle w:val="Hyperlink"/>
            <w:rFonts w:asciiTheme="minorHAnsi" w:hAnsiTheme="minorHAnsi" w:cstheme="minorHAnsi"/>
            <w:color w:val="0000FF"/>
            <w:sz w:val="22"/>
            <w:szCs w:val="22"/>
          </w:rPr>
          <w:t>Participation Plan</w:t>
        </w:r>
      </w:hyperlink>
      <w:r w:rsidRPr="002F68BF">
        <w:rPr>
          <w:rFonts w:ascii="Calibri" w:hAnsi="Calibri" w:cs="Calibri"/>
          <w:sz w:val="22"/>
          <w:szCs w:val="22"/>
        </w:rPr>
        <w:t xml:space="preserve"> </w:t>
      </w:r>
      <w:r>
        <w:rPr>
          <w:rFonts w:ascii="Calibri" w:hAnsi="Calibri" w:cs="Calibri"/>
          <w:sz w:val="22"/>
          <w:szCs w:val="22"/>
        </w:rPr>
        <w:t>details community outreach and public involvement within KIPDA’s transportation planning activities</w:t>
      </w:r>
      <w:r w:rsidR="001A6686">
        <w:rPr>
          <w:rFonts w:ascii="Calibri" w:hAnsi="Calibri" w:cs="Calibri"/>
          <w:sz w:val="22"/>
          <w:szCs w:val="22"/>
        </w:rPr>
        <w:t>, which</w:t>
      </w:r>
      <w:r>
        <w:rPr>
          <w:rFonts w:ascii="Calibri" w:hAnsi="Calibri" w:cs="Calibri"/>
          <w:sz w:val="22"/>
          <w:szCs w:val="22"/>
        </w:rPr>
        <w:t xml:space="preserve"> include</w:t>
      </w:r>
      <w:r w:rsidR="001A6686">
        <w:rPr>
          <w:rFonts w:ascii="Calibri" w:hAnsi="Calibri" w:cs="Calibri"/>
          <w:sz w:val="22"/>
          <w:szCs w:val="22"/>
        </w:rPr>
        <w:t>s</w:t>
      </w:r>
      <w:r>
        <w:rPr>
          <w:rFonts w:ascii="Calibri" w:hAnsi="Calibri" w:cs="Calibri"/>
          <w:sz w:val="22"/>
          <w:szCs w:val="22"/>
        </w:rPr>
        <w:t xml:space="preserve"> the reporting of performance targets and progress towards achiev</w:t>
      </w:r>
      <w:r w:rsidR="001A6686">
        <w:rPr>
          <w:rFonts w:ascii="Calibri" w:hAnsi="Calibri" w:cs="Calibri"/>
          <w:sz w:val="22"/>
          <w:szCs w:val="22"/>
        </w:rPr>
        <w:t>ing those targets to the public and community stakeholders.</w:t>
      </w:r>
    </w:p>
    <w:p w14:paraId="75FF348C" w14:textId="77777777" w:rsidR="00AB6418" w:rsidRDefault="00AB6418" w:rsidP="00E64A79">
      <w:pPr>
        <w:jc w:val="both"/>
        <w:rPr>
          <w:rFonts w:ascii="Calibri" w:hAnsi="Calibri" w:cs="Calibri"/>
          <w:i/>
          <w:color w:val="000000" w:themeColor="text1"/>
          <w:sz w:val="22"/>
        </w:rPr>
      </w:pPr>
    </w:p>
    <w:p w14:paraId="5A8FE8CD" w14:textId="77777777" w:rsidR="00AB6418" w:rsidRPr="00135F1D" w:rsidRDefault="00AB6418" w:rsidP="00E64A79">
      <w:pPr>
        <w:jc w:val="both"/>
        <w:rPr>
          <w:rFonts w:ascii="Calibri" w:hAnsi="Calibri" w:cs="Calibri"/>
          <w:sz w:val="22"/>
          <w:szCs w:val="22"/>
        </w:rPr>
      </w:pPr>
      <w:r>
        <w:rPr>
          <w:rFonts w:ascii="Calibri" w:hAnsi="Calibri" w:cs="Calibri"/>
          <w:color w:val="000000" w:themeColor="text1"/>
          <w:sz w:val="22"/>
        </w:rPr>
        <w:t xml:space="preserve">The PMP is integrated into the </w:t>
      </w:r>
      <w:hyperlink r:id="rId100" w:history="1">
        <w:r w:rsidRPr="003D4F5E">
          <w:rPr>
            <w:rStyle w:val="Hyperlink"/>
            <w:rFonts w:ascii="Calibri" w:hAnsi="Calibri" w:cs="Calibri"/>
            <w:sz w:val="22"/>
            <w:szCs w:val="22"/>
          </w:rPr>
          <w:t xml:space="preserve">Congestion </w:t>
        </w:r>
        <w:r w:rsidRPr="003944AA">
          <w:rPr>
            <w:rStyle w:val="Hyperlink"/>
            <w:rFonts w:ascii="Calibri" w:hAnsi="Calibri" w:cs="Calibri"/>
            <w:color w:val="0000FF"/>
            <w:sz w:val="22"/>
            <w:szCs w:val="22"/>
          </w:rPr>
          <w:t>Ma</w:t>
        </w:r>
        <w:r w:rsidRPr="003D4F5E">
          <w:rPr>
            <w:rStyle w:val="Hyperlink"/>
            <w:rFonts w:ascii="Calibri" w:hAnsi="Calibri" w:cs="Calibri"/>
            <w:sz w:val="22"/>
            <w:szCs w:val="22"/>
          </w:rPr>
          <w:t>nagement Process</w:t>
        </w:r>
      </w:hyperlink>
      <w:r>
        <w:rPr>
          <w:rFonts w:ascii="Calibri" w:hAnsi="Calibri" w:cs="Calibri"/>
          <w:sz w:val="22"/>
          <w:szCs w:val="22"/>
        </w:rPr>
        <w:t xml:space="preserve"> (CMP). Any performance measures relating to </w:t>
      </w:r>
      <w:r w:rsidR="00135F1D">
        <w:rPr>
          <w:rFonts w:ascii="Calibri" w:hAnsi="Calibri" w:cs="Calibri"/>
          <w:sz w:val="22"/>
          <w:szCs w:val="22"/>
        </w:rPr>
        <w:t xml:space="preserve">reducing </w:t>
      </w:r>
      <w:r>
        <w:rPr>
          <w:rFonts w:ascii="Calibri" w:hAnsi="Calibri" w:cs="Calibri"/>
          <w:sz w:val="22"/>
          <w:szCs w:val="22"/>
        </w:rPr>
        <w:t>cong</w:t>
      </w:r>
      <w:r w:rsidR="00135F1D">
        <w:rPr>
          <w:rFonts w:ascii="Calibri" w:hAnsi="Calibri" w:cs="Calibri"/>
          <w:sz w:val="22"/>
          <w:szCs w:val="22"/>
        </w:rPr>
        <w:t>estion were included in the CMP, since the strategies discussed in the CMP might have an impact on meeting those measures’ targets.</w:t>
      </w:r>
    </w:p>
    <w:p w14:paraId="5DE2E9BF" w14:textId="77777777" w:rsidR="00AB6418" w:rsidRPr="00AB6418" w:rsidRDefault="00AB6418" w:rsidP="00E64A79">
      <w:pPr>
        <w:jc w:val="both"/>
      </w:pPr>
    </w:p>
    <w:p w14:paraId="652E2617" w14:textId="3759619C" w:rsidR="0091685F" w:rsidRDefault="00AB6418" w:rsidP="00135F1D">
      <w:pPr>
        <w:jc w:val="both"/>
        <w:rPr>
          <w:rFonts w:ascii="Calibri" w:hAnsi="Calibri" w:cs="Calibri"/>
          <w:color w:val="000000" w:themeColor="text1"/>
          <w:sz w:val="22"/>
        </w:rPr>
      </w:pPr>
      <w:r>
        <w:rPr>
          <w:rFonts w:ascii="Calibri" w:hAnsi="Calibri" w:cs="Calibri"/>
          <w:color w:val="000000" w:themeColor="text1"/>
          <w:sz w:val="22"/>
        </w:rPr>
        <w:t xml:space="preserve">The PMP </w:t>
      </w:r>
      <w:r w:rsidR="00831BB9">
        <w:rPr>
          <w:rFonts w:ascii="Calibri" w:hAnsi="Calibri" w:cs="Calibri"/>
          <w:color w:val="000000" w:themeColor="text1"/>
          <w:sz w:val="22"/>
        </w:rPr>
        <w:t>is also integrated into the Freight Plan. Any performance measures relating to enhancing freight movement within the region were included in the Freight Plan, since the strategies discussed in the Freight Plan might have an impact on meeting those measures’ targets.</w:t>
      </w:r>
    </w:p>
    <w:p w14:paraId="7B027BDA" w14:textId="295666C3" w:rsidR="00AA197C" w:rsidRDefault="00AA197C" w:rsidP="00135F1D">
      <w:pPr>
        <w:jc w:val="both"/>
        <w:rPr>
          <w:rFonts w:ascii="Calibri" w:hAnsi="Calibri" w:cs="Calibri"/>
          <w:color w:val="000000" w:themeColor="text1"/>
          <w:sz w:val="22"/>
        </w:rPr>
      </w:pPr>
    </w:p>
    <w:p w14:paraId="7ADB89E6" w14:textId="5C1C5C3C" w:rsidR="00AA197C" w:rsidRPr="001E4F53" w:rsidRDefault="00AA197C" w:rsidP="001E4F53">
      <w:pPr>
        <w:jc w:val="both"/>
        <w:rPr>
          <w:rFonts w:asciiTheme="minorHAnsi" w:hAnsiTheme="minorHAnsi" w:cstheme="minorHAnsi"/>
          <w:sz w:val="22"/>
          <w:szCs w:val="22"/>
        </w:rPr>
      </w:pPr>
      <w:r w:rsidRPr="00C77475">
        <w:rPr>
          <w:rFonts w:ascii="Calibri" w:hAnsi="Calibri" w:cs="Calibri"/>
          <w:color w:val="000000" w:themeColor="text1"/>
          <w:sz w:val="22"/>
        </w:rPr>
        <w:t xml:space="preserve">All of the data described in the PMP is available to the public on the </w:t>
      </w:r>
      <w:hyperlink r:id="rId101" w:history="1">
        <w:r w:rsidRPr="00C77475">
          <w:rPr>
            <w:rStyle w:val="Hyperlink"/>
            <w:rFonts w:asciiTheme="minorHAnsi" w:hAnsiTheme="minorHAnsi" w:cstheme="minorHAnsi"/>
            <w:sz w:val="22"/>
            <w:szCs w:val="22"/>
          </w:rPr>
          <w:t>KIPDA Online Resource Center</w:t>
        </w:r>
      </w:hyperlink>
      <w:r w:rsidRPr="00C77475">
        <w:rPr>
          <w:rFonts w:asciiTheme="minorHAnsi" w:hAnsiTheme="minorHAnsi" w:cstheme="minorHAnsi"/>
          <w:sz w:val="22"/>
          <w:szCs w:val="22"/>
        </w:rPr>
        <w:t>.</w:t>
      </w:r>
    </w:p>
    <w:p w14:paraId="36783B2A" w14:textId="77777777" w:rsidR="00831BB9" w:rsidRDefault="00831BB9" w:rsidP="00135F1D">
      <w:pPr>
        <w:jc w:val="both"/>
        <w:rPr>
          <w:rFonts w:ascii="Calibri" w:hAnsi="Calibri" w:cs="Calibri"/>
          <w:color w:val="000000" w:themeColor="text1"/>
          <w:sz w:val="22"/>
        </w:rPr>
      </w:pPr>
    </w:p>
    <w:p w14:paraId="3D8288EF" w14:textId="77777777" w:rsidR="00E91825" w:rsidRDefault="002F68BF" w:rsidP="002F68BF">
      <w:pPr>
        <w:jc w:val="both"/>
        <w:rPr>
          <w:rFonts w:ascii="Calibri" w:hAnsi="Calibri" w:cs="Calibri"/>
          <w:sz w:val="22"/>
          <w:szCs w:val="22"/>
        </w:rPr>
      </w:pPr>
      <w:r w:rsidRPr="002F68BF">
        <w:rPr>
          <w:rFonts w:ascii="Calibri" w:hAnsi="Calibri" w:cs="Calibri"/>
          <w:sz w:val="22"/>
          <w:szCs w:val="22"/>
        </w:rPr>
        <w:t>At the discretion of KIPDA staff and with approval of the Transportation Policy Committee (TPC), this PMP may be integrated into any other relevant planning documents, programs, and procedures.</w:t>
      </w:r>
    </w:p>
    <w:p w14:paraId="53CC0806" w14:textId="77777777" w:rsidR="00E91825" w:rsidRDefault="00E91825">
      <w:pPr>
        <w:widowControl/>
        <w:autoSpaceDE/>
        <w:autoSpaceDN/>
        <w:adjustRightInd/>
        <w:spacing w:after="200" w:line="276" w:lineRule="auto"/>
        <w:rPr>
          <w:rFonts w:ascii="Calibri" w:hAnsi="Calibri" w:cs="Calibri"/>
          <w:sz w:val="22"/>
          <w:szCs w:val="22"/>
        </w:rPr>
      </w:pPr>
      <w:r>
        <w:rPr>
          <w:rFonts w:ascii="Calibri" w:hAnsi="Calibri" w:cs="Calibri"/>
          <w:sz w:val="22"/>
          <w:szCs w:val="22"/>
        </w:rPr>
        <w:br w:type="page"/>
      </w:r>
    </w:p>
    <w:p w14:paraId="555CA7CB" w14:textId="77777777" w:rsidR="009E06E6" w:rsidRPr="002F68BF" w:rsidRDefault="00E91825" w:rsidP="00E91825">
      <w:pPr>
        <w:jc w:val="center"/>
        <w:rPr>
          <w:rFonts w:ascii="Calibri" w:hAnsi="Calibri" w:cs="Calibri"/>
          <w:color w:val="FF0000"/>
          <w:sz w:val="22"/>
          <w:szCs w:val="22"/>
          <w:highlight w:val="yellow"/>
        </w:rPr>
      </w:pPr>
      <w:r>
        <w:rPr>
          <w:rFonts w:asciiTheme="majorHAnsi" w:hAnsiTheme="majorHAnsi"/>
          <w:b/>
          <w:smallCaps/>
        </w:rPr>
        <w:lastRenderedPageBreak/>
        <w:t>This Page Intentionally Left Blank.</w:t>
      </w:r>
    </w:p>
    <w:sectPr w:rsidR="009E06E6" w:rsidRPr="002F68BF" w:rsidSect="004C462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37BCC" w14:textId="77777777" w:rsidR="00EC3CD0" w:rsidRDefault="00EC3CD0" w:rsidP="001B7CC0">
      <w:r>
        <w:separator/>
      </w:r>
    </w:p>
  </w:endnote>
  <w:endnote w:type="continuationSeparator" w:id="0">
    <w:p w14:paraId="14160D31" w14:textId="77777777" w:rsidR="00EC3CD0" w:rsidRDefault="00EC3CD0" w:rsidP="001B7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1CC2F" w14:textId="77777777" w:rsidR="00EC3CD0" w:rsidRDefault="00EC3CD0">
    <w:pPr>
      <w:pStyle w:val="Footer"/>
      <w:jc w:val="right"/>
    </w:pPr>
  </w:p>
  <w:p w14:paraId="39A310CC" w14:textId="77777777" w:rsidR="00EC3CD0" w:rsidRDefault="00EC3CD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8919753"/>
      <w:docPartObj>
        <w:docPartGallery w:val="Page Numbers (Bottom of Page)"/>
        <w:docPartUnique/>
      </w:docPartObj>
    </w:sdtPr>
    <w:sdtEndPr>
      <w:rPr>
        <w:noProof/>
      </w:rPr>
    </w:sdtEndPr>
    <w:sdtContent>
      <w:p w14:paraId="1FE85C06" w14:textId="77777777" w:rsidR="00EC3CD0" w:rsidRDefault="00EC3CD0" w:rsidP="00E91825">
        <w:pPr>
          <w:pStyle w:val="Footer"/>
          <w:tabs>
            <w:tab w:val="left" w:pos="2562"/>
          </w:tabs>
        </w:pPr>
        <w:r>
          <w:tab/>
        </w:r>
        <w:r>
          <w:tab/>
        </w:r>
        <w:r>
          <w:tab/>
        </w:r>
        <w:r>
          <w:fldChar w:fldCharType="begin"/>
        </w:r>
        <w:r>
          <w:instrText xml:space="preserve"> PAGE   \* MERGEFORMAT </w:instrText>
        </w:r>
        <w:r>
          <w:fldChar w:fldCharType="separate"/>
        </w:r>
        <w:r>
          <w:rPr>
            <w:noProof/>
          </w:rPr>
          <w:t>19</w:t>
        </w:r>
        <w:r>
          <w:rPr>
            <w:noProof/>
          </w:rPr>
          <w:fldChar w:fldCharType="end"/>
        </w:r>
      </w:p>
    </w:sdtContent>
  </w:sdt>
  <w:p w14:paraId="301F1445" w14:textId="77777777" w:rsidR="00EC3CD0" w:rsidRDefault="00EC3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88DF7" w14:textId="77777777" w:rsidR="00EC3CD0" w:rsidRDefault="00EC3CD0">
    <w:pPr>
      <w:pStyle w:val="Footer"/>
      <w:jc w:val="right"/>
    </w:pPr>
  </w:p>
  <w:p w14:paraId="6BAB1944" w14:textId="77777777" w:rsidR="00EC3CD0" w:rsidRPr="00534BA4" w:rsidRDefault="00EC3CD0" w:rsidP="00534B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91B35" w14:textId="77777777" w:rsidR="00EC3CD0" w:rsidRDefault="00EC3CD0">
    <w:pPr>
      <w:pStyle w:val="Footer"/>
      <w:jc w:val="right"/>
    </w:pPr>
  </w:p>
  <w:p w14:paraId="1FE5A7E2" w14:textId="77777777" w:rsidR="00EC3CD0" w:rsidRPr="00534BA4" w:rsidRDefault="00EC3CD0" w:rsidP="00534B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8056272"/>
      <w:docPartObj>
        <w:docPartGallery w:val="Page Numbers (Bottom of Page)"/>
        <w:docPartUnique/>
      </w:docPartObj>
    </w:sdtPr>
    <w:sdtEndPr>
      <w:rPr>
        <w:noProof/>
      </w:rPr>
    </w:sdtEndPr>
    <w:sdtContent>
      <w:p w14:paraId="5FE55402" w14:textId="77777777" w:rsidR="00EC3CD0" w:rsidRDefault="00EC3CD0">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7BD4B102" w14:textId="77777777" w:rsidR="00EC3CD0" w:rsidRDefault="00EC3CD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0988417"/>
      <w:docPartObj>
        <w:docPartGallery w:val="Page Numbers (Bottom of Page)"/>
        <w:docPartUnique/>
      </w:docPartObj>
    </w:sdtPr>
    <w:sdtEndPr>
      <w:rPr>
        <w:noProof/>
      </w:rPr>
    </w:sdtEndPr>
    <w:sdtContent>
      <w:p w14:paraId="34921852" w14:textId="77777777" w:rsidR="00EC3CD0" w:rsidRDefault="00EC3CD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3BBC9DE" w14:textId="77777777" w:rsidR="00EC3CD0" w:rsidRPr="00534BA4" w:rsidRDefault="00EC3CD0" w:rsidP="00534BA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406529"/>
      <w:docPartObj>
        <w:docPartGallery w:val="Page Numbers (Bottom of Page)"/>
        <w:docPartUnique/>
      </w:docPartObj>
    </w:sdtPr>
    <w:sdtEndPr>
      <w:rPr>
        <w:noProof/>
      </w:rPr>
    </w:sdtEndPr>
    <w:sdtContent>
      <w:p w14:paraId="4068D332" w14:textId="77777777" w:rsidR="00EC3CD0" w:rsidRDefault="00EC3CD0">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107B0DB1" w14:textId="77777777" w:rsidR="00EC3CD0" w:rsidRDefault="00EC3CD0" w:rsidP="00B13A58">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149336"/>
      <w:docPartObj>
        <w:docPartGallery w:val="Page Numbers (Bottom of Page)"/>
        <w:docPartUnique/>
      </w:docPartObj>
    </w:sdtPr>
    <w:sdtEndPr>
      <w:rPr>
        <w:noProof/>
      </w:rPr>
    </w:sdtEndPr>
    <w:sdtContent>
      <w:p w14:paraId="4952943B" w14:textId="77777777" w:rsidR="00EC3CD0" w:rsidRDefault="00EC3CD0">
        <w:pPr>
          <w:pStyle w:val="Footer"/>
          <w:jc w:val="right"/>
        </w:pPr>
        <w:r>
          <w:fldChar w:fldCharType="begin"/>
        </w:r>
        <w:r>
          <w:instrText xml:space="preserve"> PAGE   \* MERGEFORMAT </w:instrText>
        </w:r>
        <w:r>
          <w:fldChar w:fldCharType="separate"/>
        </w:r>
        <w:r>
          <w:rPr>
            <w:noProof/>
          </w:rPr>
          <w:t>0</w:t>
        </w:r>
        <w:r>
          <w:rPr>
            <w:noProof/>
          </w:rPr>
          <w:fldChar w:fldCharType="end"/>
        </w:r>
      </w:p>
    </w:sdtContent>
  </w:sdt>
  <w:p w14:paraId="000D665E" w14:textId="77777777" w:rsidR="00EC3CD0" w:rsidRDefault="00EC3CD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6586413"/>
      <w:docPartObj>
        <w:docPartGallery w:val="Page Numbers (Bottom of Page)"/>
        <w:docPartUnique/>
      </w:docPartObj>
    </w:sdtPr>
    <w:sdtEndPr>
      <w:rPr>
        <w:noProof/>
      </w:rPr>
    </w:sdtEndPr>
    <w:sdtContent>
      <w:p w14:paraId="7477FE97" w14:textId="77777777" w:rsidR="00EC3CD0" w:rsidRDefault="00EC3CD0">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3A6EEB41" w14:textId="77777777" w:rsidR="00EC3CD0" w:rsidRDefault="00EC3CD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7071582"/>
      <w:docPartObj>
        <w:docPartGallery w:val="Page Numbers (Bottom of Page)"/>
        <w:docPartUnique/>
      </w:docPartObj>
    </w:sdtPr>
    <w:sdtEndPr>
      <w:rPr>
        <w:noProof/>
      </w:rPr>
    </w:sdtEndPr>
    <w:sdtContent>
      <w:p w14:paraId="66191466" w14:textId="77777777" w:rsidR="00EC3CD0" w:rsidRDefault="00EC3CD0">
        <w:pPr>
          <w:pStyle w:val="Footer"/>
          <w:jc w:val="right"/>
        </w:pPr>
        <w:r>
          <w:fldChar w:fldCharType="begin"/>
        </w:r>
        <w:r>
          <w:instrText xml:space="preserve"> PAGE   \* MERGEFORMAT </w:instrText>
        </w:r>
        <w:r>
          <w:fldChar w:fldCharType="separate"/>
        </w:r>
        <w:r>
          <w:rPr>
            <w:noProof/>
          </w:rPr>
          <w:t>78</w:t>
        </w:r>
        <w:r>
          <w:fldChar w:fldCharType="end"/>
        </w:r>
      </w:p>
    </w:sdtContent>
  </w:sdt>
  <w:p w14:paraId="6B306C23" w14:textId="77777777" w:rsidR="00EC3CD0" w:rsidRPr="00B13A58" w:rsidRDefault="00EC3CD0" w:rsidP="00B13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D9294" w14:textId="77777777" w:rsidR="00EC3CD0" w:rsidRDefault="00EC3CD0" w:rsidP="001B7CC0">
      <w:r>
        <w:separator/>
      </w:r>
    </w:p>
  </w:footnote>
  <w:footnote w:type="continuationSeparator" w:id="0">
    <w:p w14:paraId="67B5ED48" w14:textId="77777777" w:rsidR="00EC3CD0" w:rsidRDefault="00EC3CD0" w:rsidP="001B7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46732" w14:textId="44BA22E1" w:rsidR="00EC3CD0" w:rsidRPr="00BC22F4" w:rsidRDefault="00994A11" w:rsidP="00534BA4">
    <w:pPr>
      <w:pStyle w:val="Header"/>
      <w:tabs>
        <w:tab w:val="left" w:pos="2145"/>
      </w:tabs>
      <w:jc w:val="center"/>
      <w:rPr>
        <w:b/>
        <w:smallCaps/>
        <w:sz w:val="28"/>
      </w:rPr>
    </w:pPr>
    <w:r>
      <w:rPr>
        <w:noProof/>
      </w:rPr>
      <mc:AlternateContent>
        <mc:Choice Requires="wps">
          <w:drawing>
            <wp:anchor distT="0" distB="0" distL="114300" distR="114300" simplePos="0" relativeHeight="251667456" behindDoc="1" locked="0" layoutInCell="0" allowOverlap="1" wp14:anchorId="0FCCAF6D" wp14:editId="17842CDF">
              <wp:simplePos x="0" y="0"/>
              <wp:positionH relativeFrom="margin">
                <wp:align>center</wp:align>
              </wp:positionH>
              <wp:positionV relativeFrom="margin">
                <wp:align>center</wp:align>
              </wp:positionV>
              <wp:extent cx="5985510" cy="2393950"/>
              <wp:effectExtent l="0" t="1533525" r="0" b="131127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0B8A83" w14:textId="77777777" w:rsidR="00994A11" w:rsidRDefault="00994A11" w:rsidP="00994A11">
                          <w:pPr>
                            <w:jc w:val="center"/>
                          </w:pPr>
                          <w:r>
                            <w:rPr>
                              <w:rFonts w:eastAsia="Cambri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CCAF6D" id="_x0000_t202" coordsize="21600,21600" o:spt="202" path="m,l,21600r21600,l21600,xe">
              <v:stroke joinstyle="miter"/>
              <v:path gradientshapeok="t" o:connecttype="rect"/>
            </v:shapetype>
            <v:shape id="WordArt 6" o:spid="_x0000_s1027" type="#_x0000_t202" style="position:absolute;left:0;text-align:left;margin-left:0;margin-top:0;width:471.3pt;height:188.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" o:allowincell="f" filled="f" stroked="f">
              <v:stroke joinstyle="round"/>
              <o:lock v:ext="edit" shapetype="t"/>
              <v:textbox style="mso-fit-shape-to-text:t">
                <w:txbxContent>
                  <w:p w14:paraId="430B8A83" w14:textId="77777777" w:rsidR="00994A11" w:rsidRDefault="00994A11" w:rsidP="00994A11">
                    <w:pPr>
                      <w:jc w:val="center"/>
                    </w:pPr>
                    <w:r>
                      <w:rPr>
                        <w:rFonts w:eastAsia="Cambri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EC3CD0">
      <w:rPr>
        <w:b/>
        <w:smallCaps/>
        <w:sz w:val="28"/>
      </w:rPr>
      <w:t xml:space="preserve">KIPDA </w:t>
    </w:r>
    <w:r w:rsidR="00EC3CD0" w:rsidRPr="00BC22F4">
      <w:rPr>
        <w:b/>
        <w:smallCaps/>
        <w:sz w:val="28"/>
      </w:rPr>
      <w:t>Performance Management Plan</w:t>
    </w:r>
  </w:p>
  <w:p w14:paraId="2E57B0A6" w14:textId="77777777" w:rsidR="00EC3CD0" w:rsidRPr="00534BA4" w:rsidRDefault="00EC3CD0" w:rsidP="00534BA4">
    <w:pPr>
      <w:pStyle w:val="Header"/>
      <w:spacing w:line="120" w:lineRule="auto"/>
      <w:jc w:val="center"/>
      <w:rPr>
        <w:smallCaps/>
        <w:u w:val="single"/>
      </w:rPr>
    </w:pPr>
    <w:r w:rsidRPr="00BC22F4">
      <w:rPr>
        <w:smallCaps/>
        <w:u w:val="single"/>
      </w:rPr>
      <w:t>__________________________________________________________________________________</w:t>
    </w:r>
    <w:r>
      <w:rPr>
        <w:smallCaps/>
        <w:u w:val="single"/>
      </w:rPr>
      <w:t>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00E71" w14:textId="77777777" w:rsidR="00EC3CD0" w:rsidRPr="00BC22F4" w:rsidRDefault="00EC3CD0" w:rsidP="00ED6232">
    <w:pPr>
      <w:pStyle w:val="Header"/>
      <w:tabs>
        <w:tab w:val="left" w:pos="2145"/>
      </w:tabs>
      <w:rPr>
        <w:smallCaps/>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2B76D" w14:textId="2F6CD02E" w:rsidR="00EC3CD0" w:rsidRPr="00534BA4" w:rsidRDefault="00994A11" w:rsidP="00534BA4">
    <w:pPr>
      <w:pStyle w:val="Header"/>
      <w:spacing w:line="120" w:lineRule="auto"/>
      <w:rPr>
        <w:smallCaps/>
        <w:u w:val="single"/>
      </w:rPr>
    </w:pPr>
    <w:r>
      <w:rPr>
        <w:noProof/>
      </w:rPr>
      <mc:AlternateContent>
        <mc:Choice Requires="wps">
          <w:drawing>
            <wp:anchor distT="0" distB="0" distL="114300" distR="114300" simplePos="0" relativeHeight="251665408" behindDoc="1" locked="0" layoutInCell="0" allowOverlap="1" wp14:anchorId="3A7291CF" wp14:editId="2CCC29D0">
              <wp:simplePos x="0" y="0"/>
              <wp:positionH relativeFrom="margin">
                <wp:align>center</wp:align>
              </wp:positionH>
              <wp:positionV relativeFrom="margin">
                <wp:align>center</wp:align>
              </wp:positionV>
              <wp:extent cx="5985510" cy="2393950"/>
              <wp:effectExtent l="0" t="1533525" r="0" b="1311275"/>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C88BE3" w14:textId="77777777" w:rsidR="00994A11" w:rsidRDefault="00994A11" w:rsidP="00994A11">
                          <w:pPr>
                            <w:jc w:val="center"/>
                          </w:pPr>
                          <w:r>
                            <w:rPr>
                              <w:rFonts w:eastAsia="Cambri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7291CF" id="_x0000_t202" coordsize="21600,21600" o:spt="202" path="m,l,21600r21600,l21600,xe">
              <v:stroke joinstyle="miter"/>
              <v:path gradientshapeok="t" o:connecttype="rect"/>
            </v:shapetype>
            <v:shape id="WordArt 4" o:spid="_x0000_s1028" type="#_x0000_t202" style="position:absolute;margin-left:0;margin-top:0;width:471.3pt;height:18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" o:allowincell="f" filled="f" stroked="f">
              <v:stroke joinstyle="round"/>
              <o:lock v:ext="edit" shapetype="t"/>
              <v:textbox style="mso-fit-shape-to-text:t">
                <w:txbxContent>
                  <w:p w14:paraId="0EC88BE3" w14:textId="77777777" w:rsidR="00994A11" w:rsidRDefault="00994A11" w:rsidP="00994A11">
                    <w:pPr>
                      <w:jc w:val="center"/>
                    </w:pPr>
                    <w:r>
                      <w:rPr>
                        <w:rFonts w:eastAsia="Cambri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7F3B8" w14:textId="77777777" w:rsidR="00EC3CD0" w:rsidRPr="00BC22F4" w:rsidRDefault="00EC3CD0" w:rsidP="00415D9E">
    <w:pPr>
      <w:pStyle w:val="Header"/>
      <w:tabs>
        <w:tab w:val="left" w:pos="2145"/>
      </w:tabs>
      <w:jc w:val="center"/>
      <w:rPr>
        <w:b/>
        <w:smallCaps/>
        <w:sz w:val="28"/>
      </w:rPr>
    </w:pPr>
    <w:r>
      <w:rPr>
        <w:b/>
        <w:smallCaps/>
        <w:sz w:val="28"/>
      </w:rPr>
      <w:t xml:space="preserve">KIPDA </w:t>
    </w:r>
    <w:r w:rsidRPr="00BC22F4">
      <w:rPr>
        <w:b/>
        <w:smallCaps/>
        <w:sz w:val="28"/>
      </w:rPr>
      <w:t>Performance Management Plan</w:t>
    </w:r>
  </w:p>
  <w:p w14:paraId="033DC37F" w14:textId="77777777" w:rsidR="00EC3CD0" w:rsidRPr="00534BA4" w:rsidRDefault="00EC3CD0" w:rsidP="00415D9E">
    <w:pPr>
      <w:pStyle w:val="Header"/>
      <w:spacing w:line="120" w:lineRule="auto"/>
      <w:rPr>
        <w:smallCaps/>
        <w:u w:val="single"/>
      </w:rPr>
    </w:pPr>
    <w:r w:rsidRPr="00BC22F4">
      <w:rPr>
        <w:smallCaps/>
        <w:u w:val="single"/>
      </w:rPr>
      <w:t>__________________________________________________________________________________</w:t>
    </w:r>
    <w:r>
      <w:rPr>
        <w:smallCaps/>
        <w:u w:val="single"/>
      </w:rPr>
      <w:t>_______________________</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25D9A" w14:textId="77777777" w:rsidR="00EC3CD0" w:rsidRDefault="00EC3CD0" w:rsidP="00ED6232">
    <w:pPr>
      <w:pStyle w:val="Header"/>
      <w:tabs>
        <w:tab w:val="left" w:pos="2145"/>
      </w:tabs>
      <w:jc w:val="center"/>
      <w:rPr>
        <w:b/>
        <w:smallCaps/>
        <w:sz w:val="28"/>
      </w:rPr>
    </w:pPr>
    <w:r>
      <w:rPr>
        <w:b/>
        <w:smallCaps/>
        <w:sz w:val="28"/>
      </w:rPr>
      <w:t xml:space="preserve">KIPDA </w:t>
    </w:r>
    <w:r w:rsidRPr="00BC22F4">
      <w:rPr>
        <w:b/>
        <w:smallCaps/>
        <w:sz w:val="28"/>
      </w:rPr>
      <w:t>Performance Management Plan</w:t>
    </w:r>
  </w:p>
  <w:p w14:paraId="56ADA360" w14:textId="77777777" w:rsidR="00EC3CD0" w:rsidRPr="00BC22F4" w:rsidRDefault="00EC3CD0" w:rsidP="000610F0">
    <w:pPr>
      <w:pStyle w:val="Header"/>
      <w:tabs>
        <w:tab w:val="left" w:pos="2145"/>
      </w:tabs>
      <w:spacing w:line="120" w:lineRule="auto"/>
      <w:jc w:val="center"/>
      <w:rPr>
        <w:smallCaps/>
        <w:u w:val="single"/>
      </w:rPr>
    </w:pPr>
    <w:r w:rsidRPr="00BC22F4">
      <w:rPr>
        <w:smallCaps/>
        <w:u w:val="single"/>
      </w:rPr>
      <w:t>__________________________________________________________________________________</w:t>
    </w:r>
    <w:r>
      <w:rPr>
        <w:smallCaps/>
        <w:u w:val="single"/>
      </w:rPr>
      <w:t>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9A48AF2"/>
    <w:lvl w:ilvl="0">
      <w:numFmt w:val="bullet"/>
      <w:lvlText w:val="*"/>
      <w:lvlJc w:val="left"/>
    </w:lvl>
  </w:abstractNum>
  <w:abstractNum w:abstractNumId="1" w15:restartNumberingAfterBreak="0">
    <w:nsid w:val="02C14D36"/>
    <w:multiLevelType w:val="hybridMultilevel"/>
    <w:tmpl w:val="A88EF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E70DC"/>
    <w:multiLevelType w:val="multilevel"/>
    <w:tmpl w:val="D72C4E28"/>
    <w:lvl w:ilvl="0">
      <w:start w:val="1"/>
      <w:numFmt w:val="lowerLetter"/>
      <w:lvlText w:val="%1)"/>
      <w:lvlJc w:val="left"/>
      <w:pPr>
        <w:ind w:left="720" w:hanging="360"/>
      </w:pPr>
      <w:rPr>
        <w:rFonts w:hint="default"/>
      </w:rPr>
    </w:lvl>
    <w:lvl w:ilvl="1">
      <w:start w:val="1"/>
      <w:numFmt w:val="lowerRoman"/>
      <w:lvlText w:val="%2."/>
      <w:lvlJc w:val="righ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CC3421F"/>
    <w:multiLevelType w:val="hybridMultilevel"/>
    <w:tmpl w:val="38D4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51D2C"/>
    <w:multiLevelType w:val="hybridMultilevel"/>
    <w:tmpl w:val="0F7C8AF0"/>
    <w:lvl w:ilvl="0" w:tplc="8ED4FAA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50502"/>
    <w:multiLevelType w:val="hybridMultilevel"/>
    <w:tmpl w:val="AEE63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50735"/>
    <w:multiLevelType w:val="hybridMultilevel"/>
    <w:tmpl w:val="AF607E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1455233F"/>
    <w:multiLevelType w:val="hybridMultilevel"/>
    <w:tmpl w:val="B4302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95152"/>
    <w:multiLevelType w:val="hybridMultilevel"/>
    <w:tmpl w:val="E66C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85746"/>
    <w:multiLevelType w:val="hybridMultilevel"/>
    <w:tmpl w:val="9242802E"/>
    <w:lvl w:ilvl="0" w:tplc="515A610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D45E53"/>
    <w:multiLevelType w:val="hybridMultilevel"/>
    <w:tmpl w:val="DB6A1576"/>
    <w:lvl w:ilvl="0" w:tplc="2074636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03171"/>
    <w:multiLevelType w:val="hybridMultilevel"/>
    <w:tmpl w:val="BA2C9824"/>
    <w:lvl w:ilvl="0" w:tplc="9892A90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666290"/>
    <w:multiLevelType w:val="hybridMultilevel"/>
    <w:tmpl w:val="EC4A9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095B74"/>
    <w:multiLevelType w:val="hybridMultilevel"/>
    <w:tmpl w:val="5F3C0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955194"/>
    <w:multiLevelType w:val="hybridMultilevel"/>
    <w:tmpl w:val="3796CA7A"/>
    <w:lvl w:ilvl="0" w:tplc="2074636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437541"/>
    <w:multiLevelType w:val="multilevel"/>
    <w:tmpl w:val="5464D7D0"/>
    <w:lvl w:ilvl="0">
      <w:start w:val="1"/>
      <w:numFmt w:val="lowerLetter"/>
      <w:lvlText w:val="%1."/>
      <w:lvlJc w:val="left"/>
      <w:pPr>
        <w:ind w:left="720" w:hanging="360"/>
      </w:pPr>
      <w:rPr>
        <w:rFonts w:hint="default"/>
      </w:rPr>
    </w:lvl>
    <w:lvl w:ilvl="1">
      <w:start w:val="1"/>
      <w:numFmt w:val="lowerRoman"/>
      <w:lvlText w:val="%2."/>
      <w:lvlJc w:val="righ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45756364"/>
    <w:multiLevelType w:val="hybridMultilevel"/>
    <w:tmpl w:val="0C706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60E68"/>
    <w:multiLevelType w:val="hybridMultilevel"/>
    <w:tmpl w:val="84C6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5830B6"/>
    <w:multiLevelType w:val="hybridMultilevel"/>
    <w:tmpl w:val="D26E8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E97758"/>
    <w:multiLevelType w:val="hybridMultilevel"/>
    <w:tmpl w:val="93804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9D440F"/>
    <w:multiLevelType w:val="hybridMultilevel"/>
    <w:tmpl w:val="5F1E9A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2CE6679"/>
    <w:multiLevelType w:val="hybridMultilevel"/>
    <w:tmpl w:val="D6448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2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5744A8"/>
    <w:multiLevelType w:val="hybridMultilevel"/>
    <w:tmpl w:val="35705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6015B"/>
    <w:multiLevelType w:val="hybridMultilevel"/>
    <w:tmpl w:val="6E24C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41266E"/>
    <w:multiLevelType w:val="hybridMultilevel"/>
    <w:tmpl w:val="E7BA47EE"/>
    <w:lvl w:ilvl="0" w:tplc="04090001">
      <w:start w:val="1"/>
      <w:numFmt w:val="bullet"/>
      <w:lvlText w:val=""/>
      <w:lvlJc w:val="left"/>
      <w:pPr>
        <w:ind w:left="720" w:hanging="360"/>
      </w:pPr>
      <w:rPr>
        <w:rFonts w:ascii="Symbol" w:hAnsi="Symbol" w:hint="default"/>
      </w:rPr>
    </w:lvl>
    <w:lvl w:ilvl="1" w:tplc="E05265F6">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3346A"/>
    <w:multiLevelType w:val="hybridMultilevel"/>
    <w:tmpl w:val="0E5C4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EE7D5F"/>
    <w:multiLevelType w:val="hybridMultilevel"/>
    <w:tmpl w:val="CF2EA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553A8E"/>
    <w:multiLevelType w:val="hybridMultilevel"/>
    <w:tmpl w:val="43A8D9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0F700A"/>
    <w:multiLevelType w:val="hybridMultilevel"/>
    <w:tmpl w:val="06DEB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995DB6"/>
    <w:multiLevelType w:val="hybridMultilevel"/>
    <w:tmpl w:val="D0B2E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1"/>
  </w:num>
  <w:num w:numId="3">
    <w:abstractNumId w:val="15"/>
  </w:num>
  <w:num w:numId="4">
    <w:abstractNumId w:val="2"/>
  </w:num>
  <w:num w:numId="5">
    <w:abstractNumId w:val="9"/>
  </w:num>
  <w:num w:numId="6">
    <w:abstractNumId w:val="12"/>
  </w:num>
  <w:num w:numId="7">
    <w:abstractNumId w:val="22"/>
  </w:num>
  <w:num w:numId="8">
    <w:abstractNumId w:val="29"/>
  </w:num>
  <w:num w:numId="9">
    <w:abstractNumId w:val="19"/>
  </w:num>
  <w:num w:numId="10">
    <w:abstractNumId w:val="25"/>
  </w:num>
  <w:num w:numId="11">
    <w:abstractNumId w:val="27"/>
  </w:num>
  <w:num w:numId="12">
    <w:abstractNumId w:val="3"/>
  </w:num>
  <w:num w:numId="13">
    <w:abstractNumId w:val="17"/>
  </w:num>
  <w:num w:numId="14">
    <w:abstractNumId w:val="7"/>
  </w:num>
  <w:num w:numId="15">
    <w:abstractNumId w:val="5"/>
  </w:num>
  <w:num w:numId="16">
    <w:abstractNumId w:val="16"/>
  </w:num>
  <w:num w:numId="17">
    <w:abstractNumId w:val="6"/>
  </w:num>
  <w:num w:numId="18">
    <w:abstractNumId w:val="23"/>
  </w:num>
  <w:num w:numId="19">
    <w:abstractNumId w:val="1"/>
  </w:num>
  <w:num w:numId="20">
    <w:abstractNumId w:val="14"/>
  </w:num>
  <w:num w:numId="21">
    <w:abstractNumId w:val="10"/>
  </w:num>
  <w:num w:numId="22">
    <w:abstractNumId w:val="24"/>
  </w:num>
  <w:num w:numId="23">
    <w:abstractNumId w:val="28"/>
  </w:num>
  <w:num w:numId="24">
    <w:abstractNumId w:val="18"/>
  </w:num>
  <w:num w:numId="25">
    <w:abstractNumId w:val="11"/>
  </w:num>
  <w:num w:numId="26">
    <w:abstractNumId w:val="4"/>
  </w:num>
  <w:num w:numId="27">
    <w:abstractNumId w:val="8"/>
  </w:num>
  <w:num w:numId="28">
    <w:abstractNumId w:val="26"/>
  </w:num>
  <w:num w:numId="29">
    <w:abstractNumId w:val="20"/>
  </w:num>
  <w:num w:numId="30">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5B8"/>
    <w:rsid w:val="0000015F"/>
    <w:rsid w:val="00000350"/>
    <w:rsid w:val="00000BCE"/>
    <w:rsid w:val="00000EFF"/>
    <w:rsid w:val="00003492"/>
    <w:rsid w:val="00006179"/>
    <w:rsid w:val="00006CC1"/>
    <w:rsid w:val="00013BDC"/>
    <w:rsid w:val="00014DA8"/>
    <w:rsid w:val="00020D41"/>
    <w:rsid w:val="0002198B"/>
    <w:rsid w:val="000220E2"/>
    <w:rsid w:val="00022B2B"/>
    <w:rsid w:val="00024E7D"/>
    <w:rsid w:val="00027C3D"/>
    <w:rsid w:val="00027DBA"/>
    <w:rsid w:val="00030634"/>
    <w:rsid w:val="00030DB1"/>
    <w:rsid w:val="000310F1"/>
    <w:rsid w:val="00031C23"/>
    <w:rsid w:val="00032386"/>
    <w:rsid w:val="00032873"/>
    <w:rsid w:val="000328AE"/>
    <w:rsid w:val="00033232"/>
    <w:rsid w:val="00033D04"/>
    <w:rsid w:val="00034723"/>
    <w:rsid w:val="000348CF"/>
    <w:rsid w:val="00037493"/>
    <w:rsid w:val="00037C51"/>
    <w:rsid w:val="00042C01"/>
    <w:rsid w:val="00045565"/>
    <w:rsid w:val="00045D62"/>
    <w:rsid w:val="0004710D"/>
    <w:rsid w:val="00051E11"/>
    <w:rsid w:val="00051E1C"/>
    <w:rsid w:val="00052545"/>
    <w:rsid w:val="00055CCA"/>
    <w:rsid w:val="00057AA4"/>
    <w:rsid w:val="000610F0"/>
    <w:rsid w:val="00064268"/>
    <w:rsid w:val="00066E4E"/>
    <w:rsid w:val="000719C3"/>
    <w:rsid w:val="00074A9E"/>
    <w:rsid w:val="0007595C"/>
    <w:rsid w:val="00076D41"/>
    <w:rsid w:val="000771D1"/>
    <w:rsid w:val="000802F9"/>
    <w:rsid w:val="000812C3"/>
    <w:rsid w:val="000830AA"/>
    <w:rsid w:val="00083EC3"/>
    <w:rsid w:val="00087876"/>
    <w:rsid w:val="00087F29"/>
    <w:rsid w:val="0009077E"/>
    <w:rsid w:val="000955F0"/>
    <w:rsid w:val="00095EFA"/>
    <w:rsid w:val="000A0613"/>
    <w:rsid w:val="000A205E"/>
    <w:rsid w:val="000A22E5"/>
    <w:rsid w:val="000A3849"/>
    <w:rsid w:val="000A391E"/>
    <w:rsid w:val="000A4B01"/>
    <w:rsid w:val="000A4FC8"/>
    <w:rsid w:val="000A5A7D"/>
    <w:rsid w:val="000A63D1"/>
    <w:rsid w:val="000B1739"/>
    <w:rsid w:val="000B2F1B"/>
    <w:rsid w:val="000B3C94"/>
    <w:rsid w:val="000B4140"/>
    <w:rsid w:val="000B5D19"/>
    <w:rsid w:val="000B6E0D"/>
    <w:rsid w:val="000C0AFE"/>
    <w:rsid w:val="000C255D"/>
    <w:rsid w:val="000C3767"/>
    <w:rsid w:val="000C52A4"/>
    <w:rsid w:val="000C5746"/>
    <w:rsid w:val="000C62D7"/>
    <w:rsid w:val="000D288C"/>
    <w:rsid w:val="000D5264"/>
    <w:rsid w:val="000E104F"/>
    <w:rsid w:val="000E126F"/>
    <w:rsid w:val="000E20DE"/>
    <w:rsid w:val="000E41D1"/>
    <w:rsid w:val="000E4210"/>
    <w:rsid w:val="000E6D14"/>
    <w:rsid w:val="000F0519"/>
    <w:rsid w:val="000F05A6"/>
    <w:rsid w:val="000F1139"/>
    <w:rsid w:val="000F1C13"/>
    <w:rsid w:val="000F387A"/>
    <w:rsid w:val="000F5E40"/>
    <w:rsid w:val="000F6E0F"/>
    <w:rsid w:val="000F770C"/>
    <w:rsid w:val="0010148B"/>
    <w:rsid w:val="00101C2D"/>
    <w:rsid w:val="00106BF9"/>
    <w:rsid w:val="00107C7D"/>
    <w:rsid w:val="00110399"/>
    <w:rsid w:val="0011096B"/>
    <w:rsid w:val="001115F9"/>
    <w:rsid w:val="00111BCB"/>
    <w:rsid w:val="00112E7A"/>
    <w:rsid w:val="0011336A"/>
    <w:rsid w:val="00113E40"/>
    <w:rsid w:val="00114BFA"/>
    <w:rsid w:val="001165BC"/>
    <w:rsid w:val="001202A7"/>
    <w:rsid w:val="0012300C"/>
    <w:rsid w:val="00124771"/>
    <w:rsid w:val="00130B10"/>
    <w:rsid w:val="0013542B"/>
    <w:rsid w:val="00135B7D"/>
    <w:rsid w:val="00135F1D"/>
    <w:rsid w:val="0013657D"/>
    <w:rsid w:val="00137AD5"/>
    <w:rsid w:val="001418DE"/>
    <w:rsid w:val="00144A6B"/>
    <w:rsid w:val="001454B8"/>
    <w:rsid w:val="00146149"/>
    <w:rsid w:val="00147AB2"/>
    <w:rsid w:val="001500B2"/>
    <w:rsid w:val="00150908"/>
    <w:rsid w:val="00150A3B"/>
    <w:rsid w:val="0015397E"/>
    <w:rsid w:val="00156012"/>
    <w:rsid w:val="00172B22"/>
    <w:rsid w:val="00172E10"/>
    <w:rsid w:val="0017386A"/>
    <w:rsid w:val="00174DDC"/>
    <w:rsid w:val="0017765E"/>
    <w:rsid w:val="00180A49"/>
    <w:rsid w:val="00180A51"/>
    <w:rsid w:val="00181FF6"/>
    <w:rsid w:val="001820E0"/>
    <w:rsid w:val="00183AA4"/>
    <w:rsid w:val="00187233"/>
    <w:rsid w:val="00187AF1"/>
    <w:rsid w:val="00190428"/>
    <w:rsid w:val="001914DC"/>
    <w:rsid w:val="00191B89"/>
    <w:rsid w:val="00191C0C"/>
    <w:rsid w:val="00192252"/>
    <w:rsid w:val="001929B3"/>
    <w:rsid w:val="00197353"/>
    <w:rsid w:val="001A02E1"/>
    <w:rsid w:val="001A2440"/>
    <w:rsid w:val="001A32EA"/>
    <w:rsid w:val="001A6686"/>
    <w:rsid w:val="001A73A7"/>
    <w:rsid w:val="001A7BD0"/>
    <w:rsid w:val="001B0844"/>
    <w:rsid w:val="001B393B"/>
    <w:rsid w:val="001B6495"/>
    <w:rsid w:val="001B7CC0"/>
    <w:rsid w:val="001C1FB9"/>
    <w:rsid w:val="001C3044"/>
    <w:rsid w:val="001C350B"/>
    <w:rsid w:val="001C3B34"/>
    <w:rsid w:val="001C5081"/>
    <w:rsid w:val="001C5B5A"/>
    <w:rsid w:val="001C622B"/>
    <w:rsid w:val="001C6897"/>
    <w:rsid w:val="001C7233"/>
    <w:rsid w:val="001D0B89"/>
    <w:rsid w:val="001D13A5"/>
    <w:rsid w:val="001D6248"/>
    <w:rsid w:val="001D6BF3"/>
    <w:rsid w:val="001E02A9"/>
    <w:rsid w:val="001E134C"/>
    <w:rsid w:val="001E298F"/>
    <w:rsid w:val="001E3ED1"/>
    <w:rsid w:val="001E435C"/>
    <w:rsid w:val="001E4F53"/>
    <w:rsid w:val="001E5192"/>
    <w:rsid w:val="001E60E2"/>
    <w:rsid w:val="001E64D8"/>
    <w:rsid w:val="001E7B5D"/>
    <w:rsid w:val="001F224C"/>
    <w:rsid w:val="001F5B1B"/>
    <w:rsid w:val="001F6B62"/>
    <w:rsid w:val="001F7357"/>
    <w:rsid w:val="001F7A52"/>
    <w:rsid w:val="002002F6"/>
    <w:rsid w:val="002008F2"/>
    <w:rsid w:val="00202FF2"/>
    <w:rsid w:val="00203BB4"/>
    <w:rsid w:val="002041D7"/>
    <w:rsid w:val="0020485F"/>
    <w:rsid w:val="00206696"/>
    <w:rsid w:val="002071FA"/>
    <w:rsid w:val="00212662"/>
    <w:rsid w:val="0021414D"/>
    <w:rsid w:val="002153A5"/>
    <w:rsid w:val="00216C76"/>
    <w:rsid w:val="00220FEC"/>
    <w:rsid w:val="00221629"/>
    <w:rsid w:val="0022234A"/>
    <w:rsid w:val="00222D18"/>
    <w:rsid w:val="00224403"/>
    <w:rsid w:val="002248CF"/>
    <w:rsid w:val="00226FC9"/>
    <w:rsid w:val="00227AA6"/>
    <w:rsid w:val="00227EB6"/>
    <w:rsid w:val="00231784"/>
    <w:rsid w:val="002320A0"/>
    <w:rsid w:val="00232463"/>
    <w:rsid w:val="00233AC6"/>
    <w:rsid w:val="00235266"/>
    <w:rsid w:val="00235D2F"/>
    <w:rsid w:val="0023708F"/>
    <w:rsid w:val="00237163"/>
    <w:rsid w:val="00237815"/>
    <w:rsid w:val="0024326D"/>
    <w:rsid w:val="00245F3C"/>
    <w:rsid w:val="00252CCA"/>
    <w:rsid w:val="002537B9"/>
    <w:rsid w:val="0025518F"/>
    <w:rsid w:val="00255451"/>
    <w:rsid w:val="00256688"/>
    <w:rsid w:val="00260D02"/>
    <w:rsid w:val="00261330"/>
    <w:rsid w:val="0026353D"/>
    <w:rsid w:val="00263AEB"/>
    <w:rsid w:val="00263D41"/>
    <w:rsid w:val="00263F4A"/>
    <w:rsid w:val="0027275C"/>
    <w:rsid w:val="00281258"/>
    <w:rsid w:val="00281B54"/>
    <w:rsid w:val="00281ED8"/>
    <w:rsid w:val="00284A3A"/>
    <w:rsid w:val="0028626B"/>
    <w:rsid w:val="00286A47"/>
    <w:rsid w:val="00290FB7"/>
    <w:rsid w:val="0029155F"/>
    <w:rsid w:val="00292393"/>
    <w:rsid w:val="002936C5"/>
    <w:rsid w:val="002941D3"/>
    <w:rsid w:val="002944BB"/>
    <w:rsid w:val="00295670"/>
    <w:rsid w:val="002A0193"/>
    <w:rsid w:val="002A3193"/>
    <w:rsid w:val="002A52B6"/>
    <w:rsid w:val="002A66CE"/>
    <w:rsid w:val="002A757B"/>
    <w:rsid w:val="002B0B72"/>
    <w:rsid w:val="002B180A"/>
    <w:rsid w:val="002B347F"/>
    <w:rsid w:val="002B4909"/>
    <w:rsid w:val="002B4D0E"/>
    <w:rsid w:val="002C1E3B"/>
    <w:rsid w:val="002C1FCC"/>
    <w:rsid w:val="002C217C"/>
    <w:rsid w:val="002C2180"/>
    <w:rsid w:val="002C5932"/>
    <w:rsid w:val="002D0183"/>
    <w:rsid w:val="002D2DD2"/>
    <w:rsid w:val="002D2FDC"/>
    <w:rsid w:val="002D3214"/>
    <w:rsid w:val="002D3C03"/>
    <w:rsid w:val="002D427F"/>
    <w:rsid w:val="002D4281"/>
    <w:rsid w:val="002D6601"/>
    <w:rsid w:val="002D733D"/>
    <w:rsid w:val="002D7E1A"/>
    <w:rsid w:val="002E13C2"/>
    <w:rsid w:val="002E1DB7"/>
    <w:rsid w:val="002E47CA"/>
    <w:rsid w:val="002E7CB2"/>
    <w:rsid w:val="002F31F7"/>
    <w:rsid w:val="002F3A4D"/>
    <w:rsid w:val="002F4EF0"/>
    <w:rsid w:val="002F5B17"/>
    <w:rsid w:val="002F6579"/>
    <w:rsid w:val="002F6587"/>
    <w:rsid w:val="002F68BF"/>
    <w:rsid w:val="002F78F0"/>
    <w:rsid w:val="003005C6"/>
    <w:rsid w:val="00300E72"/>
    <w:rsid w:val="0030146B"/>
    <w:rsid w:val="00301BA8"/>
    <w:rsid w:val="0030204A"/>
    <w:rsid w:val="00303AE0"/>
    <w:rsid w:val="003044FE"/>
    <w:rsid w:val="00305BA4"/>
    <w:rsid w:val="00305DE5"/>
    <w:rsid w:val="00313376"/>
    <w:rsid w:val="00313A3A"/>
    <w:rsid w:val="00315186"/>
    <w:rsid w:val="003156F2"/>
    <w:rsid w:val="003159CE"/>
    <w:rsid w:val="00317DBA"/>
    <w:rsid w:val="00321C99"/>
    <w:rsid w:val="00330128"/>
    <w:rsid w:val="003314AD"/>
    <w:rsid w:val="003321D9"/>
    <w:rsid w:val="003344FD"/>
    <w:rsid w:val="003374EB"/>
    <w:rsid w:val="0034552D"/>
    <w:rsid w:val="0034635D"/>
    <w:rsid w:val="003471FE"/>
    <w:rsid w:val="003502B4"/>
    <w:rsid w:val="00350352"/>
    <w:rsid w:val="00351296"/>
    <w:rsid w:val="003555F9"/>
    <w:rsid w:val="003557BC"/>
    <w:rsid w:val="003564B5"/>
    <w:rsid w:val="00357BFD"/>
    <w:rsid w:val="0036195B"/>
    <w:rsid w:val="00361EF0"/>
    <w:rsid w:val="00363005"/>
    <w:rsid w:val="003674B5"/>
    <w:rsid w:val="0037013F"/>
    <w:rsid w:val="003751B9"/>
    <w:rsid w:val="003755D6"/>
    <w:rsid w:val="00375DC9"/>
    <w:rsid w:val="00375E64"/>
    <w:rsid w:val="00376E25"/>
    <w:rsid w:val="003778B9"/>
    <w:rsid w:val="003815F0"/>
    <w:rsid w:val="00381B9B"/>
    <w:rsid w:val="00382257"/>
    <w:rsid w:val="00383AC0"/>
    <w:rsid w:val="00390848"/>
    <w:rsid w:val="00392BDA"/>
    <w:rsid w:val="003944AA"/>
    <w:rsid w:val="00395FED"/>
    <w:rsid w:val="00396B2D"/>
    <w:rsid w:val="00396FF6"/>
    <w:rsid w:val="00397CBF"/>
    <w:rsid w:val="003A068F"/>
    <w:rsid w:val="003A1AA3"/>
    <w:rsid w:val="003A26B1"/>
    <w:rsid w:val="003A441B"/>
    <w:rsid w:val="003A5D71"/>
    <w:rsid w:val="003A6342"/>
    <w:rsid w:val="003B05F1"/>
    <w:rsid w:val="003B2D25"/>
    <w:rsid w:val="003B31EA"/>
    <w:rsid w:val="003B359E"/>
    <w:rsid w:val="003B7BEB"/>
    <w:rsid w:val="003C2855"/>
    <w:rsid w:val="003C2F80"/>
    <w:rsid w:val="003C332D"/>
    <w:rsid w:val="003C3C9D"/>
    <w:rsid w:val="003C4C95"/>
    <w:rsid w:val="003C6AE4"/>
    <w:rsid w:val="003D039A"/>
    <w:rsid w:val="003D2321"/>
    <w:rsid w:val="003D4390"/>
    <w:rsid w:val="003D44C0"/>
    <w:rsid w:val="003D4F5E"/>
    <w:rsid w:val="003D558F"/>
    <w:rsid w:val="003D67AA"/>
    <w:rsid w:val="003D6B21"/>
    <w:rsid w:val="003E4C6E"/>
    <w:rsid w:val="003E5CEF"/>
    <w:rsid w:val="003E63D0"/>
    <w:rsid w:val="003E7543"/>
    <w:rsid w:val="003F0955"/>
    <w:rsid w:val="003F100A"/>
    <w:rsid w:val="003F3992"/>
    <w:rsid w:val="003F48CA"/>
    <w:rsid w:val="003F63F6"/>
    <w:rsid w:val="003F71EA"/>
    <w:rsid w:val="0040024E"/>
    <w:rsid w:val="00400A90"/>
    <w:rsid w:val="00400D71"/>
    <w:rsid w:val="004045C0"/>
    <w:rsid w:val="004046A1"/>
    <w:rsid w:val="00411842"/>
    <w:rsid w:val="00412A0E"/>
    <w:rsid w:val="00414E4F"/>
    <w:rsid w:val="00415D9E"/>
    <w:rsid w:val="0041696E"/>
    <w:rsid w:val="00417570"/>
    <w:rsid w:val="00417D58"/>
    <w:rsid w:val="00422798"/>
    <w:rsid w:val="004231AB"/>
    <w:rsid w:val="00424FDE"/>
    <w:rsid w:val="0043460A"/>
    <w:rsid w:val="004376A7"/>
    <w:rsid w:val="00440B22"/>
    <w:rsid w:val="00441B2D"/>
    <w:rsid w:val="00442C19"/>
    <w:rsid w:val="00443132"/>
    <w:rsid w:val="00444D5C"/>
    <w:rsid w:val="00446D79"/>
    <w:rsid w:val="00446DDF"/>
    <w:rsid w:val="00452367"/>
    <w:rsid w:val="0045266F"/>
    <w:rsid w:val="004534E4"/>
    <w:rsid w:val="00455534"/>
    <w:rsid w:val="00457743"/>
    <w:rsid w:val="0046032C"/>
    <w:rsid w:val="004609F5"/>
    <w:rsid w:val="00461538"/>
    <w:rsid w:val="00461C0A"/>
    <w:rsid w:val="00461FDA"/>
    <w:rsid w:val="00462D3B"/>
    <w:rsid w:val="00463E66"/>
    <w:rsid w:val="00463FEA"/>
    <w:rsid w:val="00464CD9"/>
    <w:rsid w:val="00465855"/>
    <w:rsid w:val="00470D1C"/>
    <w:rsid w:val="004727C2"/>
    <w:rsid w:val="00472F44"/>
    <w:rsid w:val="004749D2"/>
    <w:rsid w:val="00474EE6"/>
    <w:rsid w:val="004751B3"/>
    <w:rsid w:val="0047586B"/>
    <w:rsid w:val="00476701"/>
    <w:rsid w:val="00476914"/>
    <w:rsid w:val="00476C4B"/>
    <w:rsid w:val="00476DF2"/>
    <w:rsid w:val="0047705A"/>
    <w:rsid w:val="00480105"/>
    <w:rsid w:val="00486480"/>
    <w:rsid w:val="00491566"/>
    <w:rsid w:val="00492174"/>
    <w:rsid w:val="004928CF"/>
    <w:rsid w:val="00493EC5"/>
    <w:rsid w:val="00495DBF"/>
    <w:rsid w:val="00496D8F"/>
    <w:rsid w:val="004A13F6"/>
    <w:rsid w:val="004A1B79"/>
    <w:rsid w:val="004A6FEB"/>
    <w:rsid w:val="004A72C1"/>
    <w:rsid w:val="004A7B97"/>
    <w:rsid w:val="004B10DF"/>
    <w:rsid w:val="004B1A07"/>
    <w:rsid w:val="004B1ADD"/>
    <w:rsid w:val="004B22DD"/>
    <w:rsid w:val="004B4785"/>
    <w:rsid w:val="004B6B85"/>
    <w:rsid w:val="004B7355"/>
    <w:rsid w:val="004C10CA"/>
    <w:rsid w:val="004C1B47"/>
    <w:rsid w:val="004C293A"/>
    <w:rsid w:val="004C3611"/>
    <w:rsid w:val="004C380F"/>
    <w:rsid w:val="004C462A"/>
    <w:rsid w:val="004C4FC1"/>
    <w:rsid w:val="004C7B45"/>
    <w:rsid w:val="004D2C96"/>
    <w:rsid w:val="004D44CA"/>
    <w:rsid w:val="004D5140"/>
    <w:rsid w:val="004D7277"/>
    <w:rsid w:val="004F2AD2"/>
    <w:rsid w:val="004F2E22"/>
    <w:rsid w:val="004F5403"/>
    <w:rsid w:val="004F5932"/>
    <w:rsid w:val="004F74C4"/>
    <w:rsid w:val="00502540"/>
    <w:rsid w:val="005029E0"/>
    <w:rsid w:val="00502F83"/>
    <w:rsid w:val="00507898"/>
    <w:rsid w:val="00507FFA"/>
    <w:rsid w:val="00512705"/>
    <w:rsid w:val="00512DCA"/>
    <w:rsid w:val="00512E61"/>
    <w:rsid w:val="00513019"/>
    <w:rsid w:val="0051402F"/>
    <w:rsid w:val="00514D11"/>
    <w:rsid w:val="00516B4F"/>
    <w:rsid w:val="00516DFC"/>
    <w:rsid w:val="00517698"/>
    <w:rsid w:val="00524551"/>
    <w:rsid w:val="00524BDD"/>
    <w:rsid w:val="00525DBD"/>
    <w:rsid w:val="0053297B"/>
    <w:rsid w:val="00532C2F"/>
    <w:rsid w:val="00533FDE"/>
    <w:rsid w:val="00534BA4"/>
    <w:rsid w:val="005365C3"/>
    <w:rsid w:val="00541773"/>
    <w:rsid w:val="00544476"/>
    <w:rsid w:val="005467D5"/>
    <w:rsid w:val="00547359"/>
    <w:rsid w:val="00550315"/>
    <w:rsid w:val="00550DC4"/>
    <w:rsid w:val="00551078"/>
    <w:rsid w:val="0055181A"/>
    <w:rsid w:val="00552518"/>
    <w:rsid w:val="00554988"/>
    <w:rsid w:val="005561B1"/>
    <w:rsid w:val="00556E3F"/>
    <w:rsid w:val="00557E9B"/>
    <w:rsid w:val="005605B8"/>
    <w:rsid w:val="0056238F"/>
    <w:rsid w:val="00565B49"/>
    <w:rsid w:val="00566DA0"/>
    <w:rsid w:val="0057072B"/>
    <w:rsid w:val="00570E5D"/>
    <w:rsid w:val="00571E3E"/>
    <w:rsid w:val="00574A9A"/>
    <w:rsid w:val="0057547F"/>
    <w:rsid w:val="005757C5"/>
    <w:rsid w:val="00577F56"/>
    <w:rsid w:val="00581B40"/>
    <w:rsid w:val="00581E4C"/>
    <w:rsid w:val="005828F2"/>
    <w:rsid w:val="005903FA"/>
    <w:rsid w:val="00590804"/>
    <w:rsid w:val="005921E3"/>
    <w:rsid w:val="00592BCE"/>
    <w:rsid w:val="00596AAD"/>
    <w:rsid w:val="00596B1E"/>
    <w:rsid w:val="005A0753"/>
    <w:rsid w:val="005A07F5"/>
    <w:rsid w:val="005A3686"/>
    <w:rsid w:val="005A3C3C"/>
    <w:rsid w:val="005B3901"/>
    <w:rsid w:val="005B67C6"/>
    <w:rsid w:val="005C00B0"/>
    <w:rsid w:val="005C041E"/>
    <w:rsid w:val="005C3AAE"/>
    <w:rsid w:val="005C3DE3"/>
    <w:rsid w:val="005C78A1"/>
    <w:rsid w:val="005C7C5A"/>
    <w:rsid w:val="005D0199"/>
    <w:rsid w:val="005D1DF5"/>
    <w:rsid w:val="005D3228"/>
    <w:rsid w:val="005D3DD1"/>
    <w:rsid w:val="005D5BBE"/>
    <w:rsid w:val="005D61EB"/>
    <w:rsid w:val="005E1B36"/>
    <w:rsid w:val="005E1E5F"/>
    <w:rsid w:val="005E357C"/>
    <w:rsid w:val="005E3AB6"/>
    <w:rsid w:val="005E5DE4"/>
    <w:rsid w:val="005F208B"/>
    <w:rsid w:val="005F2ECD"/>
    <w:rsid w:val="005F2EE6"/>
    <w:rsid w:val="005F3F5A"/>
    <w:rsid w:val="005F64C8"/>
    <w:rsid w:val="006014F1"/>
    <w:rsid w:val="00601B39"/>
    <w:rsid w:val="00603D33"/>
    <w:rsid w:val="00603EC5"/>
    <w:rsid w:val="0060692F"/>
    <w:rsid w:val="00613AE1"/>
    <w:rsid w:val="006154FE"/>
    <w:rsid w:val="0061574B"/>
    <w:rsid w:val="00616143"/>
    <w:rsid w:val="0061646E"/>
    <w:rsid w:val="00621BF8"/>
    <w:rsid w:val="00624D8D"/>
    <w:rsid w:val="00625DCF"/>
    <w:rsid w:val="00626233"/>
    <w:rsid w:val="00630B49"/>
    <w:rsid w:val="00631358"/>
    <w:rsid w:val="0063159E"/>
    <w:rsid w:val="00632E9A"/>
    <w:rsid w:val="00635307"/>
    <w:rsid w:val="006355F6"/>
    <w:rsid w:val="006378FC"/>
    <w:rsid w:val="006401C6"/>
    <w:rsid w:val="00645A9E"/>
    <w:rsid w:val="00647AB2"/>
    <w:rsid w:val="00650623"/>
    <w:rsid w:val="0065152C"/>
    <w:rsid w:val="00651A93"/>
    <w:rsid w:val="0065293D"/>
    <w:rsid w:val="00652ACF"/>
    <w:rsid w:val="00653F9D"/>
    <w:rsid w:val="00654B48"/>
    <w:rsid w:val="00654DBE"/>
    <w:rsid w:val="006555A5"/>
    <w:rsid w:val="00656400"/>
    <w:rsid w:val="006566F2"/>
    <w:rsid w:val="00656966"/>
    <w:rsid w:val="006626C8"/>
    <w:rsid w:val="00662D01"/>
    <w:rsid w:val="00663A9B"/>
    <w:rsid w:val="00664517"/>
    <w:rsid w:val="006663BD"/>
    <w:rsid w:val="00667BED"/>
    <w:rsid w:val="0067181E"/>
    <w:rsid w:val="00672BCC"/>
    <w:rsid w:val="006754FD"/>
    <w:rsid w:val="0067650D"/>
    <w:rsid w:val="00677B06"/>
    <w:rsid w:val="00677CA7"/>
    <w:rsid w:val="00680628"/>
    <w:rsid w:val="006820E3"/>
    <w:rsid w:val="00686121"/>
    <w:rsid w:val="006877B8"/>
    <w:rsid w:val="00691BE0"/>
    <w:rsid w:val="0069499D"/>
    <w:rsid w:val="00695022"/>
    <w:rsid w:val="006955B2"/>
    <w:rsid w:val="00697933"/>
    <w:rsid w:val="006979C2"/>
    <w:rsid w:val="00697FD3"/>
    <w:rsid w:val="006A09A7"/>
    <w:rsid w:val="006A19C9"/>
    <w:rsid w:val="006A2E47"/>
    <w:rsid w:val="006A6D00"/>
    <w:rsid w:val="006A7894"/>
    <w:rsid w:val="006B09AE"/>
    <w:rsid w:val="006B63EF"/>
    <w:rsid w:val="006B6875"/>
    <w:rsid w:val="006C1E55"/>
    <w:rsid w:val="006C242A"/>
    <w:rsid w:val="006C3284"/>
    <w:rsid w:val="006C3D58"/>
    <w:rsid w:val="006C4402"/>
    <w:rsid w:val="006C4705"/>
    <w:rsid w:val="006C4DB0"/>
    <w:rsid w:val="006C5D5D"/>
    <w:rsid w:val="006C7973"/>
    <w:rsid w:val="006D399B"/>
    <w:rsid w:val="006D734B"/>
    <w:rsid w:val="006D75A6"/>
    <w:rsid w:val="006E0D07"/>
    <w:rsid w:val="006E1888"/>
    <w:rsid w:val="006E7DFD"/>
    <w:rsid w:val="006F2C25"/>
    <w:rsid w:val="006F5716"/>
    <w:rsid w:val="006F6EAB"/>
    <w:rsid w:val="00701037"/>
    <w:rsid w:val="0070161C"/>
    <w:rsid w:val="00702609"/>
    <w:rsid w:val="00703C2D"/>
    <w:rsid w:val="00705A5B"/>
    <w:rsid w:val="007066D0"/>
    <w:rsid w:val="007074FB"/>
    <w:rsid w:val="00710C7A"/>
    <w:rsid w:val="00710EFB"/>
    <w:rsid w:val="007126B4"/>
    <w:rsid w:val="007127EE"/>
    <w:rsid w:val="00713F0B"/>
    <w:rsid w:val="00715C5F"/>
    <w:rsid w:val="00720ECD"/>
    <w:rsid w:val="0072158D"/>
    <w:rsid w:val="00722344"/>
    <w:rsid w:val="007259E3"/>
    <w:rsid w:val="007273EE"/>
    <w:rsid w:val="007300D6"/>
    <w:rsid w:val="0073067A"/>
    <w:rsid w:val="007318B0"/>
    <w:rsid w:val="00733EEF"/>
    <w:rsid w:val="00741A05"/>
    <w:rsid w:val="00741D7A"/>
    <w:rsid w:val="007441DB"/>
    <w:rsid w:val="007447B3"/>
    <w:rsid w:val="00744ABE"/>
    <w:rsid w:val="00744DFA"/>
    <w:rsid w:val="00745A01"/>
    <w:rsid w:val="00746C62"/>
    <w:rsid w:val="0075008E"/>
    <w:rsid w:val="00751409"/>
    <w:rsid w:val="00751A6C"/>
    <w:rsid w:val="007523AE"/>
    <w:rsid w:val="00755D8C"/>
    <w:rsid w:val="007568C0"/>
    <w:rsid w:val="00760497"/>
    <w:rsid w:val="00761B6C"/>
    <w:rsid w:val="00761C84"/>
    <w:rsid w:val="007660D3"/>
    <w:rsid w:val="00770AB8"/>
    <w:rsid w:val="00771B5B"/>
    <w:rsid w:val="007735C6"/>
    <w:rsid w:val="007747CC"/>
    <w:rsid w:val="00774B1A"/>
    <w:rsid w:val="007750AE"/>
    <w:rsid w:val="007759F4"/>
    <w:rsid w:val="0077697A"/>
    <w:rsid w:val="00783382"/>
    <w:rsid w:val="00783BDD"/>
    <w:rsid w:val="0078699C"/>
    <w:rsid w:val="007900DF"/>
    <w:rsid w:val="00790C02"/>
    <w:rsid w:val="00791929"/>
    <w:rsid w:val="00792B0C"/>
    <w:rsid w:val="007935E8"/>
    <w:rsid w:val="00794819"/>
    <w:rsid w:val="007958AC"/>
    <w:rsid w:val="00796115"/>
    <w:rsid w:val="00796774"/>
    <w:rsid w:val="007A2A4B"/>
    <w:rsid w:val="007A37B7"/>
    <w:rsid w:val="007A433A"/>
    <w:rsid w:val="007A4DD1"/>
    <w:rsid w:val="007A5922"/>
    <w:rsid w:val="007A66DD"/>
    <w:rsid w:val="007A7A6A"/>
    <w:rsid w:val="007A7B33"/>
    <w:rsid w:val="007B1200"/>
    <w:rsid w:val="007B26D3"/>
    <w:rsid w:val="007B3AF2"/>
    <w:rsid w:val="007B45C1"/>
    <w:rsid w:val="007B5D78"/>
    <w:rsid w:val="007B6732"/>
    <w:rsid w:val="007B6ED8"/>
    <w:rsid w:val="007B78C2"/>
    <w:rsid w:val="007B7FD4"/>
    <w:rsid w:val="007C1683"/>
    <w:rsid w:val="007C2B5A"/>
    <w:rsid w:val="007C45B8"/>
    <w:rsid w:val="007C677C"/>
    <w:rsid w:val="007D0C2F"/>
    <w:rsid w:val="007D139E"/>
    <w:rsid w:val="007D1690"/>
    <w:rsid w:val="007D1D0E"/>
    <w:rsid w:val="007D4EA0"/>
    <w:rsid w:val="007D5EAF"/>
    <w:rsid w:val="007D6881"/>
    <w:rsid w:val="007E14E9"/>
    <w:rsid w:val="007E1BA1"/>
    <w:rsid w:val="007E7C34"/>
    <w:rsid w:val="007F0832"/>
    <w:rsid w:val="007F19BD"/>
    <w:rsid w:val="007F1BF8"/>
    <w:rsid w:val="007F2025"/>
    <w:rsid w:val="007F500C"/>
    <w:rsid w:val="007F5A55"/>
    <w:rsid w:val="007F5A90"/>
    <w:rsid w:val="007F6205"/>
    <w:rsid w:val="0080060E"/>
    <w:rsid w:val="00801D5E"/>
    <w:rsid w:val="008028E1"/>
    <w:rsid w:val="008032D9"/>
    <w:rsid w:val="008034CF"/>
    <w:rsid w:val="00803713"/>
    <w:rsid w:val="00803EE3"/>
    <w:rsid w:val="008050B2"/>
    <w:rsid w:val="00810770"/>
    <w:rsid w:val="00811BEC"/>
    <w:rsid w:val="008132F0"/>
    <w:rsid w:val="008165CC"/>
    <w:rsid w:val="00816BAC"/>
    <w:rsid w:val="0082061A"/>
    <w:rsid w:val="0082075D"/>
    <w:rsid w:val="00820E8B"/>
    <w:rsid w:val="00823C4A"/>
    <w:rsid w:val="00824958"/>
    <w:rsid w:val="00826542"/>
    <w:rsid w:val="0083017C"/>
    <w:rsid w:val="00830F49"/>
    <w:rsid w:val="00831BB9"/>
    <w:rsid w:val="00833A81"/>
    <w:rsid w:val="008361A1"/>
    <w:rsid w:val="008370B7"/>
    <w:rsid w:val="0084291C"/>
    <w:rsid w:val="00843BE9"/>
    <w:rsid w:val="00846A1E"/>
    <w:rsid w:val="00846AF0"/>
    <w:rsid w:val="00846B1F"/>
    <w:rsid w:val="00852142"/>
    <w:rsid w:val="00854592"/>
    <w:rsid w:val="00854CD7"/>
    <w:rsid w:val="00856086"/>
    <w:rsid w:val="008624C0"/>
    <w:rsid w:val="00863115"/>
    <w:rsid w:val="008635AB"/>
    <w:rsid w:val="008655F3"/>
    <w:rsid w:val="00866AE3"/>
    <w:rsid w:val="00867FA9"/>
    <w:rsid w:val="00870CBF"/>
    <w:rsid w:val="008727CC"/>
    <w:rsid w:val="00881544"/>
    <w:rsid w:val="008849D3"/>
    <w:rsid w:val="00884CC5"/>
    <w:rsid w:val="00887A73"/>
    <w:rsid w:val="00892C64"/>
    <w:rsid w:val="00893333"/>
    <w:rsid w:val="008959CF"/>
    <w:rsid w:val="00897C6B"/>
    <w:rsid w:val="008A070D"/>
    <w:rsid w:val="008A6ED6"/>
    <w:rsid w:val="008A7CA8"/>
    <w:rsid w:val="008B2D2B"/>
    <w:rsid w:val="008B358B"/>
    <w:rsid w:val="008B43CD"/>
    <w:rsid w:val="008B4A3C"/>
    <w:rsid w:val="008B527A"/>
    <w:rsid w:val="008B667C"/>
    <w:rsid w:val="008B6AB9"/>
    <w:rsid w:val="008B7F6C"/>
    <w:rsid w:val="008C13D1"/>
    <w:rsid w:val="008C5F66"/>
    <w:rsid w:val="008C7F21"/>
    <w:rsid w:val="008D115D"/>
    <w:rsid w:val="008D11FF"/>
    <w:rsid w:val="008D1D89"/>
    <w:rsid w:val="008D2CB4"/>
    <w:rsid w:val="008D32BF"/>
    <w:rsid w:val="008D37B8"/>
    <w:rsid w:val="008D3C91"/>
    <w:rsid w:val="008D5C37"/>
    <w:rsid w:val="008D733E"/>
    <w:rsid w:val="008E18A2"/>
    <w:rsid w:val="008E384C"/>
    <w:rsid w:val="008E51D5"/>
    <w:rsid w:val="008E63BC"/>
    <w:rsid w:val="008E7110"/>
    <w:rsid w:val="008F1023"/>
    <w:rsid w:val="008F229D"/>
    <w:rsid w:val="008F5DE7"/>
    <w:rsid w:val="008F675B"/>
    <w:rsid w:val="008F6B2C"/>
    <w:rsid w:val="008F7A02"/>
    <w:rsid w:val="009026B2"/>
    <w:rsid w:val="009032AD"/>
    <w:rsid w:val="00903335"/>
    <w:rsid w:val="00903812"/>
    <w:rsid w:val="00905032"/>
    <w:rsid w:val="00905282"/>
    <w:rsid w:val="0091290B"/>
    <w:rsid w:val="009161B0"/>
    <w:rsid w:val="00916828"/>
    <w:rsid w:val="0091685F"/>
    <w:rsid w:val="0092175A"/>
    <w:rsid w:val="009224C6"/>
    <w:rsid w:val="00923573"/>
    <w:rsid w:val="00924B14"/>
    <w:rsid w:val="009310BD"/>
    <w:rsid w:val="009321BB"/>
    <w:rsid w:val="0093228A"/>
    <w:rsid w:val="00932367"/>
    <w:rsid w:val="009326D2"/>
    <w:rsid w:val="00933274"/>
    <w:rsid w:val="00934D13"/>
    <w:rsid w:val="00936899"/>
    <w:rsid w:val="009378C5"/>
    <w:rsid w:val="00937FC1"/>
    <w:rsid w:val="009401F7"/>
    <w:rsid w:val="009403CA"/>
    <w:rsid w:val="00940446"/>
    <w:rsid w:val="009417D7"/>
    <w:rsid w:val="009437E0"/>
    <w:rsid w:val="00945156"/>
    <w:rsid w:val="009510E5"/>
    <w:rsid w:val="00951FB8"/>
    <w:rsid w:val="0095222F"/>
    <w:rsid w:val="00952DB7"/>
    <w:rsid w:val="009550A1"/>
    <w:rsid w:val="00955247"/>
    <w:rsid w:val="009604E8"/>
    <w:rsid w:val="009623CF"/>
    <w:rsid w:val="009654D2"/>
    <w:rsid w:val="00965DDE"/>
    <w:rsid w:val="009704B4"/>
    <w:rsid w:val="00976FBF"/>
    <w:rsid w:val="009807D2"/>
    <w:rsid w:val="009808E8"/>
    <w:rsid w:val="009809CA"/>
    <w:rsid w:val="009827C0"/>
    <w:rsid w:val="0098777C"/>
    <w:rsid w:val="009908D4"/>
    <w:rsid w:val="00990E72"/>
    <w:rsid w:val="009935EA"/>
    <w:rsid w:val="00994346"/>
    <w:rsid w:val="00994972"/>
    <w:rsid w:val="00994A11"/>
    <w:rsid w:val="00995F63"/>
    <w:rsid w:val="00996A40"/>
    <w:rsid w:val="00997263"/>
    <w:rsid w:val="0099781E"/>
    <w:rsid w:val="009A222B"/>
    <w:rsid w:val="009A5C4D"/>
    <w:rsid w:val="009A6433"/>
    <w:rsid w:val="009A69F5"/>
    <w:rsid w:val="009B0CD8"/>
    <w:rsid w:val="009B1DBF"/>
    <w:rsid w:val="009B262D"/>
    <w:rsid w:val="009B5092"/>
    <w:rsid w:val="009B5FD2"/>
    <w:rsid w:val="009B6084"/>
    <w:rsid w:val="009C1EA0"/>
    <w:rsid w:val="009C3165"/>
    <w:rsid w:val="009C3CE4"/>
    <w:rsid w:val="009C6542"/>
    <w:rsid w:val="009C6DDF"/>
    <w:rsid w:val="009C6E91"/>
    <w:rsid w:val="009D1468"/>
    <w:rsid w:val="009D5164"/>
    <w:rsid w:val="009D53C0"/>
    <w:rsid w:val="009D7202"/>
    <w:rsid w:val="009E06E6"/>
    <w:rsid w:val="009E1383"/>
    <w:rsid w:val="009E2334"/>
    <w:rsid w:val="009E3341"/>
    <w:rsid w:val="009E5A3E"/>
    <w:rsid w:val="009E60A4"/>
    <w:rsid w:val="009E6664"/>
    <w:rsid w:val="009E6A53"/>
    <w:rsid w:val="009E6C53"/>
    <w:rsid w:val="009F0DA1"/>
    <w:rsid w:val="009F12B6"/>
    <w:rsid w:val="009F20FF"/>
    <w:rsid w:val="009F2935"/>
    <w:rsid w:val="009F29EB"/>
    <w:rsid w:val="009F3752"/>
    <w:rsid w:val="00A0010D"/>
    <w:rsid w:val="00A01068"/>
    <w:rsid w:val="00A04126"/>
    <w:rsid w:val="00A07B0C"/>
    <w:rsid w:val="00A116C7"/>
    <w:rsid w:val="00A11DB7"/>
    <w:rsid w:val="00A1232B"/>
    <w:rsid w:val="00A13919"/>
    <w:rsid w:val="00A13D6B"/>
    <w:rsid w:val="00A144E0"/>
    <w:rsid w:val="00A1534F"/>
    <w:rsid w:val="00A15870"/>
    <w:rsid w:val="00A15ADE"/>
    <w:rsid w:val="00A17A31"/>
    <w:rsid w:val="00A21383"/>
    <w:rsid w:val="00A24EEB"/>
    <w:rsid w:val="00A25326"/>
    <w:rsid w:val="00A262E2"/>
    <w:rsid w:val="00A27793"/>
    <w:rsid w:val="00A31741"/>
    <w:rsid w:val="00A370A9"/>
    <w:rsid w:val="00A372BC"/>
    <w:rsid w:val="00A4042B"/>
    <w:rsid w:val="00A40A73"/>
    <w:rsid w:val="00A40C2A"/>
    <w:rsid w:val="00A4664B"/>
    <w:rsid w:val="00A511BF"/>
    <w:rsid w:val="00A54B06"/>
    <w:rsid w:val="00A56D3D"/>
    <w:rsid w:val="00A56DB8"/>
    <w:rsid w:val="00A57528"/>
    <w:rsid w:val="00A57DC1"/>
    <w:rsid w:val="00A61A0A"/>
    <w:rsid w:val="00A62512"/>
    <w:rsid w:val="00A62B3D"/>
    <w:rsid w:val="00A7082B"/>
    <w:rsid w:val="00A71720"/>
    <w:rsid w:val="00A71CBE"/>
    <w:rsid w:val="00A7438C"/>
    <w:rsid w:val="00A7484A"/>
    <w:rsid w:val="00A75080"/>
    <w:rsid w:val="00A75F4B"/>
    <w:rsid w:val="00A76678"/>
    <w:rsid w:val="00A8086D"/>
    <w:rsid w:val="00A80D01"/>
    <w:rsid w:val="00A80D52"/>
    <w:rsid w:val="00A8372A"/>
    <w:rsid w:val="00A861A0"/>
    <w:rsid w:val="00A9127C"/>
    <w:rsid w:val="00A916C8"/>
    <w:rsid w:val="00A9170D"/>
    <w:rsid w:val="00A92F4C"/>
    <w:rsid w:val="00A939FE"/>
    <w:rsid w:val="00A93CFD"/>
    <w:rsid w:val="00A942C0"/>
    <w:rsid w:val="00A95230"/>
    <w:rsid w:val="00AA1172"/>
    <w:rsid w:val="00AA197C"/>
    <w:rsid w:val="00AA25C7"/>
    <w:rsid w:val="00AA2C36"/>
    <w:rsid w:val="00AA3122"/>
    <w:rsid w:val="00AA35FD"/>
    <w:rsid w:val="00AA379A"/>
    <w:rsid w:val="00AA4603"/>
    <w:rsid w:val="00AA4A48"/>
    <w:rsid w:val="00AA5A79"/>
    <w:rsid w:val="00AA63A0"/>
    <w:rsid w:val="00AA6B25"/>
    <w:rsid w:val="00AA7164"/>
    <w:rsid w:val="00AB043A"/>
    <w:rsid w:val="00AB1270"/>
    <w:rsid w:val="00AB165D"/>
    <w:rsid w:val="00AB36F6"/>
    <w:rsid w:val="00AB37E8"/>
    <w:rsid w:val="00AB3A6A"/>
    <w:rsid w:val="00AB3B9B"/>
    <w:rsid w:val="00AB5366"/>
    <w:rsid w:val="00AB6418"/>
    <w:rsid w:val="00AB77B4"/>
    <w:rsid w:val="00AB7A57"/>
    <w:rsid w:val="00AC0F61"/>
    <w:rsid w:val="00AC1107"/>
    <w:rsid w:val="00AC4609"/>
    <w:rsid w:val="00AC7806"/>
    <w:rsid w:val="00AC79C9"/>
    <w:rsid w:val="00AC7CE8"/>
    <w:rsid w:val="00AD412C"/>
    <w:rsid w:val="00AD4671"/>
    <w:rsid w:val="00AD4DDF"/>
    <w:rsid w:val="00AD5479"/>
    <w:rsid w:val="00AD604A"/>
    <w:rsid w:val="00AE204F"/>
    <w:rsid w:val="00AE41B3"/>
    <w:rsid w:val="00AE65D2"/>
    <w:rsid w:val="00AE72AD"/>
    <w:rsid w:val="00AF2577"/>
    <w:rsid w:val="00AF3718"/>
    <w:rsid w:val="00AF4B4B"/>
    <w:rsid w:val="00AF787B"/>
    <w:rsid w:val="00B00F93"/>
    <w:rsid w:val="00B01D22"/>
    <w:rsid w:val="00B0391F"/>
    <w:rsid w:val="00B06602"/>
    <w:rsid w:val="00B07A05"/>
    <w:rsid w:val="00B103FE"/>
    <w:rsid w:val="00B1105B"/>
    <w:rsid w:val="00B11FBC"/>
    <w:rsid w:val="00B12F7D"/>
    <w:rsid w:val="00B1393D"/>
    <w:rsid w:val="00B13A58"/>
    <w:rsid w:val="00B146CB"/>
    <w:rsid w:val="00B14EAD"/>
    <w:rsid w:val="00B15BED"/>
    <w:rsid w:val="00B15EE4"/>
    <w:rsid w:val="00B15F48"/>
    <w:rsid w:val="00B17F6D"/>
    <w:rsid w:val="00B20C06"/>
    <w:rsid w:val="00B20C93"/>
    <w:rsid w:val="00B21090"/>
    <w:rsid w:val="00B21E0D"/>
    <w:rsid w:val="00B2538F"/>
    <w:rsid w:val="00B2579B"/>
    <w:rsid w:val="00B26480"/>
    <w:rsid w:val="00B26B75"/>
    <w:rsid w:val="00B26C4C"/>
    <w:rsid w:val="00B26EBA"/>
    <w:rsid w:val="00B27165"/>
    <w:rsid w:val="00B3149E"/>
    <w:rsid w:val="00B31C23"/>
    <w:rsid w:val="00B32004"/>
    <w:rsid w:val="00B32177"/>
    <w:rsid w:val="00B33257"/>
    <w:rsid w:val="00B33EAC"/>
    <w:rsid w:val="00B35076"/>
    <w:rsid w:val="00B35148"/>
    <w:rsid w:val="00B35EC0"/>
    <w:rsid w:val="00B3791C"/>
    <w:rsid w:val="00B37B48"/>
    <w:rsid w:val="00B41CC9"/>
    <w:rsid w:val="00B433F7"/>
    <w:rsid w:val="00B44C42"/>
    <w:rsid w:val="00B458C6"/>
    <w:rsid w:val="00B4613F"/>
    <w:rsid w:val="00B46A78"/>
    <w:rsid w:val="00B50778"/>
    <w:rsid w:val="00B529E7"/>
    <w:rsid w:val="00B53944"/>
    <w:rsid w:val="00B5532D"/>
    <w:rsid w:val="00B55995"/>
    <w:rsid w:val="00B60395"/>
    <w:rsid w:val="00B6039B"/>
    <w:rsid w:val="00B60A15"/>
    <w:rsid w:val="00B614C4"/>
    <w:rsid w:val="00B61CCE"/>
    <w:rsid w:val="00B61CFF"/>
    <w:rsid w:val="00B62007"/>
    <w:rsid w:val="00B622EE"/>
    <w:rsid w:val="00B633C2"/>
    <w:rsid w:val="00B64FF0"/>
    <w:rsid w:val="00B663DF"/>
    <w:rsid w:val="00B66E58"/>
    <w:rsid w:val="00B6707D"/>
    <w:rsid w:val="00B701EE"/>
    <w:rsid w:val="00B71568"/>
    <w:rsid w:val="00B82520"/>
    <w:rsid w:val="00B82848"/>
    <w:rsid w:val="00B8296D"/>
    <w:rsid w:val="00B85F0A"/>
    <w:rsid w:val="00B900CC"/>
    <w:rsid w:val="00B92267"/>
    <w:rsid w:val="00B92F31"/>
    <w:rsid w:val="00B95150"/>
    <w:rsid w:val="00B96320"/>
    <w:rsid w:val="00B96372"/>
    <w:rsid w:val="00BA1D62"/>
    <w:rsid w:val="00BA45CE"/>
    <w:rsid w:val="00BA49DE"/>
    <w:rsid w:val="00BA5095"/>
    <w:rsid w:val="00BA513C"/>
    <w:rsid w:val="00BB415C"/>
    <w:rsid w:val="00BB6972"/>
    <w:rsid w:val="00BB7246"/>
    <w:rsid w:val="00BB77CA"/>
    <w:rsid w:val="00BC22F4"/>
    <w:rsid w:val="00BC24E1"/>
    <w:rsid w:val="00BC27F8"/>
    <w:rsid w:val="00BC2EEA"/>
    <w:rsid w:val="00BC33C6"/>
    <w:rsid w:val="00BC3F9E"/>
    <w:rsid w:val="00BC4389"/>
    <w:rsid w:val="00BC4B6A"/>
    <w:rsid w:val="00BC64F0"/>
    <w:rsid w:val="00BD7868"/>
    <w:rsid w:val="00BE19B6"/>
    <w:rsid w:val="00BE284D"/>
    <w:rsid w:val="00BE2870"/>
    <w:rsid w:val="00BE3519"/>
    <w:rsid w:val="00BE3795"/>
    <w:rsid w:val="00BE3A85"/>
    <w:rsid w:val="00BE44E8"/>
    <w:rsid w:val="00BE592C"/>
    <w:rsid w:val="00BE70A3"/>
    <w:rsid w:val="00BE7E38"/>
    <w:rsid w:val="00BF22BF"/>
    <w:rsid w:val="00BF2D78"/>
    <w:rsid w:val="00BF378C"/>
    <w:rsid w:val="00BF58EF"/>
    <w:rsid w:val="00BF6092"/>
    <w:rsid w:val="00BF60E2"/>
    <w:rsid w:val="00BF6FE9"/>
    <w:rsid w:val="00BF7FDB"/>
    <w:rsid w:val="00C0075D"/>
    <w:rsid w:val="00C018ED"/>
    <w:rsid w:val="00C02D9B"/>
    <w:rsid w:val="00C0611D"/>
    <w:rsid w:val="00C0735F"/>
    <w:rsid w:val="00C07B3C"/>
    <w:rsid w:val="00C10224"/>
    <w:rsid w:val="00C126D3"/>
    <w:rsid w:val="00C13149"/>
    <w:rsid w:val="00C15BCB"/>
    <w:rsid w:val="00C17407"/>
    <w:rsid w:val="00C27AA7"/>
    <w:rsid w:val="00C3251B"/>
    <w:rsid w:val="00C33F19"/>
    <w:rsid w:val="00C34857"/>
    <w:rsid w:val="00C349EF"/>
    <w:rsid w:val="00C357B5"/>
    <w:rsid w:val="00C35F0F"/>
    <w:rsid w:val="00C362CC"/>
    <w:rsid w:val="00C4069A"/>
    <w:rsid w:val="00C40AEC"/>
    <w:rsid w:val="00C41028"/>
    <w:rsid w:val="00C43881"/>
    <w:rsid w:val="00C50EB0"/>
    <w:rsid w:val="00C51297"/>
    <w:rsid w:val="00C526D3"/>
    <w:rsid w:val="00C54B26"/>
    <w:rsid w:val="00C562CC"/>
    <w:rsid w:val="00C57982"/>
    <w:rsid w:val="00C57F4D"/>
    <w:rsid w:val="00C60B9E"/>
    <w:rsid w:val="00C622ED"/>
    <w:rsid w:val="00C62B66"/>
    <w:rsid w:val="00C63688"/>
    <w:rsid w:val="00C63A6A"/>
    <w:rsid w:val="00C64C0B"/>
    <w:rsid w:val="00C650A6"/>
    <w:rsid w:val="00C654D5"/>
    <w:rsid w:val="00C67086"/>
    <w:rsid w:val="00C6709E"/>
    <w:rsid w:val="00C73CCC"/>
    <w:rsid w:val="00C746A4"/>
    <w:rsid w:val="00C75859"/>
    <w:rsid w:val="00C76249"/>
    <w:rsid w:val="00C7706D"/>
    <w:rsid w:val="00C77399"/>
    <w:rsid w:val="00C77475"/>
    <w:rsid w:val="00C83EB6"/>
    <w:rsid w:val="00C84670"/>
    <w:rsid w:val="00C85D52"/>
    <w:rsid w:val="00C927D9"/>
    <w:rsid w:val="00C94692"/>
    <w:rsid w:val="00C97829"/>
    <w:rsid w:val="00CA03DE"/>
    <w:rsid w:val="00CA06D9"/>
    <w:rsid w:val="00CA0C95"/>
    <w:rsid w:val="00CA3690"/>
    <w:rsid w:val="00CA3A83"/>
    <w:rsid w:val="00CA3AA4"/>
    <w:rsid w:val="00CA45CF"/>
    <w:rsid w:val="00CA7E83"/>
    <w:rsid w:val="00CB384A"/>
    <w:rsid w:val="00CB6848"/>
    <w:rsid w:val="00CC1D2B"/>
    <w:rsid w:val="00CC31BD"/>
    <w:rsid w:val="00CC4A89"/>
    <w:rsid w:val="00CD1FA5"/>
    <w:rsid w:val="00CD3C15"/>
    <w:rsid w:val="00CD4019"/>
    <w:rsid w:val="00CD5FAB"/>
    <w:rsid w:val="00CD6723"/>
    <w:rsid w:val="00CE13C7"/>
    <w:rsid w:val="00CE2DDC"/>
    <w:rsid w:val="00CE5688"/>
    <w:rsid w:val="00CE61B0"/>
    <w:rsid w:val="00CE766E"/>
    <w:rsid w:val="00CF0553"/>
    <w:rsid w:val="00CF12A1"/>
    <w:rsid w:val="00CF2560"/>
    <w:rsid w:val="00CF2DCF"/>
    <w:rsid w:val="00CF3F05"/>
    <w:rsid w:val="00CF5071"/>
    <w:rsid w:val="00CF5545"/>
    <w:rsid w:val="00CF592D"/>
    <w:rsid w:val="00CF66AC"/>
    <w:rsid w:val="00CF6D68"/>
    <w:rsid w:val="00D043E5"/>
    <w:rsid w:val="00D04E49"/>
    <w:rsid w:val="00D0574C"/>
    <w:rsid w:val="00D057FE"/>
    <w:rsid w:val="00D06455"/>
    <w:rsid w:val="00D075C6"/>
    <w:rsid w:val="00D07841"/>
    <w:rsid w:val="00D07C49"/>
    <w:rsid w:val="00D10508"/>
    <w:rsid w:val="00D12044"/>
    <w:rsid w:val="00D13C1E"/>
    <w:rsid w:val="00D15284"/>
    <w:rsid w:val="00D23724"/>
    <w:rsid w:val="00D240EB"/>
    <w:rsid w:val="00D24C2E"/>
    <w:rsid w:val="00D26408"/>
    <w:rsid w:val="00D26889"/>
    <w:rsid w:val="00D26FF2"/>
    <w:rsid w:val="00D30795"/>
    <w:rsid w:val="00D31EDE"/>
    <w:rsid w:val="00D34B15"/>
    <w:rsid w:val="00D35222"/>
    <w:rsid w:val="00D35BC8"/>
    <w:rsid w:val="00D409FC"/>
    <w:rsid w:val="00D42A6A"/>
    <w:rsid w:val="00D4434A"/>
    <w:rsid w:val="00D452D3"/>
    <w:rsid w:val="00D47CE9"/>
    <w:rsid w:val="00D504EC"/>
    <w:rsid w:val="00D508DE"/>
    <w:rsid w:val="00D517BF"/>
    <w:rsid w:val="00D52DE3"/>
    <w:rsid w:val="00D5304F"/>
    <w:rsid w:val="00D5509E"/>
    <w:rsid w:val="00D55182"/>
    <w:rsid w:val="00D558D0"/>
    <w:rsid w:val="00D579E4"/>
    <w:rsid w:val="00D622F8"/>
    <w:rsid w:val="00D63BC1"/>
    <w:rsid w:val="00D6410C"/>
    <w:rsid w:val="00D644AA"/>
    <w:rsid w:val="00D64AF4"/>
    <w:rsid w:val="00D64E9A"/>
    <w:rsid w:val="00D70A26"/>
    <w:rsid w:val="00D70B1F"/>
    <w:rsid w:val="00D71037"/>
    <w:rsid w:val="00D721A8"/>
    <w:rsid w:val="00D722DA"/>
    <w:rsid w:val="00D72382"/>
    <w:rsid w:val="00D77384"/>
    <w:rsid w:val="00D77D7A"/>
    <w:rsid w:val="00D77E97"/>
    <w:rsid w:val="00D80961"/>
    <w:rsid w:val="00D810EE"/>
    <w:rsid w:val="00D811FF"/>
    <w:rsid w:val="00D838F1"/>
    <w:rsid w:val="00D85966"/>
    <w:rsid w:val="00D8679A"/>
    <w:rsid w:val="00D86BAF"/>
    <w:rsid w:val="00D908D5"/>
    <w:rsid w:val="00D90D5E"/>
    <w:rsid w:val="00D91062"/>
    <w:rsid w:val="00D93200"/>
    <w:rsid w:val="00D9387C"/>
    <w:rsid w:val="00D944E2"/>
    <w:rsid w:val="00D95D9B"/>
    <w:rsid w:val="00D95DC5"/>
    <w:rsid w:val="00D96F9E"/>
    <w:rsid w:val="00D973FC"/>
    <w:rsid w:val="00DA1DB0"/>
    <w:rsid w:val="00DA2FE1"/>
    <w:rsid w:val="00DA47BF"/>
    <w:rsid w:val="00DA6180"/>
    <w:rsid w:val="00DA64CE"/>
    <w:rsid w:val="00DA76F8"/>
    <w:rsid w:val="00DB2AE1"/>
    <w:rsid w:val="00DB3323"/>
    <w:rsid w:val="00DB34DC"/>
    <w:rsid w:val="00DB36F0"/>
    <w:rsid w:val="00DB3E4B"/>
    <w:rsid w:val="00DB419C"/>
    <w:rsid w:val="00DB6B48"/>
    <w:rsid w:val="00DB6FD1"/>
    <w:rsid w:val="00DC15D1"/>
    <w:rsid w:val="00DC3BD0"/>
    <w:rsid w:val="00DC4403"/>
    <w:rsid w:val="00DC4EDF"/>
    <w:rsid w:val="00DD02CD"/>
    <w:rsid w:val="00DD0E2C"/>
    <w:rsid w:val="00DD3108"/>
    <w:rsid w:val="00DD4495"/>
    <w:rsid w:val="00DD4FBF"/>
    <w:rsid w:val="00DD504F"/>
    <w:rsid w:val="00DE1875"/>
    <w:rsid w:val="00DE2C32"/>
    <w:rsid w:val="00DE6A7C"/>
    <w:rsid w:val="00DE6E9D"/>
    <w:rsid w:val="00DE6EB8"/>
    <w:rsid w:val="00DE785E"/>
    <w:rsid w:val="00DF03F0"/>
    <w:rsid w:val="00DF1981"/>
    <w:rsid w:val="00DF3715"/>
    <w:rsid w:val="00DF56F5"/>
    <w:rsid w:val="00E04051"/>
    <w:rsid w:val="00E05741"/>
    <w:rsid w:val="00E0631C"/>
    <w:rsid w:val="00E0693F"/>
    <w:rsid w:val="00E10C15"/>
    <w:rsid w:val="00E12125"/>
    <w:rsid w:val="00E12328"/>
    <w:rsid w:val="00E14739"/>
    <w:rsid w:val="00E14B80"/>
    <w:rsid w:val="00E15BE4"/>
    <w:rsid w:val="00E16E6C"/>
    <w:rsid w:val="00E17F3D"/>
    <w:rsid w:val="00E20929"/>
    <w:rsid w:val="00E20B02"/>
    <w:rsid w:val="00E2140E"/>
    <w:rsid w:val="00E216EE"/>
    <w:rsid w:val="00E30FC1"/>
    <w:rsid w:val="00E31579"/>
    <w:rsid w:val="00E3271B"/>
    <w:rsid w:val="00E3521E"/>
    <w:rsid w:val="00E3588B"/>
    <w:rsid w:val="00E35A33"/>
    <w:rsid w:val="00E35CF1"/>
    <w:rsid w:val="00E36C31"/>
    <w:rsid w:val="00E36FA8"/>
    <w:rsid w:val="00E37001"/>
    <w:rsid w:val="00E375A6"/>
    <w:rsid w:val="00E378E6"/>
    <w:rsid w:val="00E453B3"/>
    <w:rsid w:val="00E45B73"/>
    <w:rsid w:val="00E468B2"/>
    <w:rsid w:val="00E46FA5"/>
    <w:rsid w:val="00E527AB"/>
    <w:rsid w:val="00E53B50"/>
    <w:rsid w:val="00E54CFA"/>
    <w:rsid w:val="00E600B2"/>
    <w:rsid w:val="00E619F3"/>
    <w:rsid w:val="00E6397B"/>
    <w:rsid w:val="00E63EF2"/>
    <w:rsid w:val="00E64A79"/>
    <w:rsid w:val="00E6622E"/>
    <w:rsid w:val="00E66A13"/>
    <w:rsid w:val="00E67DAF"/>
    <w:rsid w:val="00E737AB"/>
    <w:rsid w:val="00E74BA3"/>
    <w:rsid w:val="00E76BF1"/>
    <w:rsid w:val="00E77468"/>
    <w:rsid w:val="00E80D39"/>
    <w:rsid w:val="00E81F41"/>
    <w:rsid w:val="00E849E0"/>
    <w:rsid w:val="00E85793"/>
    <w:rsid w:val="00E85FA9"/>
    <w:rsid w:val="00E86384"/>
    <w:rsid w:val="00E904F5"/>
    <w:rsid w:val="00E9081A"/>
    <w:rsid w:val="00E912D2"/>
    <w:rsid w:val="00E91825"/>
    <w:rsid w:val="00E91F0B"/>
    <w:rsid w:val="00E9394D"/>
    <w:rsid w:val="00E93E4B"/>
    <w:rsid w:val="00E959F4"/>
    <w:rsid w:val="00E95BC8"/>
    <w:rsid w:val="00E95CF9"/>
    <w:rsid w:val="00E970DB"/>
    <w:rsid w:val="00EA0701"/>
    <w:rsid w:val="00EA3092"/>
    <w:rsid w:val="00EA4B4E"/>
    <w:rsid w:val="00EA4F8C"/>
    <w:rsid w:val="00EA5C02"/>
    <w:rsid w:val="00EB1C95"/>
    <w:rsid w:val="00EB5E98"/>
    <w:rsid w:val="00EB6301"/>
    <w:rsid w:val="00EB6FAD"/>
    <w:rsid w:val="00EC0B94"/>
    <w:rsid w:val="00EC3CD0"/>
    <w:rsid w:val="00EC58F5"/>
    <w:rsid w:val="00EC7219"/>
    <w:rsid w:val="00ED09A4"/>
    <w:rsid w:val="00ED1707"/>
    <w:rsid w:val="00ED192C"/>
    <w:rsid w:val="00ED2255"/>
    <w:rsid w:val="00ED280D"/>
    <w:rsid w:val="00ED3F72"/>
    <w:rsid w:val="00ED4CCA"/>
    <w:rsid w:val="00ED55F0"/>
    <w:rsid w:val="00ED6232"/>
    <w:rsid w:val="00EE021C"/>
    <w:rsid w:val="00EE478B"/>
    <w:rsid w:val="00EE4A9B"/>
    <w:rsid w:val="00EF065F"/>
    <w:rsid w:val="00EF4003"/>
    <w:rsid w:val="00EF659F"/>
    <w:rsid w:val="00F01064"/>
    <w:rsid w:val="00F02BB4"/>
    <w:rsid w:val="00F03612"/>
    <w:rsid w:val="00F06E61"/>
    <w:rsid w:val="00F10341"/>
    <w:rsid w:val="00F107BA"/>
    <w:rsid w:val="00F1280D"/>
    <w:rsid w:val="00F13029"/>
    <w:rsid w:val="00F13CE3"/>
    <w:rsid w:val="00F16C0A"/>
    <w:rsid w:val="00F22048"/>
    <w:rsid w:val="00F22600"/>
    <w:rsid w:val="00F23542"/>
    <w:rsid w:val="00F237D5"/>
    <w:rsid w:val="00F23BF7"/>
    <w:rsid w:val="00F23C0D"/>
    <w:rsid w:val="00F23FCC"/>
    <w:rsid w:val="00F24671"/>
    <w:rsid w:val="00F24B52"/>
    <w:rsid w:val="00F24C2F"/>
    <w:rsid w:val="00F25C6C"/>
    <w:rsid w:val="00F25E68"/>
    <w:rsid w:val="00F26A7B"/>
    <w:rsid w:val="00F27B79"/>
    <w:rsid w:val="00F30913"/>
    <w:rsid w:val="00F314F9"/>
    <w:rsid w:val="00F31E30"/>
    <w:rsid w:val="00F3258A"/>
    <w:rsid w:val="00F325DF"/>
    <w:rsid w:val="00F32D53"/>
    <w:rsid w:val="00F4040E"/>
    <w:rsid w:val="00F42505"/>
    <w:rsid w:val="00F443EA"/>
    <w:rsid w:val="00F4566B"/>
    <w:rsid w:val="00F51AF0"/>
    <w:rsid w:val="00F51C09"/>
    <w:rsid w:val="00F5239F"/>
    <w:rsid w:val="00F52BB0"/>
    <w:rsid w:val="00F54A65"/>
    <w:rsid w:val="00F55242"/>
    <w:rsid w:val="00F57100"/>
    <w:rsid w:val="00F57674"/>
    <w:rsid w:val="00F65841"/>
    <w:rsid w:val="00F6620A"/>
    <w:rsid w:val="00F703F0"/>
    <w:rsid w:val="00F70816"/>
    <w:rsid w:val="00F70818"/>
    <w:rsid w:val="00F736D8"/>
    <w:rsid w:val="00F73D4C"/>
    <w:rsid w:val="00F74403"/>
    <w:rsid w:val="00F74FF8"/>
    <w:rsid w:val="00F77129"/>
    <w:rsid w:val="00F774B4"/>
    <w:rsid w:val="00F826E6"/>
    <w:rsid w:val="00F85AA4"/>
    <w:rsid w:val="00F8643B"/>
    <w:rsid w:val="00F87A5F"/>
    <w:rsid w:val="00F87B3E"/>
    <w:rsid w:val="00F87C89"/>
    <w:rsid w:val="00F904F7"/>
    <w:rsid w:val="00F9340D"/>
    <w:rsid w:val="00F93E9B"/>
    <w:rsid w:val="00F95930"/>
    <w:rsid w:val="00F95EF6"/>
    <w:rsid w:val="00F97991"/>
    <w:rsid w:val="00F97C22"/>
    <w:rsid w:val="00FA00B2"/>
    <w:rsid w:val="00FA0303"/>
    <w:rsid w:val="00FA499B"/>
    <w:rsid w:val="00FB00A0"/>
    <w:rsid w:val="00FB0E16"/>
    <w:rsid w:val="00FB21D1"/>
    <w:rsid w:val="00FB2BF4"/>
    <w:rsid w:val="00FB7A52"/>
    <w:rsid w:val="00FC032F"/>
    <w:rsid w:val="00FC090B"/>
    <w:rsid w:val="00FC0DF4"/>
    <w:rsid w:val="00FC1740"/>
    <w:rsid w:val="00FC36F2"/>
    <w:rsid w:val="00FC7F04"/>
    <w:rsid w:val="00FD63DA"/>
    <w:rsid w:val="00FD7651"/>
    <w:rsid w:val="00FE0EC9"/>
    <w:rsid w:val="00FE2936"/>
    <w:rsid w:val="00FE2C7D"/>
    <w:rsid w:val="00FE3304"/>
    <w:rsid w:val="00FE5FC1"/>
    <w:rsid w:val="00FE603F"/>
    <w:rsid w:val="00FE6DDE"/>
    <w:rsid w:val="00FE7E36"/>
    <w:rsid w:val="00FE7E86"/>
    <w:rsid w:val="00FF5FD1"/>
    <w:rsid w:val="00FF6A9B"/>
    <w:rsid w:val="00FF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9B2FA12"/>
  <w15:docId w15:val="{880098F8-0AE4-41E6-8BA0-C85EB8D7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5B8"/>
    <w:pPr>
      <w:widowControl w:val="0"/>
      <w:autoSpaceDE w:val="0"/>
      <w:autoSpaceDN w:val="0"/>
      <w:adjustRightInd w:val="0"/>
      <w:spacing w:after="0" w:line="240" w:lineRule="auto"/>
    </w:pPr>
    <w:rPr>
      <w:rFonts w:ascii="Cambria" w:eastAsiaTheme="minorEastAsia" w:hAnsi="Cambria"/>
      <w:sz w:val="24"/>
      <w:szCs w:val="24"/>
    </w:rPr>
  </w:style>
  <w:style w:type="paragraph" w:styleId="Heading1">
    <w:name w:val="heading 1"/>
    <w:basedOn w:val="Normal"/>
    <w:next w:val="Normal"/>
    <w:link w:val="Heading1Char"/>
    <w:uiPriority w:val="99"/>
    <w:qFormat/>
    <w:rsid w:val="007C45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14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3521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3521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D280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C438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5181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5B8"/>
    <w:pPr>
      <w:ind w:left="720"/>
      <w:contextualSpacing/>
    </w:pPr>
  </w:style>
  <w:style w:type="character" w:customStyle="1" w:styleId="Heading1Char">
    <w:name w:val="Heading 1 Char"/>
    <w:basedOn w:val="DefaultParagraphFont"/>
    <w:link w:val="Heading1"/>
    <w:uiPriority w:val="9"/>
    <w:rsid w:val="007C45B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614C4"/>
    <w:pPr>
      <w:widowControl/>
      <w:autoSpaceDE/>
      <w:autoSpaceDN/>
      <w:adjustRightInd/>
      <w:spacing w:line="276" w:lineRule="auto"/>
      <w:outlineLvl w:val="9"/>
    </w:pPr>
    <w:rPr>
      <w:lang w:eastAsia="ja-JP"/>
    </w:rPr>
  </w:style>
  <w:style w:type="paragraph" w:styleId="TOC1">
    <w:name w:val="toc 1"/>
    <w:basedOn w:val="Normal"/>
    <w:next w:val="Normal"/>
    <w:autoRedefine/>
    <w:uiPriority w:val="39"/>
    <w:unhideWhenUsed/>
    <w:rsid w:val="00000BCE"/>
    <w:pPr>
      <w:tabs>
        <w:tab w:val="right" w:leader="dot" w:pos="9350"/>
      </w:tabs>
      <w:spacing w:before="240"/>
    </w:pPr>
  </w:style>
  <w:style w:type="character" w:styleId="Hyperlink">
    <w:name w:val="Hyperlink"/>
    <w:basedOn w:val="DefaultParagraphFont"/>
    <w:uiPriority w:val="99"/>
    <w:unhideWhenUsed/>
    <w:rsid w:val="00B614C4"/>
    <w:rPr>
      <w:color w:val="0000FF" w:themeColor="hyperlink"/>
      <w:u w:val="single"/>
    </w:rPr>
  </w:style>
  <w:style w:type="paragraph" w:styleId="BalloonText">
    <w:name w:val="Balloon Text"/>
    <w:basedOn w:val="Normal"/>
    <w:link w:val="BalloonTextChar"/>
    <w:uiPriority w:val="99"/>
    <w:semiHidden/>
    <w:unhideWhenUsed/>
    <w:rsid w:val="00B614C4"/>
    <w:rPr>
      <w:rFonts w:ascii="Tahoma" w:hAnsi="Tahoma" w:cs="Tahoma"/>
      <w:sz w:val="16"/>
      <w:szCs w:val="16"/>
    </w:rPr>
  </w:style>
  <w:style w:type="character" w:customStyle="1" w:styleId="BalloonTextChar">
    <w:name w:val="Balloon Text Char"/>
    <w:basedOn w:val="DefaultParagraphFont"/>
    <w:link w:val="BalloonText"/>
    <w:uiPriority w:val="99"/>
    <w:semiHidden/>
    <w:rsid w:val="00B614C4"/>
    <w:rPr>
      <w:rFonts w:ascii="Tahoma" w:eastAsiaTheme="minorEastAsia" w:hAnsi="Tahoma" w:cs="Tahoma"/>
      <w:sz w:val="16"/>
      <w:szCs w:val="16"/>
    </w:rPr>
  </w:style>
  <w:style w:type="character" w:customStyle="1" w:styleId="Heading2Char">
    <w:name w:val="Heading 2 Char"/>
    <w:basedOn w:val="DefaultParagraphFont"/>
    <w:link w:val="Heading2"/>
    <w:uiPriority w:val="9"/>
    <w:rsid w:val="00B614C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3521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E3521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ED280D"/>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unhideWhenUsed/>
    <w:rsid w:val="00A15870"/>
    <w:pPr>
      <w:tabs>
        <w:tab w:val="right" w:leader="dot" w:pos="9350"/>
      </w:tabs>
      <w:ind w:left="245"/>
    </w:pPr>
    <w:rPr>
      <w:noProof/>
    </w:rPr>
  </w:style>
  <w:style w:type="paragraph" w:styleId="TOC3">
    <w:name w:val="toc 3"/>
    <w:basedOn w:val="Normal"/>
    <w:next w:val="Normal"/>
    <w:autoRedefine/>
    <w:uiPriority w:val="39"/>
    <w:unhideWhenUsed/>
    <w:rsid w:val="0022234A"/>
    <w:pPr>
      <w:tabs>
        <w:tab w:val="right" w:leader="dot" w:pos="9350"/>
      </w:tabs>
      <w:ind w:left="475"/>
    </w:pPr>
  </w:style>
  <w:style w:type="table" w:customStyle="1" w:styleId="TableGrid1">
    <w:name w:val="Table Grid1"/>
    <w:basedOn w:val="TableNormal"/>
    <w:next w:val="TableGrid"/>
    <w:uiPriority w:val="59"/>
    <w:rsid w:val="004C3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C3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BC4389"/>
    <w:rPr>
      <w:rFonts w:asciiTheme="majorHAnsi" w:eastAsiaTheme="majorEastAsia" w:hAnsiTheme="majorHAnsi" w:cstheme="majorBidi"/>
      <w:i/>
      <w:iCs/>
      <w:color w:val="243F60" w:themeColor="accent1" w:themeShade="7F"/>
      <w:sz w:val="24"/>
      <w:szCs w:val="24"/>
    </w:rPr>
  </w:style>
  <w:style w:type="paragraph" w:styleId="Header">
    <w:name w:val="header"/>
    <w:basedOn w:val="Normal"/>
    <w:link w:val="HeaderChar"/>
    <w:uiPriority w:val="99"/>
    <w:unhideWhenUsed/>
    <w:rsid w:val="001B7CC0"/>
    <w:pPr>
      <w:tabs>
        <w:tab w:val="center" w:pos="4680"/>
        <w:tab w:val="right" w:pos="9360"/>
      </w:tabs>
    </w:pPr>
  </w:style>
  <w:style w:type="character" w:customStyle="1" w:styleId="HeaderChar">
    <w:name w:val="Header Char"/>
    <w:basedOn w:val="DefaultParagraphFont"/>
    <w:link w:val="Header"/>
    <w:uiPriority w:val="99"/>
    <w:rsid w:val="001B7CC0"/>
    <w:rPr>
      <w:rFonts w:ascii="Cambria" w:eastAsiaTheme="minorEastAsia" w:hAnsi="Cambria"/>
      <w:sz w:val="24"/>
      <w:szCs w:val="24"/>
    </w:rPr>
  </w:style>
  <w:style w:type="paragraph" w:styleId="Footer">
    <w:name w:val="footer"/>
    <w:basedOn w:val="Normal"/>
    <w:link w:val="FooterChar"/>
    <w:uiPriority w:val="99"/>
    <w:unhideWhenUsed/>
    <w:rsid w:val="001B7CC0"/>
    <w:pPr>
      <w:tabs>
        <w:tab w:val="center" w:pos="4680"/>
        <w:tab w:val="right" w:pos="9360"/>
      </w:tabs>
    </w:pPr>
  </w:style>
  <w:style w:type="character" w:customStyle="1" w:styleId="FooterChar">
    <w:name w:val="Footer Char"/>
    <w:basedOn w:val="DefaultParagraphFont"/>
    <w:link w:val="Footer"/>
    <w:uiPriority w:val="99"/>
    <w:rsid w:val="001B7CC0"/>
    <w:rPr>
      <w:rFonts w:ascii="Cambria" w:eastAsiaTheme="minorEastAsia" w:hAnsi="Cambria"/>
      <w:sz w:val="24"/>
      <w:szCs w:val="24"/>
    </w:rPr>
  </w:style>
  <w:style w:type="character" w:styleId="CommentReference">
    <w:name w:val="annotation reference"/>
    <w:basedOn w:val="DefaultParagraphFont"/>
    <w:uiPriority w:val="99"/>
    <w:semiHidden/>
    <w:unhideWhenUsed/>
    <w:rsid w:val="00E9081A"/>
    <w:rPr>
      <w:sz w:val="16"/>
      <w:szCs w:val="16"/>
    </w:rPr>
  </w:style>
  <w:style w:type="paragraph" w:styleId="CommentText">
    <w:name w:val="annotation text"/>
    <w:basedOn w:val="Normal"/>
    <w:link w:val="CommentTextChar"/>
    <w:uiPriority w:val="99"/>
    <w:semiHidden/>
    <w:unhideWhenUsed/>
    <w:rsid w:val="00E9081A"/>
    <w:rPr>
      <w:sz w:val="20"/>
      <w:szCs w:val="20"/>
    </w:rPr>
  </w:style>
  <w:style w:type="character" w:customStyle="1" w:styleId="CommentTextChar">
    <w:name w:val="Comment Text Char"/>
    <w:basedOn w:val="DefaultParagraphFont"/>
    <w:link w:val="CommentText"/>
    <w:uiPriority w:val="99"/>
    <w:semiHidden/>
    <w:rsid w:val="00E9081A"/>
    <w:rPr>
      <w:rFonts w:ascii="Cambria" w:eastAsiaTheme="minorEastAsia" w:hAnsi="Cambria"/>
      <w:sz w:val="20"/>
      <w:szCs w:val="20"/>
    </w:rPr>
  </w:style>
  <w:style w:type="paragraph" w:styleId="CommentSubject">
    <w:name w:val="annotation subject"/>
    <w:basedOn w:val="CommentText"/>
    <w:next w:val="CommentText"/>
    <w:link w:val="CommentSubjectChar"/>
    <w:uiPriority w:val="99"/>
    <w:semiHidden/>
    <w:unhideWhenUsed/>
    <w:rsid w:val="00E9081A"/>
    <w:rPr>
      <w:b/>
      <w:bCs/>
    </w:rPr>
  </w:style>
  <w:style w:type="character" w:customStyle="1" w:styleId="CommentSubjectChar">
    <w:name w:val="Comment Subject Char"/>
    <w:basedOn w:val="CommentTextChar"/>
    <w:link w:val="CommentSubject"/>
    <w:uiPriority w:val="99"/>
    <w:semiHidden/>
    <w:rsid w:val="00E9081A"/>
    <w:rPr>
      <w:rFonts w:ascii="Cambria" w:eastAsiaTheme="minorEastAsia" w:hAnsi="Cambria"/>
      <w:b/>
      <w:bCs/>
      <w:sz w:val="20"/>
      <w:szCs w:val="20"/>
    </w:rPr>
  </w:style>
  <w:style w:type="paragraph" w:styleId="TOC6">
    <w:name w:val="toc 6"/>
    <w:basedOn w:val="Normal"/>
    <w:next w:val="Normal"/>
    <w:autoRedefine/>
    <w:uiPriority w:val="39"/>
    <w:semiHidden/>
    <w:unhideWhenUsed/>
    <w:rsid w:val="0011336A"/>
    <w:pPr>
      <w:spacing w:after="100"/>
      <w:ind w:left="1200"/>
    </w:pPr>
  </w:style>
  <w:style w:type="character" w:styleId="FollowedHyperlink">
    <w:name w:val="FollowedHyperlink"/>
    <w:basedOn w:val="DefaultParagraphFont"/>
    <w:uiPriority w:val="99"/>
    <w:semiHidden/>
    <w:unhideWhenUsed/>
    <w:rsid w:val="00476701"/>
    <w:rPr>
      <w:color w:val="800080" w:themeColor="followedHyperlink"/>
      <w:u w:val="single"/>
    </w:rPr>
  </w:style>
  <w:style w:type="paragraph" w:styleId="Revision">
    <w:name w:val="Revision"/>
    <w:hidden/>
    <w:uiPriority w:val="99"/>
    <w:semiHidden/>
    <w:rsid w:val="004C462A"/>
    <w:pPr>
      <w:spacing w:after="0" w:line="240" w:lineRule="auto"/>
    </w:pPr>
    <w:rPr>
      <w:rFonts w:ascii="Cambria" w:eastAsiaTheme="minorEastAsia" w:hAnsi="Cambria"/>
      <w:sz w:val="24"/>
      <w:szCs w:val="24"/>
    </w:rPr>
  </w:style>
  <w:style w:type="character" w:customStyle="1" w:styleId="Heading7Char">
    <w:name w:val="Heading 7 Char"/>
    <w:basedOn w:val="DefaultParagraphFont"/>
    <w:link w:val="Heading7"/>
    <w:uiPriority w:val="9"/>
    <w:rsid w:val="0055181A"/>
    <w:rPr>
      <w:rFonts w:asciiTheme="majorHAnsi" w:eastAsiaTheme="majorEastAsia" w:hAnsiTheme="majorHAnsi" w:cstheme="majorBidi"/>
      <w:i/>
      <w:iCs/>
      <w:color w:val="404040" w:themeColor="text1" w:themeTint="BF"/>
      <w:sz w:val="24"/>
      <w:szCs w:val="24"/>
    </w:rPr>
  </w:style>
  <w:style w:type="character" w:styleId="UnresolvedMention">
    <w:name w:val="Unresolved Mention"/>
    <w:basedOn w:val="DefaultParagraphFont"/>
    <w:uiPriority w:val="99"/>
    <w:semiHidden/>
    <w:unhideWhenUsed/>
    <w:rsid w:val="00DB3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87706">
      <w:bodyDiv w:val="1"/>
      <w:marLeft w:val="0"/>
      <w:marRight w:val="0"/>
      <w:marTop w:val="0"/>
      <w:marBottom w:val="0"/>
      <w:divBdr>
        <w:top w:val="none" w:sz="0" w:space="0" w:color="auto"/>
        <w:left w:val="none" w:sz="0" w:space="0" w:color="auto"/>
        <w:bottom w:val="none" w:sz="0" w:space="0" w:color="auto"/>
        <w:right w:val="none" w:sz="0" w:space="0" w:color="auto"/>
      </w:divBdr>
    </w:div>
    <w:div w:id="84612564">
      <w:bodyDiv w:val="1"/>
      <w:marLeft w:val="0"/>
      <w:marRight w:val="0"/>
      <w:marTop w:val="0"/>
      <w:marBottom w:val="0"/>
      <w:divBdr>
        <w:top w:val="none" w:sz="0" w:space="0" w:color="auto"/>
        <w:left w:val="none" w:sz="0" w:space="0" w:color="auto"/>
        <w:bottom w:val="none" w:sz="0" w:space="0" w:color="auto"/>
        <w:right w:val="none" w:sz="0" w:space="0" w:color="auto"/>
      </w:divBdr>
    </w:div>
    <w:div w:id="227112592">
      <w:bodyDiv w:val="1"/>
      <w:marLeft w:val="0"/>
      <w:marRight w:val="0"/>
      <w:marTop w:val="0"/>
      <w:marBottom w:val="0"/>
      <w:divBdr>
        <w:top w:val="none" w:sz="0" w:space="0" w:color="auto"/>
        <w:left w:val="none" w:sz="0" w:space="0" w:color="auto"/>
        <w:bottom w:val="none" w:sz="0" w:space="0" w:color="auto"/>
        <w:right w:val="none" w:sz="0" w:space="0" w:color="auto"/>
      </w:divBdr>
    </w:div>
    <w:div w:id="251479031">
      <w:bodyDiv w:val="1"/>
      <w:marLeft w:val="0"/>
      <w:marRight w:val="0"/>
      <w:marTop w:val="0"/>
      <w:marBottom w:val="0"/>
      <w:divBdr>
        <w:top w:val="none" w:sz="0" w:space="0" w:color="auto"/>
        <w:left w:val="none" w:sz="0" w:space="0" w:color="auto"/>
        <w:bottom w:val="none" w:sz="0" w:space="0" w:color="auto"/>
        <w:right w:val="none" w:sz="0" w:space="0" w:color="auto"/>
      </w:divBdr>
    </w:div>
    <w:div w:id="313607688">
      <w:bodyDiv w:val="1"/>
      <w:marLeft w:val="0"/>
      <w:marRight w:val="0"/>
      <w:marTop w:val="0"/>
      <w:marBottom w:val="0"/>
      <w:divBdr>
        <w:top w:val="none" w:sz="0" w:space="0" w:color="auto"/>
        <w:left w:val="none" w:sz="0" w:space="0" w:color="auto"/>
        <w:bottom w:val="none" w:sz="0" w:space="0" w:color="auto"/>
        <w:right w:val="none" w:sz="0" w:space="0" w:color="auto"/>
      </w:divBdr>
    </w:div>
    <w:div w:id="380984082">
      <w:bodyDiv w:val="1"/>
      <w:marLeft w:val="0"/>
      <w:marRight w:val="0"/>
      <w:marTop w:val="0"/>
      <w:marBottom w:val="0"/>
      <w:divBdr>
        <w:top w:val="none" w:sz="0" w:space="0" w:color="auto"/>
        <w:left w:val="none" w:sz="0" w:space="0" w:color="auto"/>
        <w:bottom w:val="none" w:sz="0" w:space="0" w:color="auto"/>
        <w:right w:val="none" w:sz="0" w:space="0" w:color="auto"/>
      </w:divBdr>
    </w:div>
    <w:div w:id="497959395">
      <w:bodyDiv w:val="1"/>
      <w:marLeft w:val="0"/>
      <w:marRight w:val="0"/>
      <w:marTop w:val="0"/>
      <w:marBottom w:val="0"/>
      <w:divBdr>
        <w:top w:val="none" w:sz="0" w:space="0" w:color="auto"/>
        <w:left w:val="none" w:sz="0" w:space="0" w:color="auto"/>
        <w:bottom w:val="none" w:sz="0" w:space="0" w:color="auto"/>
        <w:right w:val="none" w:sz="0" w:space="0" w:color="auto"/>
      </w:divBdr>
    </w:div>
    <w:div w:id="574248334">
      <w:bodyDiv w:val="1"/>
      <w:marLeft w:val="0"/>
      <w:marRight w:val="0"/>
      <w:marTop w:val="0"/>
      <w:marBottom w:val="0"/>
      <w:divBdr>
        <w:top w:val="none" w:sz="0" w:space="0" w:color="auto"/>
        <w:left w:val="none" w:sz="0" w:space="0" w:color="auto"/>
        <w:bottom w:val="none" w:sz="0" w:space="0" w:color="auto"/>
        <w:right w:val="none" w:sz="0" w:space="0" w:color="auto"/>
      </w:divBdr>
    </w:div>
    <w:div w:id="657803176">
      <w:bodyDiv w:val="1"/>
      <w:marLeft w:val="0"/>
      <w:marRight w:val="0"/>
      <w:marTop w:val="0"/>
      <w:marBottom w:val="0"/>
      <w:divBdr>
        <w:top w:val="none" w:sz="0" w:space="0" w:color="auto"/>
        <w:left w:val="none" w:sz="0" w:space="0" w:color="auto"/>
        <w:bottom w:val="none" w:sz="0" w:space="0" w:color="auto"/>
        <w:right w:val="none" w:sz="0" w:space="0" w:color="auto"/>
      </w:divBdr>
    </w:div>
    <w:div w:id="677849683">
      <w:bodyDiv w:val="1"/>
      <w:marLeft w:val="0"/>
      <w:marRight w:val="0"/>
      <w:marTop w:val="0"/>
      <w:marBottom w:val="0"/>
      <w:divBdr>
        <w:top w:val="none" w:sz="0" w:space="0" w:color="auto"/>
        <w:left w:val="none" w:sz="0" w:space="0" w:color="auto"/>
        <w:bottom w:val="none" w:sz="0" w:space="0" w:color="auto"/>
        <w:right w:val="none" w:sz="0" w:space="0" w:color="auto"/>
      </w:divBdr>
    </w:div>
    <w:div w:id="700857465">
      <w:bodyDiv w:val="1"/>
      <w:marLeft w:val="0"/>
      <w:marRight w:val="0"/>
      <w:marTop w:val="0"/>
      <w:marBottom w:val="0"/>
      <w:divBdr>
        <w:top w:val="none" w:sz="0" w:space="0" w:color="auto"/>
        <w:left w:val="none" w:sz="0" w:space="0" w:color="auto"/>
        <w:bottom w:val="none" w:sz="0" w:space="0" w:color="auto"/>
        <w:right w:val="none" w:sz="0" w:space="0" w:color="auto"/>
      </w:divBdr>
    </w:div>
    <w:div w:id="730349648">
      <w:bodyDiv w:val="1"/>
      <w:marLeft w:val="0"/>
      <w:marRight w:val="0"/>
      <w:marTop w:val="0"/>
      <w:marBottom w:val="0"/>
      <w:divBdr>
        <w:top w:val="none" w:sz="0" w:space="0" w:color="auto"/>
        <w:left w:val="none" w:sz="0" w:space="0" w:color="auto"/>
        <w:bottom w:val="none" w:sz="0" w:space="0" w:color="auto"/>
        <w:right w:val="none" w:sz="0" w:space="0" w:color="auto"/>
      </w:divBdr>
    </w:div>
    <w:div w:id="786630228">
      <w:bodyDiv w:val="1"/>
      <w:marLeft w:val="0"/>
      <w:marRight w:val="0"/>
      <w:marTop w:val="0"/>
      <w:marBottom w:val="0"/>
      <w:divBdr>
        <w:top w:val="none" w:sz="0" w:space="0" w:color="auto"/>
        <w:left w:val="none" w:sz="0" w:space="0" w:color="auto"/>
        <w:bottom w:val="none" w:sz="0" w:space="0" w:color="auto"/>
        <w:right w:val="none" w:sz="0" w:space="0" w:color="auto"/>
      </w:divBdr>
    </w:div>
    <w:div w:id="829174169">
      <w:bodyDiv w:val="1"/>
      <w:marLeft w:val="0"/>
      <w:marRight w:val="0"/>
      <w:marTop w:val="0"/>
      <w:marBottom w:val="0"/>
      <w:divBdr>
        <w:top w:val="none" w:sz="0" w:space="0" w:color="auto"/>
        <w:left w:val="none" w:sz="0" w:space="0" w:color="auto"/>
        <w:bottom w:val="none" w:sz="0" w:space="0" w:color="auto"/>
        <w:right w:val="none" w:sz="0" w:space="0" w:color="auto"/>
      </w:divBdr>
    </w:div>
    <w:div w:id="915241079">
      <w:bodyDiv w:val="1"/>
      <w:marLeft w:val="0"/>
      <w:marRight w:val="0"/>
      <w:marTop w:val="0"/>
      <w:marBottom w:val="0"/>
      <w:divBdr>
        <w:top w:val="none" w:sz="0" w:space="0" w:color="auto"/>
        <w:left w:val="none" w:sz="0" w:space="0" w:color="auto"/>
        <w:bottom w:val="none" w:sz="0" w:space="0" w:color="auto"/>
        <w:right w:val="none" w:sz="0" w:space="0" w:color="auto"/>
      </w:divBdr>
    </w:div>
    <w:div w:id="943223760">
      <w:bodyDiv w:val="1"/>
      <w:marLeft w:val="0"/>
      <w:marRight w:val="0"/>
      <w:marTop w:val="0"/>
      <w:marBottom w:val="0"/>
      <w:divBdr>
        <w:top w:val="none" w:sz="0" w:space="0" w:color="auto"/>
        <w:left w:val="none" w:sz="0" w:space="0" w:color="auto"/>
        <w:bottom w:val="none" w:sz="0" w:space="0" w:color="auto"/>
        <w:right w:val="none" w:sz="0" w:space="0" w:color="auto"/>
      </w:divBdr>
    </w:div>
    <w:div w:id="972951558">
      <w:bodyDiv w:val="1"/>
      <w:marLeft w:val="0"/>
      <w:marRight w:val="0"/>
      <w:marTop w:val="0"/>
      <w:marBottom w:val="0"/>
      <w:divBdr>
        <w:top w:val="none" w:sz="0" w:space="0" w:color="auto"/>
        <w:left w:val="none" w:sz="0" w:space="0" w:color="auto"/>
        <w:bottom w:val="none" w:sz="0" w:space="0" w:color="auto"/>
        <w:right w:val="none" w:sz="0" w:space="0" w:color="auto"/>
      </w:divBdr>
    </w:div>
    <w:div w:id="991907151">
      <w:bodyDiv w:val="1"/>
      <w:marLeft w:val="0"/>
      <w:marRight w:val="0"/>
      <w:marTop w:val="0"/>
      <w:marBottom w:val="0"/>
      <w:divBdr>
        <w:top w:val="none" w:sz="0" w:space="0" w:color="auto"/>
        <w:left w:val="none" w:sz="0" w:space="0" w:color="auto"/>
        <w:bottom w:val="none" w:sz="0" w:space="0" w:color="auto"/>
        <w:right w:val="none" w:sz="0" w:space="0" w:color="auto"/>
      </w:divBdr>
    </w:div>
    <w:div w:id="1007243925">
      <w:bodyDiv w:val="1"/>
      <w:marLeft w:val="0"/>
      <w:marRight w:val="0"/>
      <w:marTop w:val="0"/>
      <w:marBottom w:val="0"/>
      <w:divBdr>
        <w:top w:val="none" w:sz="0" w:space="0" w:color="auto"/>
        <w:left w:val="none" w:sz="0" w:space="0" w:color="auto"/>
        <w:bottom w:val="none" w:sz="0" w:space="0" w:color="auto"/>
        <w:right w:val="none" w:sz="0" w:space="0" w:color="auto"/>
      </w:divBdr>
    </w:div>
    <w:div w:id="1052273586">
      <w:bodyDiv w:val="1"/>
      <w:marLeft w:val="0"/>
      <w:marRight w:val="0"/>
      <w:marTop w:val="0"/>
      <w:marBottom w:val="0"/>
      <w:divBdr>
        <w:top w:val="none" w:sz="0" w:space="0" w:color="auto"/>
        <w:left w:val="none" w:sz="0" w:space="0" w:color="auto"/>
        <w:bottom w:val="none" w:sz="0" w:space="0" w:color="auto"/>
        <w:right w:val="none" w:sz="0" w:space="0" w:color="auto"/>
      </w:divBdr>
    </w:div>
    <w:div w:id="1082333988">
      <w:bodyDiv w:val="1"/>
      <w:marLeft w:val="0"/>
      <w:marRight w:val="0"/>
      <w:marTop w:val="0"/>
      <w:marBottom w:val="0"/>
      <w:divBdr>
        <w:top w:val="none" w:sz="0" w:space="0" w:color="auto"/>
        <w:left w:val="none" w:sz="0" w:space="0" w:color="auto"/>
        <w:bottom w:val="none" w:sz="0" w:space="0" w:color="auto"/>
        <w:right w:val="none" w:sz="0" w:space="0" w:color="auto"/>
      </w:divBdr>
    </w:div>
    <w:div w:id="1095712517">
      <w:bodyDiv w:val="1"/>
      <w:marLeft w:val="0"/>
      <w:marRight w:val="0"/>
      <w:marTop w:val="0"/>
      <w:marBottom w:val="0"/>
      <w:divBdr>
        <w:top w:val="none" w:sz="0" w:space="0" w:color="auto"/>
        <w:left w:val="none" w:sz="0" w:space="0" w:color="auto"/>
        <w:bottom w:val="none" w:sz="0" w:space="0" w:color="auto"/>
        <w:right w:val="none" w:sz="0" w:space="0" w:color="auto"/>
      </w:divBdr>
    </w:div>
    <w:div w:id="1098065048">
      <w:bodyDiv w:val="1"/>
      <w:marLeft w:val="0"/>
      <w:marRight w:val="0"/>
      <w:marTop w:val="0"/>
      <w:marBottom w:val="0"/>
      <w:divBdr>
        <w:top w:val="none" w:sz="0" w:space="0" w:color="auto"/>
        <w:left w:val="none" w:sz="0" w:space="0" w:color="auto"/>
        <w:bottom w:val="none" w:sz="0" w:space="0" w:color="auto"/>
        <w:right w:val="none" w:sz="0" w:space="0" w:color="auto"/>
      </w:divBdr>
    </w:div>
    <w:div w:id="1131174175">
      <w:bodyDiv w:val="1"/>
      <w:marLeft w:val="0"/>
      <w:marRight w:val="0"/>
      <w:marTop w:val="0"/>
      <w:marBottom w:val="0"/>
      <w:divBdr>
        <w:top w:val="none" w:sz="0" w:space="0" w:color="auto"/>
        <w:left w:val="none" w:sz="0" w:space="0" w:color="auto"/>
        <w:bottom w:val="none" w:sz="0" w:space="0" w:color="auto"/>
        <w:right w:val="none" w:sz="0" w:space="0" w:color="auto"/>
      </w:divBdr>
    </w:div>
    <w:div w:id="1139880537">
      <w:bodyDiv w:val="1"/>
      <w:marLeft w:val="0"/>
      <w:marRight w:val="0"/>
      <w:marTop w:val="0"/>
      <w:marBottom w:val="0"/>
      <w:divBdr>
        <w:top w:val="none" w:sz="0" w:space="0" w:color="auto"/>
        <w:left w:val="none" w:sz="0" w:space="0" w:color="auto"/>
        <w:bottom w:val="none" w:sz="0" w:space="0" w:color="auto"/>
        <w:right w:val="none" w:sz="0" w:space="0" w:color="auto"/>
      </w:divBdr>
    </w:div>
    <w:div w:id="1349868497">
      <w:bodyDiv w:val="1"/>
      <w:marLeft w:val="0"/>
      <w:marRight w:val="0"/>
      <w:marTop w:val="0"/>
      <w:marBottom w:val="0"/>
      <w:divBdr>
        <w:top w:val="none" w:sz="0" w:space="0" w:color="auto"/>
        <w:left w:val="none" w:sz="0" w:space="0" w:color="auto"/>
        <w:bottom w:val="none" w:sz="0" w:space="0" w:color="auto"/>
        <w:right w:val="none" w:sz="0" w:space="0" w:color="auto"/>
      </w:divBdr>
    </w:div>
    <w:div w:id="1413968542">
      <w:bodyDiv w:val="1"/>
      <w:marLeft w:val="0"/>
      <w:marRight w:val="0"/>
      <w:marTop w:val="0"/>
      <w:marBottom w:val="0"/>
      <w:divBdr>
        <w:top w:val="none" w:sz="0" w:space="0" w:color="auto"/>
        <w:left w:val="none" w:sz="0" w:space="0" w:color="auto"/>
        <w:bottom w:val="none" w:sz="0" w:space="0" w:color="auto"/>
        <w:right w:val="none" w:sz="0" w:space="0" w:color="auto"/>
      </w:divBdr>
    </w:div>
    <w:div w:id="1422138515">
      <w:bodyDiv w:val="1"/>
      <w:marLeft w:val="0"/>
      <w:marRight w:val="0"/>
      <w:marTop w:val="0"/>
      <w:marBottom w:val="0"/>
      <w:divBdr>
        <w:top w:val="none" w:sz="0" w:space="0" w:color="auto"/>
        <w:left w:val="none" w:sz="0" w:space="0" w:color="auto"/>
        <w:bottom w:val="none" w:sz="0" w:space="0" w:color="auto"/>
        <w:right w:val="none" w:sz="0" w:space="0" w:color="auto"/>
      </w:divBdr>
    </w:div>
    <w:div w:id="1464008893">
      <w:bodyDiv w:val="1"/>
      <w:marLeft w:val="0"/>
      <w:marRight w:val="0"/>
      <w:marTop w:val="0"/>
      <w:marBottom w:val="0"/>
      <w:divBdr>
        <w:top w:val="none" w:sz="0" w:space="0" w:color="auto"/>
        <w:left w:val="none" w:sz="0" w:space="0" w:color="auto"/>
        <w:bottom w:val="none" w:sz="0" w:space="0" w:color="auto"/>
        <w:right w:val="none" w:sz="0" w:space="0" w:color="auto"/>
      </w:divBdr>
    </w:div>
    <w:div w:id="1592085366">
      <w:bodyDiv w:val="1"/>
      <w:marLeft w:val="0"/>
      <w:marRight w:val="0"/>
      <w:marTop w:val="0"/>
      <w:marBottom w:val="0"/>
      <w:divBdr>
        <w:top w:val="none" w:sz="0" w:space="0" w:color="auto"/>
        <w:left w:val="none" w:sz="0" w:space="0" w:color="auto"/>
        <w:bottom w:val="none" w:sz="0" w:space="0" w:color="auto"/>
        <w:right w:val="none" w:sz="0" w:space="0" w:color="auto"/>
      </w:divBdr>
    </w:div>
    <w:div w:id="1610619768">
      <w:bodyDiv w:val="1"/>
      <w:marLeft w:val="0"/>
      <w:marRight w:val="0"/>
      <w:marTop w:val="0"/>
      <w:marBottom w:val="0"/>
      <w:divBdr>
        <w:top w:val="none" w:sz="0" w:space="0" w:color="auto"/>
        <w:left w:val="none" w:sz="0" w:space="0" w:color="auto"/>
        <w:bottom w:val="none" w:sz="0" w:space="0" w:color="auto"/>
        <w:right w:val="none" w:sz="0" w:space="0" w:color="auto"/>
      </w:divBdr>
    </w:div>
    <w:div w:id="1807039685">
      <w:bodyDiv w:val="1"/>
      <w:marLeft w:val="0"/>
      <w:marRight w:val="0"/>
      <w:marTop w:val="0"/>
      <w:marBottom w:val="0"/>
      <w:divBdr>
        <w:top w:val="none" w:sz="0" w:space="0" w:color="auto"/>
        <w:left w:val="none" w:sz="0" w:space="0" w:color="auto"/>
        <w:bottom w:val="none" w:sz="0" w:space="0" w:color="auto"/>
        <w:right w:val="none" w:sz="0" w:space="0" w:color="auto"/>
      </w:divBdr>
    </w:div>
    <w:div w:id="1808745213">
      <w:bodyDiv w:val="1"/>
      <w:marLeft w:val="0"/>
      <w:marRight w:val="0"/>
      <w:marTop w:val="0"/>
      <w:marBottom w:val="0"/>
      <w:divBdr>
        <w:top w:val="none" w:sz="0" w:space="0" w:color="auto"/>
        <w:left w:val="none" w:sz="0" w:space="0" w:color="auto"/>
        <w:bottom w:val="none" w:sz="0" w:space="0" w:color="auto"/>
        <w:right w:val="none" w:sz="0" w:space="0" w:color="auto"/>
      </w:divBdr>
    </w:div>
    <w:div w:id="1840995633">
      <w:bodyDiv w:val="1"/>
      <w:marLeft w:val="0"/>
      <w:marRight w:val="0"/>
      <w:marTop w:val="0"/>
      <w:marBottom w:val="0"/>
      <w:divBdr>
        <w:top w:val="none" w:sz="0" w:space="0" w:color="auto"/>
        <w:left w:val="none" w:sz="0" w:space="0" w:color="auto"/>
        <w:bottom w:val="none" w:sz="0" w:space="0" w:color="auto"/>
        <w:right w:val="none" w:sz="0" w:space="0" w:color="auto"/>
      </w:divBdr>
    </w:div>
    <w:div w:id="1907648448">
      <w:bodyDiv w:val="1"/>
      <w:marLeft w:val="0"/>
      <w:marRight w:val="0"/>
      <w:marTop w:val="0"/>
      <w:marBottom w:val="0"/>
      <w:divBdr>
        <w:top w:val="none" w:sz="0" w:space="0" w:color="auto"/>
        <w:left w:val="none" w:sz="0" w:space="0" w:color="auto"/>
        <w:bottom w:val="none" w:sz="0" w:space="0" w:color="auto"/>
        <w:right w:val="none" w:sz="0" w:space="0" w:color="auto"/>
      </w:divBdr>
    </w:div>
    <w:div w:id="1998339982">
      <w:bodyDiv w:val="1"/>
      <w:marLeft w:val="0"/>
      <w:marRight w:val="0"/>
      <w:marTop w:val="0"/>
      <w:marBottom w:val="0"/>
      <w:divBdr>
        <w:top w:val="none" w:sz="0" w:space="0" w:color="auto"/>
        <w:left w:val="none" w:sz="0" w:space="0" w:color="auto"/>
        <w:bottom w:val="none" w:sz="0" w:space="0" w:color="auto"/>
        <w:right w:val="none" w:sz="0" w:space="0" w:color="auto"/>
      </w:divBdr>
    </w:div>
    <w:div w:id="209258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ederalregister.gov/documents/2016/03/15/2016-05202/national-performance-management-measures-highway-safety-improvement-program" TargetMode="External"/><Relationship Id="rId21" Type="http://schemas.openxmlformats.org/officeDocument/2006/relationships/hyperlink" Target="http://kipda.org/Transportation/MPO/Congestion_Mitigation_Process.aspx" TargetMode="External"/><Relationship Id="rId42" Type="http://schemas.openxmlformats.org/officeDocument/2006/relationships/hyperlink" Target="https://www.ariesportal.com/Public/Home.aspx" TargetMode="External"/><Relationship Id="rId47" Type="http://schemas.openxmlformats.org/officeDocument/2006/relationships/hyperlink" Target="https://www.ariesportal.com/Public/Home.aspx" TargetMode="External"/><Relationship Id="rId63" Type="http://schemas.openxmlformats.org/officeDocument/2006/relationships/hyperlink" Target="https://www.ariesportal.com/Public/Home.aspx" TargetMode="External"/><Relationship Id="rId68" Type="http://schemas.openxmlformats.org/officeDocument/2006/relationships/hyperlink" Target="https://kipdaonlineresourcecenter.wordpress.com/" TargetMode="External"/><Relationship Id="rId84" Type="http://schemas.openxmlformats.org/officeDocument/2006/relationships/hyperlink" Target="https://www.ariesportal.com/Public/Home.aspx" TargetMode="External"/><Relationship Id="rId89" Type="http://schemas.openxmlformats.org/officeDocument/2006/relationships/hyperlink" Target="https://www.fhwa.dot.gov/bridge/nbi.cfm" TargetMode="External"/><Relationship Id="rId16" Type="http://schemas.openxmlformats.org/officeDocument/2006/relationships/header" Target="header4.xml"/><Relationship Id="rId11" Type="http://schemas.openxmlformats.org/officeDocument/2006/relationships/header" Target="header1.xml"/><Relationship Id="rId32" Type="http://schemas.openxmlformats.org/officeDocument/2006/relationships/footer" Target="footer5.xml"/><Relationship Id="rId37" Type="http://schemas.openxmlformats.org/officeDocument/2006/relationships/footer" Target="footer9.xml"/><Relationship Id="rId53" Type="http://schemas.openxmlformats.org/officeDocument/2006/relationships/hyperlink" Target="https://safety.fhwa.dot.gov/hsip/spm/conversion_tbl/pdfs/kabco_ctable_by_state.pdf" TargetMode="External"/><Relationship Id="rId58" Type="http://schemas.openxmlformats.org/officeDocument/2006/relationships/hyperlink" Target="https://transportation.ky.gov/Planning/Pages/Roadway-Information-and-Data.aspx" TargetMode="External"/><Relationship Id="rId74" Type="http://schemas.openxmlformats.org/officeDocument/2006/relationships/hyperlink" Target="https://api.fdsys.gov/link?collection=uscode&amp;title=23&amp;year=mostrecent&amp;section=149&amp;type=usc&amp;link-type=html" TargetMode="External"/><Relationship Id="rId79" Type="http://schemas.openxmlformats.org/officeDocument/2006/relationships/hyperlink" Target="https://transportation.ky.gov/Planning/Pages/Roadway-Information-and-Data.aspx"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kipdaonlineresourcecenter.wordpress.com/" TargetMode="External"/><Relationship Id="rId95" Type="http://schemas.openxmlformats.org/officeDocument/2006/relationships/hyperlink" Target="http://kipda.org/Transportation/MPO/Transportation_Improvement_Program.aspx" TargetMode="External"/><Relationship Id="rId22" Type="http://schemas.openxmlformats.org/officeDocument/2006/relationships/hyperlink" Target="http://kipda.org/Transportation/Public_Outreach.aspx" TargetMode="External"/><Relationship Id="rId27" Type="http://schemas.openxmlformats.org/officeDocument/2006/relationships/hyperlink" Target="https://www.federalregister.gov/documents/2017/01/18/2017-00550/national-performance-management-measures-assessing-pavement-condition-for-the-national-highway" TargetMode="External"/><Relationship Id="rId43" Type="http://schemas.openxmlformats.org/officeDocument/2006/relationships/hyperlink" Target="https://www.nhtsa.gov/research-data/fatality-analysis-reporting-system-fars" TargetMode="External"/><Relationship Id="rId48" Type="http://schemas.openxmlformats.org/officeDocument/2006/relationships/hyperlink" Target="https://www.nhtsa.gov/research-data/fatality-analysis-reporting-system-fars" TargetMode="External"/><Relationship Id="rId64" Type="http://schemas.openxmlformats.org/officeDocument/2006/relationships/hyperlink" Target="https://www.nhtsa.gov/research-data/fatality-analysis-reporting-system-fars" TargetMode="External"/><Relationship Id="rId69" Type="http://schemas.openxmlformats.org/officeDocument/2006/relationships/hyperlink" Target="https://www.fhwa.dot.gov/bridge/nbi.cfm" TargetMode="External"/><Relationship Id="rId80" Type="http://schemas.openxmlformats.org/officeDocument/2006/relationships/hyperlink" Target="https://www.in.gov/indot/2469.htm" TargetMode="External"/><Relationship Id="rId85" Type="http://schemas.openxmlformats.org/officeDocument/2006/relationships/hyperlink" Target="https://kipdaonlineresourcecenter.wordpress.com/" TargetMode="Externa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yperlink" Target="http://uscode.house.gov/view.xhtml?req=(title:23%20section:150%20edition:prelim)" TargetMode="External"/><Relationship Id="rId33" Type="http://schemas.openxmlformats.org/officeDocument/2006/relationships/footer" Target="footer6.xml"/><Relationship Id="rId38" Type="http://schemas.openxmlformats.org/officeDocument/2006/relationships/footer" Target="footer10.xml"/><Relationship Id="rId46" Type="http://schemas.openxmlformats.org/officeDocument/2006/relationships/hyperlink" Target="http://crashinformationky.org/" TargetMode="External"/><Relationship Id="rId59" Type="http://schemas.openxmlformats.org/officeDocument/2006/relationships/hyperlink" Target="https://www.in.gov/indot/2469.htm" TargetMode="External"/><Relationship Id="rId67" Type="http://schemas.openxmlformats.org/officeDocument/2006/relationships/hyperlink" Target="https://www.federalregister.gov/documents/2017/01/18/2017-00550/national-performance-management-measures-assessing-pavement-condition-for-the-national-highway" TargetMode="External"/><Relationship Id="rId103" Type="http://schemas.openxmlformats.org/officeDocument/2006/relationships/theme" Target="theme/theme1.xml"/><Relationship Id="rId20" Type="http://schemas.openxmlformats.org/officeDocument/2006/relationships/hyperlink" Target="http://kipda.org/Transportation/MPO/Transportation_Improvement_Program.aspx" TargetMode="External"/><Relationship Id="rId41" Type="http://schemas.openxmlformats.org/officeDocument/2006/relationships/hyperlink" Target="http://crashinformationky.org/" TargetMode="External"/><Relationship Id="rId54" Type="http://schemas.openxmlformats.org/officeDocument/2006/relationships/hyperlink" Target="https://www.ariesportal.com/Public/Home.aspx" TargetMode="External"/><Relationship Id="rId62" Type="http://schemas.openxmlformats.org/officeDocument/2006/relationships/hyperlink" Target="http://crashinformationky.org/" TargetMode="External"/><Relationship Id="rId70" Type="http://schemas.openxmlformats.org/officeDocument/2006/relationships/hyperlink" Target="https://kipdaonlineresourcecenter.wordpress.com/" TargetMode="External"/><Relationship Id="rId75" Type="http://schemas.openxmlformats.org/officeDocument/2006/relationships/hyperlink" Target="https://www.federalregister.gov/documents/2016/07/26/2016-16883/transit-asset-management-national-transit-database" TargetMode="External"/><Relationship Id="rId83" Type="http://schemas.openxmlformats.org/officeDocument/2006/relationships/hyperlink" Target="http://crashinformationky.org/" TargetMode="External"/><Relationship Id="rId88" Type="http://schemas.openxmlformats.org/officeDocument/2006/relationships/hyperlink" Target="https://kipdaonlineresourcecenter.wordpress.com/" TargetMode="External"/><Relationship Id="rId91" Type="http://schemas.openxmlformats.org/officeDocument/2006/relationships/hyperlink" Target="https://kipdaonlineresourcecenter.wordpress.com/" TargetMode="External"/><Relationship Id="rId96" Type="http://schemas.openxmlformats.org/officeDocument/2006/relationships/hyperlink" Target="http://kipda.org/files/PDF/Transportation_Division/TIP/2016_pmp/Project_Management_Process_SLO_Final_Draft_FINAL_VERSION.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kipda.org/Transportation/Freight.aspx" TargetMode="External"/><Relationship Id="rId28" Type="http://schemas.openxmlformats.org/officeDocument/2006/relationships/hyperlink" Target="https://www.federalregister.gov/documents/2017/01/18/2017-00681/national-performance-management-measures-assessing-performance-of-the-national-highway-system" TargetMode="External"/><Relationship Id="rId36" Type="http://schemas.openxmlformats.org/officeDocument/2006/relationships/footer" Target="footer8.xml"/><Relationship Id="rId49" Type="http://schemas.openxmlformats.org/officeDocument/2006/relationships/hyperlink" Target="https://transportation.ky.gov/Planning/Pages/Roadway-Information-and-Data.aspx" TargetMode="External"/><Relationship Id="rId57" Type="http://schemas.openxmlformats.org/officeDocument/2006/relationships/hyperlink" Target="https://www.ariesportal.com/Public/Home.aspx" TargetMode="External"/><Relationship Id="rId10" Type="http://schemas.openxmlformats.org/officeDocument/2006/relationships/hyperlink" Target="http://www.KIPDA.org" TargetMode="External"/><Relationship Id="rId31" Type="http://schemas.openxmlformats.org/officeDocument/2006/relationships/footer" Target="footer4.xml"/><Relationship Id="rId44" Type="http://schemas.openxmlformats.org/officeDocument/2006/relationships/hyperlink" Target="https://safety.fhwa.dot.gov/hsip/spm/state_safety_targets/pdfs/Kentucky.pdf" TargetMode="External"/><Relationship Id="rId52" Type="http://schemas.openxmlformats.org/officeDocument/2006/relationships/hyperlink" Target="https://safety.fhwa.dot.gov/hsip/spm/state_safety_targets/pdfs/Indiana.pdf" TargetMode="External"/><Relationship Id="rId60" Type="http://schemas.openxmlformats.org/officeDocument/2006/relationships/hyperlink" Target="https://safety.fhwa.dot.gov/hsip/spm/state_safety_targets/pdfs/Kentucky.pdf" TargetMode="External"/><Relationship Id="rId65" Type="http://schemas.openxmlformats.org/officeDocument/2006/relationships/hyperlink" Target="https://safety.fhwa.dot.gov/hsip/spm/state_safety_targets/pdfs/Kentucky.pdf" TargetMode="External"/><Relationship Id="rId73" Type="http://schemas.openxmlformats.org/officeDocument/2006/relationships/hyperlink" Target="https://npmrds.ritis.org/analytics/" TargetMode="External"/><Relationship Id="rId78" Type="http://schemas.openxmlformats.org/officeDocument/2006/relationships/hyperlink" Target="https://www.ariesportal.com/Public/Home.aspx" TargetMode="External"/><Relationship Id="rId81" Type="http://schemas.openxmlformats.org/officeDocument/2006/relationships/hyperlink" Target="https://www.ridetarc.org/park-tarc" TargetMode="External"/><Relationship Id="rId86" Type="http://schemas.openxmlformats.org/officeDocument/2006/relationships/hyperlink" Target="http://www.fdot.gov/planning/systems/programs/sm/los/pdfs/fdot%202012%20generalized%20service%20volume%20tables.pdf" TargetMode="External"/><Relationship Id="rId94" Type="http://schemas.openxmlformats.org/officeDocument/2006/relationships/hyperlink" Target="http://kipda.org/Transportation/MPO/LRP.aspx" TargetMode="External"/><Relationship Id="rId99" Type="http://schemas.openxmlformats.org/officeDocument/2006/relationships/hyperlink" Target="http://kipda.org/files/PDF/Transportation_Division/Outreach/2014_Participation_Plan_-_final_edit.pdf" TargetMode="External"/><Relationship Id="rId101" Type="http://schemas.openxmlformats.org/officeDocument/2006/relationships/hyperlink" Target="https://kipdaonlineresourcecenter.wordpress.com/" TargetMode="External"/><Relationship Id="rId4" Type="http://schemas.openxmlformats.org/officeDocument/2006/relationships/settings" Target="settings.xml"/><Relationship Id="rId9" Type="http://schemas.openxmlformats.org/officeDocument/2006/relationships/image" Target="media/image2.tiff"/><Relationship Id="rId13" Type="http://schemas.openxmlformats.org/officeDocument/2006/relationships/footer" Target="footer1.xml"/><Relationship Id="rId18" Type="http://schemas.openxmlformats.org/officeDocument/2006/relationships/hyperlink" Target="http://kipda.org/Transportation/MPO/" TargetMode="External"/><Relationship Id="rId39" Type="http://schemas.openxmlformats.org/officeDocument/2006/relationships/hyperlink" Target="https://kipdaonlineresourcecenter.wordpress.com/" TargetMode="External"/><Relationship Id="rId34" Type="http://schemas.openxmlformats.org/officeDocument/2006/relationships/footer" Target="footer7.xml"/><Relationship Id="rId50" Type="http://schemas.openxmlformats.org/officeDocument/2006/relationships/hyperlink" Target="https://www.in.gov/indot/2469.htm" TargetMode="External"/><Relationship Id="rId55" Type="http://schemas.openxmlformats.org/officeDocument/2006/relationships/hyperlink" Target="https://safety.fhwa.dot.gov/hsip/spm/state_safety_targets/pdfs/Kentucky.pdf" TargetMode="External"/><Relationship Id="rId76" Type="http://schemas.openxmlformats.org/officeDocument/2006/relationships/hyperlink" Target="https://www.transit.dot.gov/TAM/TERMLite" TargetMode="External"/><Relationship Id="rId97" Type="http://schemas.openxmlformats.org/officeDocument/2006/relationships/hyperlink" Target="http://kipda.org/files/PDF/Transportation_Division/TIP/2016_pmp/Project_Management_Process_STP_Indiana_FINAL_FINAL.pdf" TargetMode="External"/><Relationship Id="rId7" Type="http://schemas.openxmlformats.org/officeDocument/2006/relationships/endnotes" Target="endnotes.xml"/><Relationship Id="rId71" Type="http://schemas.openxmlformats.org/officeDocument/2006/relationships/hyperlink" Target="https://www.federalregister.gov/documents/2017/01/18/2017-00681/national-performance-management-measures-assessing-performance-of-the-national-highway-system" TargetMode="External"/><Relationship Id="rId92" Type="http://schemas.openxmlformats.org/officeDocument/2006/relationships/hyperlink" Target="https://kipdaonlineresourcecenter.wordpress.com/" TargetMode="External"/><Relationship Id="rId2" Type="http://schemas.openxmlformats.org/officeDocument/2006/relationships/numbering" Target="numbering.xml"/><Relationship Id="rId29" Type="http://schemas.openxmlformats.org/officeDocument/2006/relationships/hyperlink" Target="https://www.federalregister.gov/documents/2016/07/26/2016-16883/transit-asset-management-national-transit-database" TargetMode="External"/><Relationship Id="rId24" Type="http://schemas.openxmlformats.org/officeDocument/2006/relationships/hyperlink" Target="https://kipdaonlineresourcecenter.wordpress.com/" TargetMode="External"/><Relationship Id="rId40" Type="http://schemas.openxmlformats.org/officeDocument/2006/relationships/hyperlink" Target="https://www.federalregister.gov/documents/2016/03/15/2016-05202/national-performance-management-measures-highway-safety-improvement-program" TargetMode="External"/><Relationship Id="rId45" Type="http://schemas.openxmlformats.org/officeDocument/2006/relationships/hyperlink" Target="https://safety.fhwa.dot.gov/hsip/spm/state_safety_targets/pdfs/Indiana.pdf" TargetMode="External"/><Relationship Id="rId66" Type="http://schemas.openxmlformats.org/officeDocument/2006/relationships/hyperlink" Target="https://safety.fhwa.dot.gov/hsip/spm/state_safety_targets/pdfs/Indiana.pdf" TargetMode="External"/><Relationship Id="rId87" Type="http://schemas.openxmlformats.org/officeDocument/2006/relationships/hyperlink" Target="https://kipdaonlineresourcecenter.wordpress.com/" TargetMode="External"/><Relationship Id="rId61" Type="http://schemas.openxmlformats.org/officeDocument/2006/relationships/hyperlink" Target="https://safety.fhwa.dot.gov/hsip/spm/state_safety_targets/pdfs/Indiana.pdf" TargetMode="External"/><Relationship Id="rId82" Type="http://schemas.openxmlformats.org/officeDocument/2006/relationships/hyperlink" Target="http://tickettoride.org/" TargetMode="External"/><Relationship Id="rId19" Type="http://schemas.openxmlformats.org/officeDocument/2006/relationships/hyperlink" Target="http://kipda.org/Transportation/MPO/LRP.aspx" TargetMode="External"/><Relationship Id="rId14" Type="http://schemas.openxmlformats.org/officeDocument/2006/relationships/header" Target="header3.xml"/><Relationship Id="rId30" Type="http://schemas.openxmlformats.org/officeDocument/2006/relationships/header" Target="header5.xml"/><Relationship Id="rId35" Type="http://schemas.openxmlformats.org/officeDocument/2006/relationships/hyperlink" Target="http://uscode.house.gov/view.xhtml?req=(title:23%20section:150%20edition:prelim)" TargetMode="External"/><Relationship Id="rId56" Type="http://schemas.openxmlformats.org/officeDocument/2006/relationships/hyperlink" Target="https://safety.fhwa.dot.gov/hsip/spm/state_safety_targets/pdfs/Indiana.pdf" TargetMode="External"/><Relationship Id="rId77" Type="http://schemas.openxmlformats.org/officeDocument/2006/relationships/hyperlink" Target="http://crashinformationky.org/" TargetMode="External"/><Relationship Id="rId100" Type="http://schemas.openxmlformats.org/officeDocument/2006/relationships/hyperlink" Target="http://kipda.org/Transportation/MPO/Congestion_Mitigation_Process.aspx" TargetMode="External"/><Relationship Id="rId8" Type="http://schemas.openxmlformats.org/officeDocument/2006/relationships/image" Target="media/image1.tif"/><Relationship Id="rId51" Type="http://schemas.openxmlformats.org/officeDocument/2006/relationships/hyperlink" Target="https://safety.fhwa.dot.gov/hsip/spm/state_safety_targets/pdfs/Kentucky.pdf" TargetMode="External"/><Relationship Id="rId72" Type="http://schemas.openxmlformats.org/officeDocument/2006/relationships/hyperlink" Target="https://npmrds.ritis.org/analytics/" TargetMode="External"/><Relationship Id="rId93" Type="http://schemas.openxmlformats.org/officeDocument/2006/relationships/hyperlink" Target="http://www.kipda.org/files/PDF/Transportation_Division/Outreach/2014_Participation_Plan_-_final_edit.pdf" TargetMode="External"/><Relationship Id="rId98" Type="http://schemas.openxmlformats.org/officeDocument/2006/relationships/hyperlink" Target="http://www.kipda.org/files/PDF/Transportation_Division/Information/UPWP/Louisville_MPO_FY_2019_Final_Draft_UPWP.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9050"/>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04D08-8C2E-4758-8F21-CB23370FB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87</Pages>
  <Words>22655</Words>
  <Characters>129139</Characters>
  <Application>Microsoft Office Word</Application>
  <DocSecurity>0</DocSecurity>
  <Lines>1076</Lines>
  <Paragraphs>302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AHR</dc:creator>
  <cp:lastModifiedBy>Andy Rush</cp:lastModifiedBy>
  <cp:revision>3</cp:revision>
  <cp:lastPrinted>2019-08-21T14:11:00Z</cp:lastPrinted>
  <dcterms:created xsi:type="dcterms:W3CDTF">2020-10-21T20:34:00Z</dcterms:created>
  <dcterms:modified xsi:type="dcterms:W3CDTF">2020-10-21T20:40:00Z</dcterms:modified>
</cp:coreProperties>
</file>